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9613E" w14:textId="25DFAF59" w:rsidR="00446EA1" w:rsidRPr="00D9671F" w:rsidRDefault="003F775A" w:rsidP="00D9671F">
      <w:pPr>
        <w:pStyle w:val="1"/>
        <w:spacing w:line="360" w:lineRule="exact"/>
        <w:jc w:val="center"/>
        <w:rPr>
          <w:rFonts w:ascii="新細明體" w:eastAsia="新細明體" w:cs="Times New Roman"/>
          <w:color w:val="FF0000"/>
        </w:rPr>
      </w:pPr>
      <w:r>
        <w:rPr>
          <w:rFonts w:ascii="新細明體" w:eastAsia="新細明體" w:cs="新細明體" w:hint="eastAsia"/>
          <w:color w:val="000000"/>
          <w:sz w:val="36"/>
          <w:szCs w:val="36"/>
        </w:rPr>
        <w:t xml:space="preserve"> </w:t>
      </w:r>
      <w:r>
        <w:rPr>
          <w:rFonts w:ascii="新細明體" w:eastAsia="新細明體" w:cs="新細明體"/>
          <w:color w:val="000000"/>
          <w:sz w:val="36"/>
          <w:szCs w:val="36"/>
        </w:rPr>
        <w:t xml:space="preserve">  </w:t>
      </w:r>
      <w:r w:rsidR="00446EA1" w:rsidRPr="00AD1E35">
        <w:rPr>
          <w:rFonts w:ascii="新細明體" w:eastAsia="新細明體" w:cs="新細明體" w:hint="eastAsia"/>
          <w:color w:val="000000"/>
          <w:sz w:val="36"/>
          <w:szCs w:val="36"/>
        </w:rPr>
        <w:t>證券商內部控制制度標準規範─內部控制制度修</w:t>
      </w:r>
      <w:r w:rsidR="00446EA1" w:rsidRPr="00AD1E35">
        <w:rPr>
          <w:rFonts w:ascii="新細明體" w:eastAsia="新細明體" w:cs="新細明體" w:hint="eastAsia"/>
          <w:sz w:val="36"/>
          <w:szCs w:val="36"/>
        </w:rPr>
        <w:t>正</w:t>
      </w:r>
      <w:r w:rsidR="00446EA1" w:rsidRPr="00AD1E35">
        <w:rPr>
          <w:rFonts w:ascii="新細明體" w:eastAsia="新細明體" w:cs="新細明體" w:hint="eastAsia"/>
          <w:color w:val="000000"/>
          <w:sz w:val="36"/>
          <w:szCs w:val="36"/>
        </w:rPr>
        <w:t>對照表</w:t>
      </w:r>
      <w:r>
        <w:rPr>
          <w:rFonts w:ascii="新細明體" w:eastAsia="新細明體" w:cs="新細明體" w:hint="eastAsia"/>
          <w:color w:val="000000"/>
          <w:sz w:val="36"/>
          <w:szCs w:val="36"/>
        </w:rPr>
        <w:t xml:space="preserve"> </w:t>
      </w:r>
      <w:r>
        <w:rPr>
          <w:rFonts w:ascii="新細明體" w:eastAsia="新細明體" w:cs="新細明體"/>
          <w:color w:val="000000"/>
          <w:sz w:val="36"/>
          <w:szCs w:val="36"/>
        </w:rPr>
        <w:t xml:space="preserve">  </w:t>
      </w:r>
      <w:r w:rsidR="00D9671F" w:rsidRPr="00160C5B">
        <w:rPr>
          <w:rFonts w:ascii="新細明體" w:eastAsia="新細明體" w:cs="新細明體" w:hint="eastAsia"/>
          <w:b w:val="0"/>
          <w:bCs w:val="0"/>
          <w:color w:val="FF0000"/>
          <w:sz w:val="28"/>
          <w:szCs w:val="28"/>
        </w:rPr>
        <w:t>11</w:t>
      </w:r>
      <w:r w:rsidR="0010058A">
        <w:rPr>
          <w:rFonts w:ascii="新細明體" w:eastAsia="新細明體" w:cs="新細明體" w:hint="eastAsia"/>
          <w:b w:val="0"/>
          <w:bCs w:val="0"/>
          <w:color w:val="FF0000"/>
          <w:sz w:val="28"/>
          <w:szCs w:val="28"/>
        </w:rPr>
        <w:t>4</w:t>
      </w:r>
      <w:r w:rsidR="00A54999">
        <w:rPr>
          <w:rFonts w:ascii="新細明體" w:eastAsia="新細明體" w:cs="新細明體" w:hint="eastAsia"/>
          <w:b w:val="0"/>
          <w:bCs w:val="0"/>
          <w:color w:val="FF0000"/>
          <w:sz w:val="28"/>
          <w:szCs w:val="28"/>
        </w:rPr>
        <w:t>年度</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274"/>
        <w:gridCol w:w="5393"/>
        <w:gridCol w:w="6"/>
        <w:gridCol w:w="5387"/>
        <w:gridCol w:w="2050"/>
      </w:tblGrid>
      <w:tr w:rsidR="00446EA1" w14:paraId="32C3E3FD" w14:textId="77777777" w:rsidTr="00867298">
        <w:trPr>
          <w:trHeight w:val="500"/>
        </w:trPr>
        <w:tc>
          <w:tcPr>
            <w:tcW w:w="868" w:type="dxa"/>
            <w:tcBorders>
              <w:top w:val="single" w:sz="12" w:space="0" w:color="auto"/>
            </w:tcBorders>
            <w:vAlign w:val="center"/>
          </w:tcPr>
          <w:p w14:paraId="245464A9" w14:textId="77777777" w:rsidR="00446EA1" w:rsidRDefault="00446EA1" w:rsidP="009F2BD8">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編號</w:t>
            </w:r>
          </w:p>
        </w:tc>
        <w:tc>
          <w:tcPr>
            <w:tcW w:w="1274" w:type="dxa"/>
            <w:tcBorders>
              <w:top w:val="single" w:sz="12" w:space="0" w:color="auto"/>
            </w:tcBorders>
            <w:vAlign w:val="center"/>
          </w:tcPr>
          <w:p w14:paraId="54A678C4" w14:textId="77777777" w:rsidR="00446EA1" w:rsidRDefault="00446EA1" w:rsidP="009F2BD8">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作業項目</w:t>
            </w:r>
          </w:p>
        </w:tc>
        <w:tc>
          <w:tcPr>
            <w:tcW w:w="5399" w:type="dxa"/>
            <w:gridSpan w:val="2"/>
            <w:tcBorders>
              <w:top w:val="single" w:sz="12" w:space="0" w:color="auto"/>
            </w:tcBorders>
            <w:vAlign w:val="center"/>
          </w:tcPr>
          <w:p w14:paraId="1173DB16" w14:textId="77777777" w:rsidR="00446EA1" w:rsidRDefault="00446EA1" w:rsidP="009F2BD8">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 xml:space="preserve">修　</w:t>
            </w:r>
            <w:r w:rsidRPr="008757B5">
              <w:rPr>
                <w:rFonts w:ascii="新細明體" w:eastAsia="新細明體" w:cs="新細明體" w:hint="eastAsia"/>
                <w:color w:val="000000"/>
              </w:rPr>
              <w:t>正</w:t>
            </w:r>
            <w:r>
              <w:rPr>
                <w:rFonts w:ascii="新細明體" w:eastAsia="新細明體" w:cs="新細明體" w:hint="eastAsia"/>
                <w:color w:val="000000"/>
              </w:rPr>
              <w:t xml:space="preserve">　後　內　容</w:t>
            </w:r>
          </w:p>
        </w:tc>
        <w:tc>
          <w:tcPr>
            <w:tcW w:w="5387" w:type="dxa"/>
            <w:tcBorders>
              <w:top w:val="single" w:sz="12" w:space="0" w:color="auto"/>
            </w:tcBorders>
            <w:vAlign w:val="center"/>
          </w:tcPr>
          <w:p w14:paraId="24A89357" w14:textId="77777777" w:rsidR="00446EA1" w:rsidRDefault="00446EA1" w:rsidP="009F2BD8">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 xml:space="preserve">修　</w:t>
            </w:r>
            <w:r w:rsidRPr="008757B5">
              <w:rPr>
                <w:rFonts w:ascii="新細明體" w:eastAsia="新細明體" w:cs="新細明體" w:hint="eastAsia"/>
                <w:color w:val="000000"/>
              </w:rPr>
              <w:t>正</w:t>
            </w:r>
            <w:r>
              <w:rPr>
                <w:rFonts w:ascii="新細明體" w:eastAsia="新細明體" w:cs="新細明體" w:hint="eastAsia"/>
                <w:color w:val="000000"/>
              </w:rPr>
              <w:t xml:space="preserve">　前　內　容</w:t>
            </w:r>
          </w:p>
        </w:tc>
        <w:tc>
          <w:tcPr>
            <w:tcW w:w="2050" w:type="dxa"/>
            <w:tcBorders>
              <w:top w:val="single" w:sz="12" w:space="0" w:color="auto"/>
            </w:tcBorders>
            <w:vAlign w:val="center"/>
          </w:tcPr>
          <w:p w14:paraId="72293ADB" w14:textId="77777777" w:rsidR="00446EA1" w:rsidRDefault="00446EA1" w:rsidP="009F2BD8">
            <w:pPr>
              <w:spacing w:line="360" w:lineRule="exact"/>
              <w:ind w:left="28" w:right="28"/>
              <w:jc w:val="center"/>
              <w:rPr>
                <w:rFonts w:ascii="新細明體" w:eastAsia="新細明體" w:cs="Times New Roman"/>
                <w:color w:val="000000"/>
              </w:rPr>
            </w:pPr>
            <w:r>
              <w:rPr>
                <w:rFonts w:ascii="新細明體" w:eastAsia="新細明體" w:cs="新細明體" w:hint="eastAsia"/>
                <w:color w:val="000000"/>
              </w:rPr>
              <w:t>修訂說明</w:t>
            </w:r>
          </w:p>
        </w:tc>
      </w:tr>
      <w:tr w:rsidR="00540675" w14:paraId="4916D03E" w14:textId="77777777" w:rsidTr="00212F68">
        <w:trPr>
          <w:trHeight w:val="1828"/>
        </w:trPr>
        <w:tc>
          <w:tcPr>
            <w:tcW w:w="868" w:type="dxa"/>
          </w:tcPr>
          <w:p w14:paraId="200E2147" w14:textId="77777777" w:rsidR="00540675" w:rsidRDefault="00540675" w:rsidP="00540675">
            <w:pPr>
              <w:spacing w:line="360" w:lineRule="exact"/>
              <w:rPr>
                <w:rFonts w:ascii="新細明體" w:eastAsia="新細明體" w:hAnsi="新細明體" w:cs="Times New Roman"/>
                <w:color w:val="000000"/>
              </w:rPr>
            </w:pPr>
            <w:r>
              <w:rPr>
                <w:rFonts w:ascii="新細明體" w:eastAsia="新細明體" w:hAnsi="新細明體" w:cs="Times New Roman"/>
                <w:color w:val="000000"/>
              </w:rPr>
              <w:t>CA-</w:t>
            </w:r>
          </w:p>
          <w:p w14:paraId="591F5564" w14:textId="77777777" w:rsidR="00540675" w:rsidRDefault="00540675" w:rsidP="00540675">
            <w:pPr>
              <w:spacing w:line="360" w:lineRule="exact"/>
              <w:rPr>
                <w:rFonts w:ascii="新細明體" w:eastAsia="新細明體" w:hAnsi="新細明體" w:cs="Times New Roman"/>
                <w:color w:val="000000"/>
              </w:rPr>
            </w:pPr>
            <w:r>
              <w:rPr>
                <w:rFonts w:ascii="新細明體" w:eastAsia="新細明體" w:hAnsi="新細明體" w:cs="Times New Roman"/>
                <w:color w:val="000000"/>
              </w:rPr>
              <w:t>19110</w:t>
            </w:r>
          </w:p>
          <w:p w14:paraId="221BCACD" w14:textId="77777777" w:rsidR="00540675" w:rsidRDefault="00540675" w:rsidP="00540675">
            <w:pPr>
              <w:spacing w:line="360" w:lineRule="exact"/>
              <w:rPr>
                <w:rFonts w:ascii="新細明體" w:eastAsia="新細明體" w:hAnsi="新細明體" w:cs="Times New Roman"/>
                <w:color w:val="000000"/>
              </w:rPr>
            </w:pPr>
          </w:p>
          <w:p w14:paraId="1F3FDC69" w14:textId="77777777" w:rsidR="00540675" w:rsidRDefault="00540675" w:rsidP="00540675">
            <w:pPr>
              <w:spacing w:line="360" w:lineRule="exact"/>
              <w:rPr>
                <w:rFonts w:ascii="新細明體" w:eastAsia="新細明體" w:hAnsi="新細明體" w:cs="Times New Roman"/>
                <w:color w:val="000000"/>
              </w:rPr>
            </w:pPr>
          </w:p>
          <w:p w14:paraId="6FF77BFD" w14:textId="77777777" w:rsidR="00540675" w:rsidRDefault="00540675" w:rsidP="00540675">
            <w:pPr>
              <w:spacing w:line="360" w:lineRule="exact"/>
              <w:rPr>
                <w:rFonts w:ascii="新細明體" w:eastAsia="新細明體" w:hAnsi="新細明體" w:cs="Times New Roman"/>
                <w:color w:val="000000"/>
              </w:rPr>
            </w:pPr>
          </w:p>
          <w:p w14:paraId="045C7C92" w14:textId="77777777" w:rsidR="00540675" w:rsidRDefault="00540675" w:rsidP="00540675">
            <w:pPr>
              <w:spacing w:line="360" w:lineRule="exact"/>
              <w:rPr>
                <w:rFonts w:ascii="新細明體" w:eastAsia="新細明體" w:hAnsi="新細明體" w:cs="Times New Roman"/>
                <w:color w:val="000000"/>
              </w:rPr>
            </w:pPr>
          </w:p>
          <w:p w14:paraId="6B2390A1" w14:textId="77777777" w:rsidR="00540675" w:rsidRDefault="00540675" w:rsidP="00540675">
            <w:pPr>
              <w:spacing w:line="360" w:lineRule="exact"/>
              <w:rPr>
                <w:rFonts w:ascii="新細明體" w:eastAsia="新細明體" w:hAnsi="新細明體" w:cs="Times New Roman"/>
                <w:color w:val="000000"/>
              </w:rPr>
            </w:pPr>
          </w:p>
          <w:p w14:paraId="4E70550B" w14:textId="77777777" w:rsidR="00540675" w:rsidRDefault="00540675" w:rsidP="00540675">
            <w:pPr>
              <w:spacing w:line="360" w:lineRule="exact"/>
              <w:rPr>
                <w:rFonts w:ascii="新細明體" w:eastAsia="新細明體" w:hAnsi="新細明體" w:cs="Times New Roman"/>
                <w:color w:val="000000"/>
              </w:rPr>
            </w:pPr>
          </w:p>
          <w:p w14:paraId="467B57D8" w14:textId="77777777" w:rsidR="00540675" w:rsidRDefault="00540675" w:rsidP="00540675">
            <w:pPr>
              <w:spacing w:line="360" w:lineRule="exact"/>
              <w:ind w:right="28"/>
              <w:rPr>
                <w:rFonts w:ascii="新細明體" w:eastAsia="新細明體" w:hAnsi="新細明體" w:cs="Times New Roman"/>
                <w:color w:val="000000"/>
              </w:rPr>
            </w:pPr>
          </w:p>
        </w:tc>
        <w:tc>
          <w:tcPr>
            <w:tcW w:w="1274" w:type="dxa"/>
          </w:tcPr>
          <w:p w14:paraId="04E5D2F0" w14:textId="77777777" w:rsidR="00540675" w:rsidRDefault="00540675" w:rsidP="00540675">
            <w:pPr>
              <w:spacing w:line="360" w:lineRule="exact"/>
              <w:ind w:left="28" w:right="28"/>
              <w:rPr>
                <w:rFonts w:ascii="新細明體" w:eastAsia="新細明體" w:hAnsi="新細明體" w:cs="Times New Roman"/>
                <w:color w:val="000000"/>
              </w:rPr>
            </w:pPr>
            <w:r>
              <w:rPr>
                <w:rFonts w:ascii="新細明體" w:eastAsia="新細明體" w:hAnsi="新細明體" w:cs="Times New Roman"/>
                <w:color w:val="000000"/>
                <w:spacing w:val="24"/>
              </w:rPr>
              <w:t>財富管理業務：</w:t>
            </w:r>
            <w:r>
              <w:rPr>
                <w:rFonts w:ascii="新細明體" w:eastAsia="新細明體" w:hAnsi="新細明體" w:cs="Times New Roman"/>
                <w:color w:val="000000"/>
              </w:rPr>
              <w:t>開戶單一窗口作業</w:t>
            </w:r>
          </w:p>
          <w:p w14:paraId="7FD9F004" w14:textId="77777777" w:rsidR="00540675" w:rsidRDefault="00540675" w:rsidP="00540675">
            <w:pPr>
              <w:spacing w:line="360" w:lineRule="exact"/>
              <w:rPr>
                <w:rFonts w:ascii="新細明體" w:eastAsia="新細明體" w:hAnsi="新細明體" w:cs="Times New Roman"/>
                <w:color w:val="000000"/>
                <w:spacing w:val="24"/>
              </w:rPr>
            </w:pPr>
          </w:p>
          <w:p w14:paraId="66D9B772" w14:textId="77777777" w:rsidR="00540675" w:rsidRDefault="00540675" w:rsidP="00540675">
            <w:pPr>
              <w:spacing w:line="360" w:lineRule="exact"/>
              <w:rPr>
                <w:rFonts w:ascii="新細明體" w:eastAsia="新細明體" w:hAnsi="新細明體" w:cs="Times New Roman"/>
                <w:color w:val="000000"/>
                <w:spacing w:val="24"/>
              </w:rPr>
            </w:pPr>
          </w:p>
          <w:p w14:paraId="495F8321" w14:textId="77777777" w:rsidR="00540675" w:rsidRDefault="00540675" w:rsidP="00540675">
            <w:pPr>
              <w:spacing w:line="360" w:lineRule="exact"/>
              <w:rPr>
                <w:rFonts w:ascii="新細明體" w:eastAsia="新細明體" w:hAnsi="新細明體" w:cs="Times New Roman"/>
                <w:color w:val="000000"/>
                <w:spacing w:val="24"/>
              </w:rPr>
            </w:pPr>
          </w:p>
          <w:p w14:paraId="70366659" w14:textId="77777777" w:rsidR="00540675" w:rsidRDefault="00540675" w:rsidP="00540675">
            <w:pPr>
              <w:spacing w:line="360" w:lineRule="exact"/>
              <w:ind w:right="28"/>
              <w:rPr>
                <w:rFonts w:ascii="新細明體" w:eastAsia="新細明體" w:hAnsi="新細明體" w:cs="Times New Roman"/>
                <w:color w:val="000000"/>
                <w:spacing w:val="24"/>
              </w:rPr>
            </w:pPr>
          </w:p>
        </w:tc>
        <w:tc>
          <w:tcPr>
            <w:tcW w:w="5393" w:type="dxa"/>
          </w:tcPr>
          <w:p w14:paraId="354CA2C6" w14:textId="77777777" w:rsidR="00540675" w:rsidRPr="00540675" w:rsidRDefault="00540675" w:rsidP="00540675">
            <w:pPr>
              <w:spacing w:line="360" w:lineRule="exact"/>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t>作業程序及控制重點：</w:t>
            </w:r>
          </w:p>
          <w:p w14:paraId="580D5B6C" w14:textId="77777777" w:rsidR="00540675" w:rsidRPr="00540675" w:rsidRDefault="00540675" w:rsidP="00540675">
            <w:pPr>
              <w:tabs>
                <w:tab w:val="left" w:pos="152"/>
              </w:tabs>
              <w:spacing w:line="360" w:lineRule="exact"/>
              <w:jc w:val="both"/>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t>(一) 開戶作業：客戶部分</w:t>
            </w:r>
          </w:p>
          <w:p w14:paraId="137921BE" w14:textId="77777777" w:rsidR="00540675" w:rsidRPr="00540675" w:rsidRDefault="00540675" w:rsidP="00540675">
            <w:pPr>
              <w:pStyle w:val="a3"/>
              <w:numPr>
                <w:ilvl w:val="0"/>
                <w:numId w:val="8"/>
              </w:numPr>
              <w:tabs>
                <w:tab w:val="left" w:pos="152"/>
              </w:tabs>
              <w:spacing w:line="360" w:lineRule="exact"/>
              <w:ind w:leftChars="0" w:left="916" w:hanging="425"/>
              <w:jc w:val="both"/>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t>客戶為自然人者，應親持身分證正本、印章、財力證明或其他資力證明文件及其他開戶所需相關證明文件辦理財富管理業務開戶事宜，並親自簽訂財富管理開戶契約書，或得依電子簽章法之規定，以電子文件及電子簽章之方式</w:t>
            </w:r>
            <w:r w:rsidRPr="00540675">
              <w:rPr>
                <w:rFonts w:asciiTheme="majorEastAsia" w:eastAsiaTheme="majorEastAsia" w:hAnsiTheme="majorEastAsia" w:cs="Times New Roman"/>
                <w:bCs/>
                <w:color w:val="000000"/>
                <w:szCs w:val="24"/>
              </w:rPr>
              <w:t>接受客戶開戶</w:t>
            </w:r>
            <w:r w:rsidRPr="00540675">
              <w:rPr>
                <w:rFonts w:asciiTheme="majorEastAsia" w:eastAsiaTheme="majorEastAsia" w:hAnsiTheme="majorEastAsia" w:cs="Times New Roman"/>
                <w:color w:val="000000"/>
                <w:szCs w:val="24"/>
              </w:rPr>
              <w:t>。</w:t>
            </w:r>
          </w:p>
          <w:p w14:paraId="291031E5" w14:textId="77777777" w:rsid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t>2.  客戶為無行為能力人或限制行為能力人者，應由法定代理人或監護人親持本人及客戶之身分證正本、戶籍謄本或戶口名簿辦理開戶事宜，除於開戶契約註明親屬關係外，並應當場簽章。</w:t>
            </w:r>
          </w:p>
          <w:p w14:paraId="44914EEA" w14:textId="3EF00BB4" w:rsidR="00540675" w:rsidRPr="00D52327" w:rsidRDefault="00540675" w:rsidP="00540675">
            <w:pPr>
              <w:pStyle w:val="TableParagraph"/>
              <w:tabs>
                <w:tab w:val="left" w:pos="965"/>
              </w:tabs>
              <w:spacing w:line="360" w:lineRule="exact"/>
              <w:ind w:leftChars="200" w:left="929" w:rightChars="41" w:right="98" w:hangingChars="187" w:hanging="449"/>
              <w:jc w:val="both"/>
              <w:rPr>
                <w:rFonts w:asciiTheme="majorEastAsia" w:eastAsiaTheme="majorEastAsia" w:hAnsiTheme="majorEastAsia"/>
                <w:color w:val="FF0000"/>
                <w:sz w:val="24"/>
                <w:szCs w:val="24"/>
                <w:u w:val="single"/>
              </w:rPr>
            </w:pPr>
            <w:r w:rsidRPr="00D52327">
              <w:rPr>
                <w:rFonts w:asciiTheme="majorEastAsia" w:eastAsiaTheme="majorEastAsia" w:hAnsiTheme="majorEastAsia" w:hint="eastAsia"/>
                <w:color w:val="FF0000"/>
                <w:sz w:val="24"/>
                <w:szCs w:val="24"/>
                <w:u w:val="single"/>
              </w:rPr>
              <w:t xml:space="preserve">3.  </w:t>
            </w:r>
            <w:r w:rsidRPr="00D52327">
              <w:rPr>
                <w:rFonts w:asciiTheme="majorEastAsia" w:eastAsiaTheme="majorEastAsia" w:hAnsiTheme="majorEastAsia"/>
                <w:color w:val="FF0000"/>
                <w:sz w:val="24"/>
                <w:szCs w:val="24"/>
                <w:u w:val="single"/>
              </w:rPr>
              <w:t>客戶採電子化方式辦理開戶者，應依主管機關113年</w:t>
            </w:r>
            <w:r w:rsidRPr="00D52327">
              <w:rPr>
                <w:rFonts w:asciiTheme="majorEastAsia" w:eastAsiaTheme="majorEastAsia" w:hAnsiTheme="majorEastAsia" w:cs="Times New Roman"/>
                <w:color w:val="FF0000"/>
                <w:sz w:val="24"/>
                <w:szCs w:val="24"/>
                <w:u w:val="single"/>
              </w:rPr>
              <w:t>6月26日</w:t>
            </w:r>
            <w:r w:rsidRPr="00D52327">
              <w:rPr>
                <w:rFonts w:asciiTheme="majorEastAsia" w:eastAsiaTheme="majorEastAsia" w:hAnsiTheme="majorEastAsia" w:cs="Times New Roman"/>
                <w:color w:val="FF0000"/>
                <w:sz w:val="24"/>
                <w:szCs w:val="24"/>
                <w:u w:val="single"/>
                <w:shd w:val="clear" w:color="auto" w:fill="FFFFFF"/>
              </w:rPr>
              <w:t>金管證券字第1130345544</w:t>
            </w:r>
            <w:r w:rsidRPr="00D52327">
              <w:rPr>
                <w:rFonts w:asciiTheme="majorEastAsia" w:eastAsiaTheme="majorEastAsia" w:hAnsiTheme="majorEastAsia" w:cs="Times New Roman"/>
                <w:color w:val="FF0000"/>
                <w:sz w:val="24"/>
                <w:szCs w:val="24"/>
                <w:u w:val="single"/>
              </w:rPr>
              <w:t>號函</w:t>
            </w:r>
            <w:r w:rsidRPr="00D52327">
              <w:rPr>
                <w:rFonts w:asciiTheme="majorEastAsia" w:eastAsiaTheme="majorEastAsia" w:hAnsiTheme="majorEastAsia"/>
                <w:color w:val="FF0000"/>
                <w:sz w:val="24"/>
                <w:szCs w:val="24"/>
                <w:u w:val="single"/>
              </w:rPr>
              <w:t>及券商公會113年</w:t>
            </w:r>
            <w:r w:rsidR="0010058A">
              <w:rPr>
                <w:rFonts w:asciiTheme="majorEastAsia" w:eastAsiaTheme="majorEastAsia" w:hAnsiTheme="majorEastAsia" w:hint="eastAsia"/>
                <w:color w:val="FF0000"/>
                <w:sz w:val="24"/>
                <w:szCs w:val="24"/>
                <w:u w:val="single"/>
              </w:rPr>
              <w:t>8</w:t>
            </w:r>
            <w:r w:rsidRPr="00D52327">
              <w:rPr>
                <w:rFonts w:asciiTheme="majorEastAsia" w:eastAsiaTheme="majorEastAsia" w:hAnsiTheme="majorEastAsia"/>
                <w:color w:val="FF0000"/>
                <w:sz w:val="24"/>
                <w:szCs w:val="24"/>
                <w:u w:val="single"/>
              </w:rPr>
              <w:t>月</w:t>
            </w:r>
            <w:r w:rsidR="0010058A">
              <w:rPr>
                <w:rFonts w:asciiTheme="majorEastAsia" w:eastAsiaTheme="majorEastAsia" w:hAnsiTheme="majorEastAsia" w:hint="eastAsia"/>
                <w:color w:val="FF0000"/>
                <w:sz w:val="24"/>
                <w:szCs w:val="24"/>
                <w:u w:val="single"/>
              </w:rPr>
              <w:t>29</w:t>
            </w:r>
            <w:r w:rsidRPr="00D52327">
              <w:rPr>
                <w:rFonts w:asciiTheme="majorEastAsia" w:eastAsiaTheme="majorEastAsia" w:hAnsiTheme="majorEastAsia"/>
                <w:color w:val="FF0000"/>
                <w:sz w:val="24"/>
                <w:szCs w:val="24"/>
                <w:u w:val="single"/>
              </w:rPr>
              <w:t>日中證商業三字第</w:t>
            </w:r>
            <w:r w:rsidR="0010058A">
              <w:rPr>
                <w:rFonts w:asciiTheme="majorEastAsia" w:eastAsiaTheme="majorEastAsia" w:hAnsiTheme="majorEastAsia" w:hint="eastAsia"/>
                <w:color w:val="FF0000"/>
                <w:sz w:val="24"/>
                <w:szCs w:val="24"/>
                <w:u w:val="single"/>
              </w:rPr>
              <w:t>1130004324</w:t>
            </w:r>
            <w:r w:rsidRPr="00D52327">
              <w:rPr>
                <w:rFonts w:asciiTheme="majorEastAsia" w:eastAsiaTheme="majorEastAsia" w:hAnsiTheme="majorEastAsia"/>
                <w:color w:val="FF0000"/>
                <w:sz w:val="24"/>
                <w:szCs w:val="24"/>
                <w:u w:val="single"/>
              </w:rPr>
              <w:t>號函辦理。</w:t>
            </w:r>
          </w:p>
          <w:p w14:paraId="4411417D" w14:textId="77777777" w:rsidR="00540675" w:rsidRDefault="00540675" w:rsidP="00540675">
            <w:pPr>
              <w:pStyle w:val="TableParagraph"/>
              <w:tabs>
                <w:tab w:val="left" w:pos="965"/>
              </w:tabs>
              <w:spacing w:line="360" w:lineRule="exact"/>
              <w:ind w:leftChars="200" w:left="929" w:rightChars="41" w:right="98" w:hangingChars="187" w:hanging="449"/>
              <w:jc w:val="both"/>
              <w:rPr>
                <w:rFonts w:asciiTheme="majorEastAsia" w:eastAsiaTheme="majorEastAsia" w:hAnsiTheme="majorEastAsia"/>
                <w:color w:val="FF0000"/>
                <w:sz w:val="24"/>
                <w:szCs w:val="24"/>
                <w:u w:val="single" w:color="FF0000"/>
              </w:rPr>
            </w:pPr>
          </w:p>
          <w:p w14:paraId="51060C24" w14:textId="77777777" w:rsidR="00540675" w:rsidRDefault="00540675" w:rsidP="00540675">
            <w:pPr>
              <w:pStyle w:val="TableParagraph"/>
              <w:tabs>
                <w:tab w:val="left" w:pos="965"/>
              </w:tabs>
              <w:spacing w:line="360" w:lineRule="exact"/>
              <w:ind w:leftChars="200" w:left="929" w:rightChars="41" w:right="98" w:hangingChars="187" w:hanging="449"/>
              <w:jc w:val="both"/>
              <w:rPr>
                <w:rFonts w:asciiTheme="majorEastAsia" w:eastAsiaTheme="majorEastAsia" w:hAnsiTheme="majorEastAsia"/>
                <w:color w:val="FF0000"/>
                <w:sz w:val="24"/>
                <w:szCs w:val="24"/>
                <w:u w:val="single" w:color="FF0000"/>
              </w:rPr>
            </w:pPr>
          </w:p>
          <w:p w14:paraId="0F78E95B" w14:textId="77777777" w:rsidR="00287548" w:rsidRDefault="00287548" w:rsidP="00540675">
            <w:pPr>
              <w:pStyle w:val="TableParagraph"/>
              <w:tabs>
                <w:tab w:val="left" w:pos="965"/>
              </w:tabs>
              <w:spacing w:line="360" w:lineRule="exact"/>
              <w:ind w:leftChars="200" w:left="929" w:rightChars="41" w:right="98" w:hangingChars="187" w:hanging="449"/>
              <w:jc w:val="both"/>
              <w:rPr>
                <w:rFonts w:asciiTheme="majorEastAsia" w:eastAsiaTheme="majorEastAsia" w:hAnsiTheme="majorEastAsia"/>
                <w:color w:val="FF0000"/>
                <w:sz w:val="24"/>
                <w:szCs w:val="24"/>
                <w:u w:val="single" w:color="FF0000"/>
              </w:rPr>
            </w:pPr>
          </w:p>
          <w:p w14:paraId="2E411F50" w14:textId="77777777" w:rsidR="00540675" w:rsidRPr="00540675" w:rsidRDefault="00540675" w:rsidP="00540675">
            <w:pPr>
              <w:pStyle w:val="TableParagraph"/>
              <w:tabs>
                <w:tab w:val="left" w:pos="965"/>
              </w:tabs>
              <w:spacing w:line="360" w:lineRule="exact"/>
              <w:ind w:leftChars="200" w:left="929" w:rightChars="41" w:right="98" w:hangingChars="187" w:hanging="449"/>
              <w:jc w:val="both"/>
              <w:rPr>
                <w:rFonts w:asciiTheme="majorEastAsia" w:eastAsiaTheme="majorEastAsia" w:hAnsiTheme="majorEastAsia"/>
                <w:color w:val="FF0000"/>
                <w:sz w:val="24"/>
                <w:szCs w:val="24"/>
                <w:u w:val="single" w:color="FF0000"/>
              </w:rPr>
            </w:pPr>
          </w:p>
          <w:p w14:paraId="6D23D08F" w14:textId="2B4C0F19" w:rsidR="00540675" w:rsidRPr="00D52327" w:rsidRDefault="00540675" w:rsidP="00D52327">
            <w:pPr>
              <w:tabs>
                <w:tab w:val="left" w:pos="152"/>
              </w:tabs>
              <w:spacing w:line="360" w:lineRule="exact"/>
              <w:ind w:leftChars="204" w:left="915" w:hangingChars="177" w:hanging="425"/>
              <w:jc w:val="both"/>
              <w:rPr>
                <w:rFonts w:asciiTheme="majorEastAsia" w:eastAsiaTheme="majorEastAsia" w:hAnsiTheme="majorEastAsia"/>
                <w:szCs w:val="24"/>
              </w:rPr>
            </w:pPr>
            <w:r w:rsidRPr="00D52327">
              <w:rPr>
                <w:rFonts w:asciiTheme="majorEastAsia" w:eastAsiaTheme="majorEastAsia" w:hAnsiTheme="majorEastAsia" w:hint="eastAsia"/>
                <w:color w:val="FF0000"/>
                <w:szCs w:val="24"/>
                <w:u w:val="single"/>
              </w:rPr>
              <w:t>4.</w:t>
            </w:r>
            <w:r w:rsidRPr="00D52327">
              <w:rPr>
                <w:rFonts w:asciiTheme="majorEastAsia" w:eastAsiaTheme="majorEastAsia" w:hAnsiTheme="majorEastAsia" w:hint="eastAsia"/>
                <w:color w:val="FF0000"/>
                <w:szCs w:val="24"/>
              </w:rPr>
              <w:t xml:space="preserve">  </w:t>
            </w:r>
            <w:r w:rsidRPr="00540675">
              <w:rPr>
                <w:rFonts w:asciiTheme="majorEastAsia" w:eastAsiaTheme="majorEastAsia" w:hAnsiTheme="majorEastAsia"/>
                <w:szCs w:val="24"/>
              </w:rPr>
              <w:t>客戶為法人者，由法人及其法定代表人在財富管理開戶契約書上簽章，並由被授權</w:t>
            </w:r>
            <w:r w:rsidRPr="00540675">
              <w:rPr>
                <w:rFonts w:asciiTheme="majorEastAsia" w:eastAsiaTheme="majorEastAsia" w:hAnsiTheme="majorEastAsia"/>
                <w:szCs w:val="24"/>
              </w:rPr>
              <w:lastRenderedPageBreak/>
              <w:t>人檢附法人登記證明文件影本、變更登記事項卡、授權書暨被授權人之身分證影本辦理，並提供最近期之財務報表或其他資力證明文件。</w:t>
            </w:r>
            <w:r w:rsidRPr="00540675">
              <w:rPr>
                <w:rFonts w:asciiTheme="majorEastAsia" w:eastAsiaTheme="majorEastAsia" w:hAnsiTheme="majorEastAsia"/>
                <w:color w:val="FF0000"/>
                <w:szCs w:val="24"/>
                <w:u w:val="single" w:color="FF0000"/>
              </w:rPr>
              <w:t>但依本國公司法登記股東為3人以下之公司，且其負責人及股東均為本國國籍成年自然人，得採電子化方式辦理開戶並依</w:t>
            </w:r>
            <w:r w:rsidRPr="00540675">
              <w:rPr>
                <w:rFonts w:asciiTheme="majorEastAsia" w:eastAsiaTheme="majorEastAsia" w:hAnsiTheme="majorEastAsia"/>
                <w:color w:val="FF0000"/>
                <w:szCs w:val="24"/>
                <w:u w:val="single"/>
              </w:rPr>
              <w:t>主管機關113年</w:t>
            </w:r>
            <w:r w:rsidRPr="00540675">
              <w:rPr>
                <w:rFonts w:asciiTheme="majorEastAsia" w:eastAsiaTheme="majorEastAsia" w:hAnsiTheme="majorEastAsia" w:cs="Times New Roman"/>
                <w:color w:val="FF0000"/>
                <w:szCs w:val="24"/>
                <w:u w:val="single"/>
              </w:rPr>
              <w:t>6月26日金管證券字第</w:t>
            </w:r>
            <w:r w:rsidRPr="00540675">
              <w:rPr>
                <w:rFonts w:asciiTheme="majorEastAsia" w:eastAsiaTheme="majorEastAsia" w:hAnsiTheme="majorEastAsia" w:cs="Times New Roman"/>
                <w:color w:val="FF0000"/>
                <w:szCs w:val="24"/>
                <w:u w:val="single"/>
                <w:shd w:val="clear" w:color="auto" w:fill="FFFFFF"/>
              </w:rPr>
              <w:t>1130345544</w:t>
            </w:r>
            <w:r w:rsidRPr="00540675">
              <w:rPr>
                <w:rFonts w:asciiTheme="majorEastAsia" w:eastAsiaTheme="majorEastAsia" w:hAnsiTheme="majorEastAsia" w:cs="Times New Roman"/>
                <w:color w:val="FF0000"/>
                <w:szCs w:val="24"/>
                <w:u w:val="single"/>
              </w:rPr>
              <w:t>號</w:t>
            </w:r>
            <w:r w:rsidRPr="00540675">
              <w:rPr>
                <w:rFonts w:asciiTheme="majorEastAsia" w:eastAsiaTheme="majorEastAsia" w:hAnsiTheme="majorEastAsia"/>
                <w:color w:val="FF0000"/>
                <w:szCs w:val="24"/>
                <w:u w:val="single" w:color="FF0000"/>
              </w:rPr>
              <w:t>函及券商公會113年</w:t>
            </w:r>
            <w:r w:rsidR="0010058A" w:rsidRPr="00D52327">
              <w:rPr>
                <w:rFonts w:asciiTheme="majorEastAsia" w:eastAsiaTheme="majorEastAsia" w:hAnsiTheme="majorEastAsia"/>
                <w:color w:val="FF0000"/>
                <w:szCs w:val="24"/>
                <w:u w:val="single"/>
              </w:rPr>
              <w:t>113年</w:t>
            </w:r>
            <w:r w:rsidR="0010058A">
              <w:rPr>
                <w:rFonts w:asciiTheme="majorEastAsia" w:eastAsiaTheme="majorEastAsia" w:hAnsiTheme="majorEastAsia" w:hint="eastAsia"/>
                <w:color w:val="FF0000"/>
                <w:szCs w:val="24"/>
                <w:u w:val="single"/>
              </w:rPr>
              <w:t>8</w:t>
            </w:r>
            <w:r w:rsidR="0010058A" w:rsidRPr="00D52327">
              <w:rPr>
                <w:rFonts w:asciiTheme="majorEastAsia" w:eastAsiaTheme="majorEastAsia" w:hAnsiTheme="majorEastAsia"/>
                <w:color w:val="FF0000"/>
                <w:szCs w:val="24"/>
                <w:u w:val="single"/>
              </w:rPr>
              <w:t>月</w:t>
            </w:r>
            <w:r w:rsidR="0010058A">
              <w:rPr>
                <w:rFonts w:asciiTheme="majorEastAsia" w:eastAsiaTheme="majorEastAsia" w:hAnsiTheme="majorEastAsia" w:hint="eastAsia"/>
                <w:color w:val="FF0000"/>
                <w:szCs w:val="24"/>
                <w:u w:val="single"/>
              </w:rPr>
              <w:t>29</w:t>
            </w:r>
            <w:r w:rsidR="0010058A" w:rsidRPr="00D52327">
              <w:rPr>
                <w:rFonts w:asciiTheme="majorEastAsia" w:eastAsiaTheme="majorEastAsia" w:hAnsiTheme="majorEastAsia"/>
                <w:color w:val="FF0000"/>
                <w:szCs w:val="24"/>
                <w:u w:val="single"/>
              </w:rPr>
              <w:t>日中證商業三字第</w:t>
            </w:r>
            <w:r w:rsidR="0010058A">
              <w:rPr>
                <w:rFonts w:asciiTheme="majorEastAsia" w:eastAsiaTheme="majorEastAsia" w:hAnsiTheme="majorEastAsia" w:hint="eastAsia"/>
                <w:color w:val="FF0000"/>
                <w:szCs w:val="24"/>
                <w:u w:val="single"/>
              </w:rPr>
              <w:t>1130004324</w:t>
            </w:r>
            <w:r w:rsidR="0010058A" w:rsidRPr="00D52327">
              <w:rPr>
                <w:rFonts w:asciiTheme="majorEastAsia" w:eastAsiaTheme="majorEastAsia" w:hAnsiTheme="majorEastAsia"/>
                <w:color w:val="FF0000"/>
                <w:szCs w:val="24"/>
                <w:u w:val="single"/>
              </w:rPr>
              <w:t>號</w:t>
            </w:r>
            <w:r w:rsidRPr="00540675">
              <w:rPr>
                <w:rFonts w:asciiTheme="majorEastAsia" w:eastAsiaTheme="majorEastAsia" w:hAnsiTheme="majorEastAsia"/>
                <w:color w:val="FF0000"/>
                <w:szCs w:val="24"/>
                <w:u w:val="single" w:color="FF0000"/>
              </w:rPr>
              <w:t>函辦理。</w:t>
            </w:r>
          </w:p>
          <w:p w14:paraId="08EB9755" w14:textId="03EAEFA4" w:rsidR="00D52327" w:rsidRPr="00540675" w:rsidRDefault="00D52327" w:rsidP="00D52327">
            <w:pPr>
              <w:tabs>
                <w:tab w:val="left" w:pos="152"/>
              </w:tabs>
              <w:spacing w:line="360" w:lineRule="exact"/>
              <w:ind w:leftChars="204" w:left="773" w:hangingChars="118" w:hanging="283"/>
              <w:jc w:val="both"/>
              <w:rPr>
                <w:rFonts w:asciiTheme="majorEastAsia" w:eastAsiaTheme="majorEastAsia" w:hAnsiTheme="majorEastAsia" w:cs="Times New Roman"/>
                <w:color w:val="000000"/>
                <w:szCs w:val="24"/>
              </w:rPr>
            </w:pPr>
            <w:r w:rsidRPr="00D52327">
              <w:rPr>
                <w:rFonts w:asciiTheme="majorEastAsia" w:eastAsiaTheme="majorEastAsia" w:hAnsiTheme="majorEastAsia" w:cs="Times New Roman" w:hint="eastAsia"/>
                <w:color w:val="FF0000"/>
                <w:szCs w:val="24"/>
                <w:u w:val="single"/>
              </w:rPr>
              <w:t>5.</w:t>
            </w:r>
            <w:r w:rsidRPr="00540675">
              <w:rPr>
                <w:rFonts w:asciiTheme="majorEastAsia" w:eastAsiaTheme="majorEastAsia" w:hAnsiTheme="majorEastAsia" w:cs="Times New Roman" w:hint="eastAsia"/>
                <w:color w:val="000000"/>
                <w:szCs w:val="24"/>
              </w:rPr>
              <w:t xml:space="preserve"> </w:t>
            </w:r>
            <w:r w:rsidRPr="00540675">
              <w:rPr>
                <w:rFonts w:asciiTheme="majorEastAsia" w:eastAsiaTheme="majorEastAsia" w:hAnsiTheme="majorEastAsia" w:cs="Times New Roman"/>
                <w:color w:val="000000"/>
                <w:szCs w:val="24"/>
              </w:rPr>
              <w:t>境內華僑與外國人及境外華僑與外國人應分別依證券交易所營業細則第77條之4第1款及第2款辦理財富管理開戶契約。</w:t>
            </w:r>
          </w:p>
          <w:p w14:paraId="51194A74" w14:textId="54A25890" w:rsidR="00D52327" w:rsidRPr="00540675" w:rsidRDefault="00D52327" w:rsidP="00D52327">
            <w:pPr>
              <w:tabs>
                <w:tab w:val="left" w:pos="152"/>
              </w:tabs>
              <w:spacing w:line="360" w:lineRule="exact"/>
              <w:ind w:leftChars="204" w:left="773" w:hangingChars="118" w:hanging="283"/>
              <w:jc w:val="both"/>
              <w:rPr>
                <w:rFonts w:asciiTheme="majorEastAsia" w:eastAsiaTheme="majorEastAsia" w:hAnsiTheme="majorEastAsia" w:cs="Times New Roman"/>
                <w:color w:val="000000"/>
                <w:szCs w:val="24"/>
              </w:rPr>
            </w:pPr>
            <w:r w:rsidRPr="00D52327">
              <w:rPr>
                <w:rFonts w:asciiTheme="majorEastAsia" w:eastAsiaTheme="majorEastAsia" w:hAnsiTheme="majorEastAsia" w:cs="Times New Roman" w:hint="eastAsia"/>
                <w:color w:val="FF0000"/>
                <w:szCs w:val="24"/>
                <w:u w:val="single"/>
              </w:rPr>
              <w:t>6.</w:t>
            </w:r>
            <w:r w:rsidRPr="00540675">
              <w:rPr>
                <w:rFonts w:asciiTheme="majorEastAsia" w:eastAsiaTheme="majorEastAsia" w:hAnsiTheme="majorEastAsia" w:cs="Times New Roman" w:hint="eastAsia"/>
                <w:color w:val="000000"/>
                <w:szCs w:val="24"/>
              </w:rPr>
              <w:t xml:space="preserve"> </w:t>
            </w:r>
            <w:r w:rsidRPr="00540675">
              <w:rPr>
                <w:rFonts w:asciiTheme="majorEastAsia" w:eastAsiaTheme="majorEastAsia" w:hAnsiTheme="majorEastAsia" w:cs="Times New Roman"/>
                <w:color w:val="000000"/>
                <w:szCs w:val="24"/>
              </w:rPr>
              <w:t>客戶辦理財富管理業務開戶事宜時，得依其需要，同時與公司簽訂其他業務開戶契約，包括國內普通交易契約、期貨買賣開戶契約、買賣外國有價證券契約(或複委託業務契約)、債券附條件買賣總契約、衍生性商品交易ISDA總契約書或總約定書及其他經主管機關核准業務之開戶契約。但依電子簽章法之規定，以電子文件及電子簽章之方式</w:t>
            </w:r>
            <w:r w:rsidRPr="00540675">
              <w:rPr>
                <w:rFonts w:asciiTheme="majorEastAsia" w:eastAsiaTheme="majorEastAsia" w:hAnsiTheme="majorEastAsia" w:cs="Times New Roman"/>
                <w:bCs/>
                <w:color w:val="000000"/>
                <w:szCs w:val="24"/>
              </w:rPr>
              <w:t>辦理財富管理開戶者，</w:t>
            </w:r>
            <w:r w:rsidRPr="00540675">
              <w:rPr>
                <w:rFonts w:asciiTheme="majorEastAsia" w:eastAsiaTheme="majorEastAsia" w:hAnsiTheme="majorEastAsia" w:cs="Times New Roman"/>
                <w:color w:val="000000"/>
                <w:szCs w:val="24"/>
              </w:rPr>
              <w:t>須相關規範已開放前述各該業務得依電子簽章法</w:t>
            </w:r>
            <w:r w:rsidRPr="00540675">
              <w:rPr>
                <w:rFonts w:asciiTheme="majorEastAsia" w:eastAsiaTheme="majorEastAsia" w:hAnsiTheme="majorEastAsia" w:cs="Times New Roman"/>
                <w:bCs/>
                <w:color w:val="000000"/>
                <w:szCs w:val="24"/>
              </w:rPr>
              <w:t>開戶</w:t>
            </w:r>
            <w:r w:rsidRPr="00540675">
              <w:rPr>
                <w:rFonts w:asciiTheme="majorEastAsia" w:eastAsiaTheme="majorEastAsia" w:hAnsiTheme="majorEastAsia" w:cs="Times New Roman"/>
                <w:color w:val="000000"/>
                <w:szCs w:val="24"/>
              </w:rPr>
              <w:t>者，始得同時辦理</w:t>
            </w:r>
            <w:r w:rsidRPr="00540675">
              <w:rPr>
                <w:rFonts w:asciiTheme="majorEastAsia" w:eastAsiaTheme="majorEastAsia" w:hAnsiTheme="majorEastAsia" w:cs="Times New Roman"/>
                <w:bCs/>
                <w:color w:val="000000"/>
                <w:szCs w:val="24"/>
              </w:rPr>
              <w:t>。</w:t>
            </w:r>
          </w:p>
          <w:p w14:paraId="170B39A3" w14:textId="77777777" w:rsidR="00540675" w:rsidRDefault="00540675" w:rsidP="00540675">
            <w:pPr>
              <w:spacing w:line="360" w:lineRule="exact"/>
              <w:ind w:right="28" w:firstLineChars="211" w:firstLine="506"/>
              <w:rPr>
                <w:rFonts w:asciiTheme="majorEastAsia" w:eastAsiaTheme="majorEastAsia" w:hAnsiTheme="majorEastAsia" w:cs="Times New Roman"/>
                <w:color w:val="000000"/>
                <w:szCs w:val="24"/>
              </w:rPr>
            </w:pPr>
          </w:p>
          <w:p w14:paraId="24AEE760" w14:textId="77777777" w:rsidR="0017617D" w:rsidRPr="009D77DE" w:rsidRDefault="0017617D" w:rsidP="0017617D">
            <w:pPr>
              <w:pStyle w:val="TableParagraph"/>
              <w:spacing w:line="360" w:lineRule="exact"/>
              <w:ind w:left="360" w:hangingChars="150" w:hanging="360"/>
              <w:jc w:val="both"/>
              <w:rPr>
                <w:rFonts w:asciiTheme="majorEastAsia" w:eastAsiaTheme="majorEastAsia" w:hAnsiTheme="majorEastAsia"/>
                <w:sz w:val="24"/>
                <w:szCs w:val="24"/>
              </w:rPr>
            </w:pPr>
            <w:r w:rsidRPr="009D77DE">
              <w:rPr>
                <w:rFonts w:asciiTheme="majorEastAsia" w:eastAsiaTheme="majorEastAsia" w:hAnsiTheme="majorEastAsia" w:hint="eastAsia"/>
                <w:sz w:val="24"/>
                <w:szCs w:val="24"/>
              </w:rPr>
              <w:t>(三)開戶作業：經辦/審查人員部分</w:t>
            </w:r>
          </w:p>
          <w:p w14:paraId="64EF1A73" w14:textId="77777777" w:rsidR="0017617D" w:rsidRPr="009D77DE" w:rsidRDefault="0017617D" w:rsidP="0017617D">
            <w:pPr>
              <w:pStyle w:val="TableParagraph"/>
              <w:tabs>
                <w:tab w:val="left" w:pos="965"/>
              </w:tabs>
              <w:spacing w:line="360" w:lineRule="exact"/>
              <w:ind w:leftChars="200" w:left="720" w:rightChars="41" w:right="98" w:hangingChars="100" w:hanging="240"/>
              <w:jc w:val="both"/>
              <w:rPr>
                <w:rFonts w:asciiTheme="majorEastAsia" w:eastAsiaTheme="majorEastAsia" w:hAnsiTheme="majorEastAsia"/>
                <w:sz w:val="24"/>
                <w:szCs w:val="24"/>
              </w:rPr>
            </w:pPr>
            <w:r w:rsidRPr="009D77DE">
              <w:rPr>
                <w:rFonts w:asciiTheme="majorEastAsia" w:eastAsiaTheme="majorEastAsia" w:hAnsiTheme="majorEastAsia" w:hint="eastAsia"/>
                <w:sz w:val="24"/>
                <w:szCs w:val="24"/>
              </w:rPr>
              <w:t>1.~5.(略)</w:t>
            </w:r>
          </w:p>
          <w:p w14:paraId="1BC69FEA" w14:textId="6A33E648" w:rsidR="0017617D" w:rsidRPr="0079163E" w:rsidRDefault="0017617D" w:rsidP="00212F68">
            <w:pPr>
              <w:pStyle w:val="TableParagraph"/>
              <w:tabs>
                <w:tab w:val="left" w:pos="965"/>
              </w:tabs>
              <w:spacing w:line="360" w:lineRule="exact"/>
              <w:ind w:leftChars="200" w:left="720" w:rightChars="41" w:right="98" w:hangingChars="100" w:hanging="240"/>
              <w:jc w:val="both"/>
              <w:rPr>
                <w:rFonts w:asciiTheme="majorEastAsia" w:eastAsiaTheme="majorEastAsia" w:hAnsiTheme="majorEastAsia"/>
                <w:color w:val="FF0000"/>
                <w:sz w:val="24"/>
                <w:szCs w:val="24"/>
                <w:u w:val="single"/>
              </w:rPr>
            </w:pPr>
            <w:r w:rsidRPr="009D77DE">
              <w:rPr>
                <w:rFonts w:asciiTheme="majorEastAsia" w:eastAsiaTheme="majorEastAsia" w:hAnsiTheme="majorEastAsia" w:hint="eastAsia"/>
                <w:color w:val="FF0000"/>
                <w:sz w:val="24"/>
                <w:szCs w:val="24"/>
                <w:u w:val="single"/>
              </w:rPr>
              <w:lastRenderedPageBreak/>
              <w:t>6.</w:t>
            </w:r>
            <w:r w:rsidRPr="009D77DE">
              <w:rPr>
                <w:rFonts w:asciiTheme="majorEastAsia" w:eastAsiaTheme="majorEastAsia" w:hAnsiTheme="majorEastAsia" w:hint="eastAsia"/>
                <w:color w:val="FF0000"/>
                <w:sz w:val="24"/>
                <w:szCs w:val="24"/>
                <w:u w:val="single"/>
              </w:rPr>
              <w:tab/>
              <w:t>公司就線上開戶程序，應於內部控制制度自行訂定相關作業流程(註：請公司自訂)。受理該類開戶作業除應確定其身分為本人及留存相關證明文件外，應先經下</w:t>
            </w:r>
            <w:r w:rsidRPr="0079163E">
              <w:rPr>
                <w:rFonts w:asciiTheme="majorEastAsia" w:eastAsiaTheme="majorEastAsia" w:hAnsiTheme="majorEastAsia" w:hint="eastAsia"/>
                <w:color w:val="FF0000"/>
                <w:sz w:val="24"/>
                <w:szCs w:val="24"/>
                <w:u w:val="single"/>
              </w:rPr>
              <w:t>列任一方式確認身分：</w:t>
            </w:r>
          </w:p>
          <w:p w14:paraId="2DF18649" w14:textId="77777777" w:rsidR="0017617D" w:rsidRPr="0079163E" w:rsidRDefault="0017617D" w:rsidP="0017617D">
            <w:pPr>
              <w:pStyle w:val="TableParagraph"/>
              <w:tabs>
                <w:tab w:val="left" w:pos="965"/>
              </w:tabs>
              <w:spacing w:line="360" w:lineRule="exact"/>
              <w:ind w:leftChars="300" w:left="960" w:rightChars="41" w:right="98" w:hangingChars="100" w:hanging="240"/>
              <w:jc w:val="both"/>
              <w:rPr>
                <w:rFonts w:asciiTheme="majorEastAsia" w:eastAsiaTheme="majorEastAsia" w:hAnsiTheme="majorEastAsia"/>
                <w:color w:val="FF0000"/>
                <w:sz w:val="24"/>
                <w:szCs w:val="24"/>
                <w:u w:val="single"/>
              </w:rPr>
            </w:pPr>
            <w:r w:rsidRPr="0079163E">
              <w:rPr>
                <w:rFonts w:asciiTheme="majorEastAsia" w:eastAsiaTheme="majorEastAsia" w:hAnsiTheme="majorEastAsia" w:hint="eastAsia"/>
                <w:color w:val="FF0000"/>
                <w:sz w:val="24"/>
                <w:szCs w:val="24"/>
                <w:u w:val="single"/>
              </w:rPr>
              <w:t>(1)洽往來交割銀行確認。</w:t>
            </w:r>
          </w:p>
          <w:p w14:paraId="25B973CA" w14:textId="77777777" w:rsidR="0017617D" w:rsidRPr="0079163E" w:rsidRDefault="0017617D" w:rsidP="0017617D">
            <w:pPr>
              <w:pStyle w:val="TableParagraph"/>
              <w:spacing w:line="360" w:lineRule="exact"/>
              <w:ind w:leftChars="300" w:left="960" w:rightChars="41" w:right="98" w:hangingChars="100" w:hanging="240"/>
              <w:jc w:val="both"/>
              <w:rPr>
                <w:rFonts w:asciiTheme="majorEastAsia" w:eastAsiaTheme="majorEastAsia" w:hAnsiTheme="majorEastAsia"/>
                <w:color w:val="FF0000"/>
                <w:sz w:val="24"/>
                <w:szCs w:val="24"/>
                <w:u w:val="single"/>
              </w:rPr>
            </w:pPr>
            <w:r w:rsidRPr="0079163E">
              <w:rPr>
                <w:rFonts w:asciiTheme="majorEastAsia" w:eastAsiaTheme="majorEastAsia" w:hAnsiTheme="majorEastAsia" w:hint="eastAsia"/>
                <w:color w:val="FF0000"/>
                <w:sz w:val="24"/>
                <w:szCs w:val="24"/>
                <w:u w:val="single"/>
              </w:rPr>
              <w:t>(2)以自然人憑證、銀行帳戶或晶片金融卡辦理線上身分驗證。</w:t>
            </w:r>
          </w:p>
          <w:p w14:paraId="569BDAFB" w14:textId="77777777" w:rsidR="0017617D" w:rsidRPr="0079163E" w:rsidRDefault="0017617D" w:rsidP="0017617D">
            <w:pPr>
              <w:pStyle w:val="TableParagraph"/>
              <w:spacing w:line="360" w:lineRule="exact"/>
              <w:ind w:leftChars="300" w:left="960" w:rightChars="41" w:right="98" w:hangingChars="100" w:hanging="240"/>
              <w:jc w:val="both"/>
              <w:rPr>
                <w:rFonts w:asciiTheme="majorEastAsia" w:eastAsiaTheme="majorEastAsia" w:hAnsiTheme="majorEastAsia"/>
                <w:color w:val="FF0000"/>
                <w:sz w:val="24"/>
                <w:szCs w:val="24"/>
                <w:u w:val="single"/>
              </w:rPr>
            </w:pPr>
            <w:r w:rsidRPr="0079163E">
              <w:rPr>
                <w:rFonts w:asciiTheme="majorEastAsia" w:eastAsiaTheme="majorEastAsia" w:hAnsiTheme="majorEastAsia" w:hint="eastAsia"/>
                <w:color w:val="FF0000"/>
                <w:sz w:val="24"/>
                <w:szCs w:val="24"/>
                <w:u w:val="single"/>
              </w:rPr>
              <w:t>(3)經線上傳送可同時辨識國民身分證及臉部之照片，並輔以證券商交割專戶客戶分戶帳指定出金帳戶。</w:t>
            </w:r>
          </w:p>
          <w:p w14:paraId="342CBDC7" w14:textId="77777777" w:rsidR="0017617D" w:rsidRPr="0079163E" w:rsidRDefault="0017617D" w:rsidP="0017617D">
            <w:pPr>
              <w:pStyle w:val="TableParagraph"/>
              <w:spacing w:line="360" w:lineRule="exact"/>
              <w:ind w:leftChars="300" w:left="960" w:rightChars="41" w:right="98" w:hangingChars="100" w:hanging="240"/>
              <w:jc w:val="both"/>
              <w:rPr>
                <w:rFonts w:asciiTheme="majorEastAsia" w:eastAsiaTheme="majorEastAsia" w:hAnsiTheme="majorEastAsia"/>
                <w:color w:val="FF0000"/>
                <w:sz w:val="24"/>
                <w:szCs w:val="24"/>
                <w:u w:val="single"/>
              </w:rPr>
            </w:pPr>
            <w:r w:rsidRPr="0079163E">
              <w:rPr>
                <w:rFonts w:asciiTheme="majorEastAsia" w:eastAsiaTheme="majorEastAsia" w:hAnsiTheme="majorEastAsia" w:hint="eastAsia"/>
                <w:color w:val="FF0000"/>
                <w:sz w:val="24"/>
                <w:szCs w:val="24"/>
                <w:u w:val="single"/>
              </w:rPr>
              <w:t>(4)經由視訊影像方式確認。</w:t>
            </w:r>
          </w:p>
          <w:p w14:paraId="33795908" w14:textId="77777777" w:rsidR="0017617D" w:rsidRPr="0079163E" w:rsidRDefault="0017617D" w:rsidP="0017617D">
            <w:pPr>
              <w:pStyle w:val="TableParagraph"/>
              <w:spacing w:line="360" w:lineRule="exact"/>
              <w:ind w:leftChars="300" w:left="960" w:rightChars="41" w:right="98" w:hangingChars="100" w:hanging="240"/>
              <w:jc w:val="both"/>
              <w:rPr>
                <w:rFonts w:asciiTheme="majorEastAsia" w:eastAsiaTheme="majorEastAsia" w:hAnsiTheme="majorEastAsia"/>
                <w:color w:val="FF0000"/>
                <w:sz w:val="24"/>
                <w:szCs w:val="24"/>
                <w:u w:val="single"/>
              </w:rPr>
            </w:pPr>
            <w:r w:rsidRPr="0079163E">
              <w:rPr>
                <w:rFonts w:asciiTheme="majorEastAsia" w:eastAsiaTheme="majorEastAsia" w:hAnsiTheme="majorEastAsia"/>
                <w:color w:val="FF0000"/>
                <w:sz w:val="24"/>
                <w:szCs w:val="24"/>
                <w:u w:val="single"/>
              </w:rPr>
              <w:t>(5)</w:t>
            </w:r>
            <w:r w:rsidRPr="0079163E">
              <w:rPr>
                <w:rFonts w:asciiTheme="majorEastAsia" w:eastAsiaTheme="majorEastAsia" w:hAnsiTheme="majorEastAsia" w:hint="eastAsia"/>
                <w:color w:val="FF0000"/>
                <w:sz w:val="24"/>
                <w:szCs w:val="24"/>
                <w:u w:val="single"/>
              </w:rPr>
              <w:t>經由行動身分識別（</w:t>
            </w:r>
            <w:r w:rsidRPr="0079163E">
              <w:rPr>
                <w:rFonts w:asciiTheme="majorEastAsia" w:eastAsiaTheme="majorEastAsia" w:hAnsiTheme="majorEastAsia"/>
                <w:color w:val="FF0000"/>
                <w:sz w:val="24"/>
                <w:szCs w:val="24"/>
                <w:u w:val="single"/>
              </w:rPr>
              <w:t>Mobile</w:t>
            </w:r>
            <w:r w:rsidRPr="0079163E">
              <w:rPr>
                <w:rFonts w:asciiTheme="majorEastAsia" w:eastAsiaTheme="majorEastAsia" w:hAnsiTheme="majorEastAsia" w:hint="eastAsia"/>
                <w:color w:val="FF0000"/>
                <w:sz w:val="24"/>
                <w:szCs w:val="24"/>
                <w:u w:val="single"/>
              </w:rPr>
              <w:t xml:space="preserve"> </w:t>
            </w:r>
            <w:r w:rsidRPr="0079163E">
              <w:rPr>
                <w:rFonts w:asciiTheme="majorEastAsia" w:eastAsiaTheme="majorEastAsia" w:hAnsiTheme="majorEastAsia"/>
                <w:color w:val="FF0000"/>
                <w:sz w:val="24"/>
                <w:szCs w:val="24"/>
                <w:u w:val="single"/>
              </w:rPr>
              <w:t>ID</w:t>
            </w:r>
            <w:r w:rsidRPr="0079163E">
              <w:rPr>
                <w:rFonts w:asciiTheme="majorEastAsia" w:eastAsiaTheme="majorEastAsia" w:hAnsiTheme="majorEastAsia" w:hint="eastAsia"/>
                <w:color w:val="FF0000"/>
                <w:sz w:val="24"/>
                <w:szCs w:val="24"/>
                <w:u w:val="single"/>
              </w:rPr>
              <w:t>）方式確認，並應依｢證券商辦理行動身分識別（</w:t>
            </w:r>
            <w:r w:rsidRPr="0079163E">
              <w:rPr>
                <w:rFonts w:asciiTheme="majorEastAsia" w:eastAsiaTheme="majorEastAsia" w:hAnsiTheme="majorEastAsia"/>
                <w:color w:val="FF0000"/>
                <w:sz w:val="24"/>
                <w:szCs w:val="24"/>
                <w:u w:val="single"/>
              </w:rPr>
              <w:t>Mobile ID</w:t>
            </w:r>
            <w:r w:rsidRPr="0079163E">
              <w:rPr>
                <w:rFonts w:asciiTheme="majorEastAsia" w:eastAsiaTheme="majorEastAsia" w:hAnsiTheme="majorEastAsia" w:hint="eastAsia"/>
                <w:color w:val="FF0000"/>
                <w:sz w:val="24"/>
                <w:szCs w:val="24"/>
                <w:u w:val="single"/>
              </w:rPr>
              <w:t>）身分認證應遵循事項｣規定辦理。</w:t>
            </w:r>
          </w:p>
          <w:p w14:paraId="1094BFD0" w14:textId="62099897" w:rsidR="0017617D" w:rsidRDefault="0017617D" w:rsidP="0017617D">
            <w:pPr>
              <w:pStyle w:val="TableParagraph"/>
              <w:spacing w:line="360" w:lineRule="exact"/>
              <w:ind w:leftChars="300" w:left="960" w:rightChars="41" w:right="98" w:hangingChars="100" w:hanging="240"/>
              <w:jc w:val="both"/>
              <w:rPr>
                <w:rFonts w:asciiTheme="majorEastAsia" w:eastAsiaTheme="majorEastAsia" w:hAnsiTheme="majorEastAsia"/>
                <w:color w:val="FF0000"/>
                <w:sz w:val="24"/>
                <w:szCs w:val="24"/>
                <w:u w:val="single"/>
              </w:rPr>
            </w:pPr>
            <w:r w:rsidRPr="0079163E">
              <w:rPr>
                <w:rFonts w:asciiTheme="majorEastAsia" w:eastAsiaTheme="majorEastAsia" w:hAnsiTheme="majorEastAsia" w:hint="eastAsia"/>
                <w:color w:val="FF0000"/>
                <w:sz w:val="24"/>
                <w:szCs w:val="24"/>
                <w:u w:val="single"/>
              </w:rPr>
              <w:t>(6)經由金融行動</w:t>
            </w:r>
            <w:r w:rsidRPr="00230AC4">
              <w:rPr>
                <w:rFonts w:asciiTheme="majorEastAsia" w:eastAsiaTheme="majorEastAsia" w:hAnsiTheme="majorEastAsia" w:hint="eastAsia"/>
                <w:color w:val="FF0000"/>
                <w:sz w:val="24"/>
                <w:szCs w:val="24"/>
                <w:u w:val="single"/>
              </w:rPr>
              <w:t>身分識別</w:t>
            </w:r>
            <w:r w:rsidR="008271C5" w:rsidRPr="00230AC4">
              <w:rPr>
                <w:rFonts w:asciiTheme="majorEastAsia" w:eastAsiaTheme="majorEastAsia" w:hAnsiTheme="majorEastAsia" w:hint="eastAsia"/>
                <w:color w:val="FF0000"/>
                <w:sz w:val="24"/>
                <w:szCs w:val="24"/>
                <w:u w:val="single"/>
              </w:rPr>
              <w:t>標準化機制(金融</w:t>
            </w:r>
            <w:r w:rsidR="008271C5" w:rsidRPr="00230AC4">
              <w:rPr>
                <w:rFonts w:asciiTheme="majorEastAsia" w:eastAsiaTheme="majorEastAsia" w:hAnsiTheme="majorEastAsia"/>
                <w:color w:val="FF0000"/>
                <w:sz w:val="24"/>
                <w:szCs w:val="24"/>
                <w:u w:val="single"/>
              </w:rPr>
              <w:t>Fast-ID</w:t>
            </w:r>
            <w:r w:rsidR="008271C5" w:rsidRPr="00230AC4">
              <w:rPr>
                <w:rFonts w:asciiTheme="majorEastAsia" w:eastAsiaTheme="majorEastAsia" w:hAnsiTheme="majorEastAsia" w:hint="eastAsia"/>
                <w:color w:val="FF0000"/>
                <w:sz w:val="24"/>
                <w:szCs w:val="24"/>
                <w:u w:val="single"/>
              </w:rPr>
              <w:t>)</w:t>
            </w:r>
            <w:r w:rsidRPr="00230AC4">
              <w:rPr>
                <w:rFonts w:asciiTheme="majorEastAsia" w:eastAsiaTheme="majorEastAsia" w:hAnsiTheme="majorEastAsia" w:hint="eastAsia"/>
                <w:color w:val="FF0000"/>
                <w:sz w:val="24"/>
                <w:szCs w:val="24"/>
                <w:u w:val="single"/>
              </w:rPr>
              <w:t>確認，並應</w:t>
            </w:r>
            <w:r w:rsidRPr="0079163E">
              <w:rPr>
                <w:rFonts w:asciiTheme="majorEastAsia" w:eastAsiaTheme="majorEastAsia" w:hAnsiTheme="majorEastAsia" w:hint="eastAsia"/>
                <w:color w:val="FF0000"/>
                <w:sz w:val="24"/>
                <w:szCs w:val="24"/>
                <w:u w:val="single"/>
              </w:rPr>
              <w:t>依「金融機構辦理快</w:t>
            </w:r>
            <w:r w:rsidRPr="009D77DE">
              <w:rPr>
                <w:rFonts w:asciiTheme="majorEastAsia" w:eastAsiaTheme="majorEastAsia" w:hAnsiTheme="majorEastAsia" w:hint="eastAsia"/>
                <w:color w:val="FF0000"/>
                <w:sz w:val="24"/>
                <w:szCs w:val="24"/>
                <w:u w:val="single"/>
              </w:rPr>
              <w:t>速身分識別機制安全控管作業指引」辦理。</w:t>
            </w:r>
          </w:p>
          <w:p w14:paraId="358F3CA5" w14:textId="77777777" w:rsidR="0017617D" w:rsidRPr="009D77DE" w:rsidRDefault="0017617D" w:rsidP="0017617D">
            <w:pPr>
              <w:pStyle w:val="TableParagraph"/>
              <w:spacing w:line="360" w:lineRule="exact"/>
              <w:ind w:leftChars="300" w:left="960" w:rightChars="41" w:right="98" w:hangingChars="100" w:hanging="240"/>
              <w:jc w:val="both"/>
              <w:rPr>
                <w:rFonts w:asciiTheme="majorEastAsia" w:eastAsiaTheme="majorEastAsia" w:hAnsiTheme="majorEastAsia"/>
                <w:color w:val="FF0000"/>
                <w:sz w:val="24"/>
                <w:szCs w:val="24"/>
                <w:u w:val="single"/>
              </w:rPr>
            </w:pPr>
            <w:r w:rsidRPr="009D77DE">
              <w:rPr>
                <w:rFonts w:asciiTheme="majorEastAsia" w:eastAsiaTheme="majorEastAsia" w:hAnsiTheme="majorEastAsia" w:hint="eastAsia"/>
                <w:color w:val="FF0000"/>
                <w:sz w:val="24"/>
                <w:szCs w:val="24"/>
                <w:u w:val="single"/>
              </w:rPr>
              <w:t>(7)透過其他可確認身分之方式。</w:t>
            </w:r>
          </w:p>
          <w:p w14:paraId="5316549E" w14:textId="77777777" w:rsidR="0017617D" w:rsidRPr="009D77DE" w:rsidRDefault="0017617D" w:rsidP="0017617D">
            <w:pPr>
              <w:pStyle w:val="TableParagraph"/>
              <w:tabs>
                <w:tab w:val="left" w:pos="965"/>
              </w:tabs>
              <w:spacing w:line="360" w:lineRule="exact"/>
              <w:ind w:leftChars="300" w:left="720" w:rightChars="41" w:right="98"/>
              <w:jc w:val="both"/>
              <w:rPr>
                <w:rFonts w:asciiTheme="majorEastAsia" w:eastAsiaTheme="majorEastAsia" w:hAnsiTheme="majorEastAsia"/>
                <w:color w:val="FF0000"/>
                <w:sz w:val="24"/>
                <w:szCs w:val="24"/>
                <w:u w:val="single"/>
              </w:rPr>
            </w:pPr>
            <w:r w:rsidRPr="009D77DE">
              <w:rPr>
                <w:rFonts w:asciiTheme="majorEastAsia" w:eastAsiaTheme="majorEastAsia" w:hAnsiTheme="majorEastAsia" w:hint="eastAsia"/>
                <w:color w:val="FF0000"/>
                <w:sz w:val="24"/>
                <w:szCs w:val="24"/>
                <w:u w:val="single"/>
              </w:rPr>
              <w:t>以前項方式確認身分者，公司應輔以手機簡訊傳送一次性安全密碼（One Time Password--OTP「簡訊確認碼」）或由專人電訪等方式強化驗證。</w:t>
            </w:r>
          </w:p>
          <w:p w14:paraId="1AB9009A" w14:textId="77777777" w:rsidR="0017617D" w:rsidRDefault="0017617D" w:rsidP="0017617D">
            <w:pPr>
              <w:pStyle w:val="TableParagraph"/>
              <w:tabs>
                <w:tab w:val="left" w:pos="965"/>
              </w:tabs>
              <w:spacing w:line="360" w:lineRule="exact"/>
              <w:ind w:leftChars="300" w:left="720" w:rightChars="41" w:right="98"/>
              <w:jc w:val="both"/>
              <w:rPr>
                <w:rFonts w:asciiTheme="majorEastAsia" w:eastAsiaTheme="majorEastAsia" w:hAnsiTheme="majorEastAsia"/>
                <w:color w:val="FF0000"/>
                <w:sz w:val="24"/>
                <w:szCs w:val="24"/>
                <w:u w:val="single"/>
              </w:rPr>
            </w:pPr>
            <w:r w:rsidRPr="009D77DE">
              <w:rPr>
                <w:rFonts w:asciiTheme="majorEastAsia" w:eastAsiaTheme="majorEastAsia" w:hAnsiTheme="majorEastAsia" w:hint="eastAsia"/>
                <w:color w:val="FF0000"/>
                <w:sz w:val="24"/>
                <w:szCs w:val="24"/>
                <w:u w:val="single"/>
              </w:rPr>
              <w:t>受理依本國公司法登記股東為3人以下之公司，且其負責人及股東均為本國國籍成年自然人之公司採線上開戶者，應對其負責人採第一項及公司採工商憑證進行身分驗證。</w:t>
            </w:r>
          </w:p>
          <w:p w14:paraId="3AFDBF05" w14:textId="77777777" w:rsidR="00480D00" w:rsidRDefault="00480D00" w:rsidP="0017617D">
            <w:pPr>
              <w:pStyle w:val="TableParagraph"/>
              <w:tabs>
                <w:tab w:val="left" w:pos="965"/>
              </w:tabs>
              <w:spacing w:line="360" w:lineRule="exact"/>
              <w:ind w:leftChars="300" w:left="720" w:rightChars="41" w:right="98"/>
              <w:jc w:val="both"/>
              <w:rPr>
                <w:rFonts w:asciiTheme="majorEastAsia" w:eastAsiaTheme="majorEastAsia" w:hAnsiTheme="majorEastAsia"/>
                <w:color w:val="FF0000"/>
                <w:sz w:val="24"/>
                <w:szCs w:val="24"/>
                <w:u w:val="single"/>
              </w:rPr>
            </w:pPr>
          </w:p>
          <w:p w14:paraId="1AB759F7" w14:textId="77777777" w:rsidR="00480D00" w:rsidRDefault="00480D00" w:rsidP="0017617D">
            <w:pPr>
              <w:pStyle w:val="TableParagraph"/>
              <w:tabs>
                <w:tab w:val="left" w:pos="965"/>
              </w:tabs>
              <w:spacing w:line="360" w:lineRule="exact"/>
              <w:ind w:leftChars="300" w:left="720" w:rightChars="41" w:right="98"/>
              <w:jc w:val="both"/>
              <w:rPr>
                <w:rFonts w:asciiTheme="majorEastAsia" w:eastAsiaTheme="majorEastAsia" w:hAnsiTheme="majorEastAsia"/>
                <w:color w:val="FF0000"/>
                <w:sz w:val="24"/>
                <w:szCs w:val="24"/>
                <w:u w:val="single"/>
              </w:rPr>
            </w:pPr>
          </w:p>
          <w:p w14:paraId="1EC972F5" w14:textId="77777777" w:rsidR="00480D00" w:rsidRPr="009D77DE" w:rsidRDefault="00480D00" w:rsidP="0017617D">
            <w:pPr>
              <w:pStyle w:val="TableParagraph"/>
              <w:tabs>
                <w:tab w:val="left" w:pos="965"/>
              </w:tabs>
              <w:spacing w:line="360" w:lineRule="exact"/>
              <w:ind w:leftChars="300" w:left="720" w:rightChars="41" w:right="98"/>
              <w:jc w:val="both"/>
              <w:rPr>
                <w:rFonts w:asciiTheme="majorEastAsia" w:eastAsiaTheme="majorEastAsia" w:hAnsiTheme="majorEastAsia"/>
                <w:color w:val="FF0000"/>
                <w:sz w:val="24"/>
                <w:szCs w:val="24"/>
                <w:u w:val="single"/>
              </w:rPr>
            </w:pPr>
          </w:p>
          <w:p w14:paraId="600FA6EA" w14:textId="6F4E8613" w:rsidR="0017617D" w:rsidRPr="00D52327" w:rsidRDefault="0017617D" w:rsidP="00212F68">
            <w:pPr>
              <w:spacing w:line="360" w:lineRule="exact"/>
              <w:ind w:leftChars="210" w:left="787" w:right="28" w:hangingChars="118" w:hanging="283"/>
              <w:rPr>
                <w:rFonts w:asciiTheme="majorEastAsia" w:eastAsiaTheme="majorEastAsia" w:hAnsiTheme="majorEastAsia" w:cs="Times New Roman"/>
                <w:color w:val="000000"/>
                <w:szCs w:val="24"/>
              </w:rPr>
            </w:pPr>
            <w:r w:rsidRPr="009D77DE">
              <w:rPr>
                <w:rFonts w:asciiTheme="majorEastAsia" w:eastAsiaTheme="majorEastAsia" w:hAnsiTheme="majorEastAsia" w:hint="eastAsia"/>
                <w:color w:val="FF0000"/>
                <w:szCs w:val="24"/>
                <w:u w:val="single"/>
              </w:rPr>
              <w:t>7.</w:t>
            </w:r>
            <w:r w:rsidR="00212F68">
              <w:rPr>
                <w:rFonts w:asciiTheme="majorEastAsia" w:eastAsiaTheme="majorEastAsia" w:hAnsiTheme="majorEastAsia" w:hint="eastAsia"/>
                <w:color w:val="FF0000"/>
                <w:szCs w:val="24"/>
                <w:u w:val="single"/>
              </w:rPr>
              <w:t xml:space="preserve"> </w:t>
            </w:r>
            <w:r w:rsidRPr="009D77DE">
              <w:rPr>
                <w:rFonts w:asciiTheme="majorEastAsia" w:eastAsiaTheme="majorEastAsia" w:hAnsiTheme="majorEastAsia" w:hint="eastAsia"/>
                <w:color w:val="FF0000"/>
                <w:szCs w:val="24"/>
                <w:u w:val="single"/>
              </w:rPr>
              <w:t>有關客戶基本資料變更作業，依集中交易市場及櫃檯買賣市場規定(CA-11140)辦理；客戶留存於證券商其他業務之客戶基本資料已變更，得經客戶同意後據以變更財富管理帳戶基本資料。</w:t>
            </w:r>
            <w:bookmarkStart w:id="0" w:name="_GoBack"/>
            <w:bookmarkEnd w:id="0"/>
          </w:p>
        </w:tc>
        <w:tc>
          <w:tcPr>
            <w:tcW w:w="5393" w:type="dxa"/>
            <w:gridSpan w:val="2"/>
          </w:tcPr>
          <w:p w14:paraId="538339AC" w14:textId="77777777" w:rsidR="00540675" w:rsidRPr="00540675" w:rsidRDefault="00540675" w:rsidP="00540675">
            <w:pPr>
              <w:spacing w:line="360" w:lineRule="exact"/>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lastRenderedPageBreak/>
              <w:t>作業程序及控制重點：</w:t>
            </w:r>
          </w:p>
          <w:p w14:paraId="12C15B19" w14:textId="463EAFD4"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t>(一) 開戶作業：客戶部分</w:t>
            </w:r>
          </w:p>
          <w:p w14:paraId="574169E5" w14:textId="49BB9E11" w:rsidR="00540675" w:rsidRPr="00540675" w:rsidRDefault="00540675" w:rsidP="00540675">
            <w:pPr>
              <w:pStyle w:val="a3"/>
              <w:numPr>
                <w:ilvl w:val="0"/>
                <w:numId w:val="10"/>
              </w:numPr>
              <w:tabs>
                <w:tab w:val="left" w:pos="931"/>
              </w:tabs>
              <w:spacing w:line="360" w:lineRule="exact"/>
              <w:ind w:leftChars="0" w:left="931" w:hanging="425"/>
              <w:jc w:val="both"/>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t>客戶為自然人者，應親持身分證正本、印章、財力證明或其他資力證明文件及其他開戶所需相關證明文件辦理財富管理業務開戶事宜，並親自簽訂財富管理開戶契約書，或得依電子簽章法之規定，以電子文件及電子簽章之方式</w:t>
            </w:r>
            <w:r w:rsidRPr="00540675">
              <w:rPr>
                <w:rFonts w:asciiTheme="majorEastAsia" w:eastAsiaTheme="majorEastAsia" w:hAnsiTheme="majorEastAsia" w:cs="Times New Roman"/>
                <w:bCs/>
                <w:color w:val="000000"/>
                <w:szCs w:val="24"/>
              </w:rPr>
              <w:t>接受客戶開戶</w:t>
            </w:r>
            <w:r w:rsidRPr="00540675">
              <w:rPr>
                <w:rFonts w:asciiTheme="majorEastAsia" w:eastAsiaTheme="majorEastAsia" w:hAnsiTheme="majorEastAsia" w:cs="Times New Roman"/>
                <w:color w:val="000000"/>
                <w:szCs w:val="24"/>
              </w:rPr>
              <w:t>。</w:t>
            </w:r>
          </w:p>
          <w:p w14:paraId="5E8603B2" w14:textId="24DFB49B" w:rsid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color w:val="000000"/>
                <w:szCs w:val="24"/>
              </w:rPr>
              <w:t>2.  客戶為無行為能力人或限制行為能力人者，應由法定代理人或監護人親持本人及客戶之身分證正本、戶籍謄本或戶口名簿辦理開戶事宜，除於開戶契約註明親屬關係外，並應當場簽章。</w:t>
            </w:r>
          </w:p>
          <w:p w14:paraId="435DE785" w14:textId="50A482D6" w:rsidR="00540675" w:rsidRP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FF0000"/>
                <w:szCs w:val="24"/>
              </w:rPr>
            </w:pPr>
            <w:r w:rsidRPr="00540675">
              <w:rPr>
                <w:rFonts w:asciiTheme="majorEastAsia" w:eastAsiaTheme="majorEastAsia" w:hAnsiTheme="majorEastAsia" w:cs="Times New Roman" w:hint="eastAsia"/>
                <w:color w:val="FF0000"/>
                <w:szCs w:val="24"/>
              </w:rPr>
              <w:t>(新增)</w:t>
            </w:r>
          </w:p>
          <w:p w14:paraId="4C625353" w14:textId="77777777" w:rsid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p>
          <w:p w14:paraId="311758EE" w14:textId="77777777" w:rsid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p>
          <w:p w14:paraId="7438C80C" w14:textId="77777777" w:rsid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p>
          <w:p w14:paraId="05555215" w14:textId="77777777" w:rsid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p>
          <w:p w14:paraId="2495FFBC" w14:textId="77777777" w:rsid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p>
          <w:p w14:paraId="6161D3CD" w14:textId="77777777" w:rsidR="00287548" w:rsidRPr="00287548" w:rsidRDefault="00287548"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p>
          <w:p w14:paraId="24B58837" w14:textId="77777777" w:rsidR="00540675" w:rsidRP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p>
          <w:p w14:paraId="3C4586DB" w14:textId="085CEA93" w:rsidR="00540675" w:rsidRPr="00540675" w:rsidRDefault="00540675" w:rsidP="00540675">
            <w:pPr>
              <w:tabs>
                <w:tab w:val="left" w:pos="152"/>
              </w:tabs>
              <w:spacing w:line="360" w:lineRule="exact"/>
              <w:ind w:leftChars="204" w:left="915" w:hangingChars="177" w:hanging="425"/>
              <w:jc w:val="both"/>
              <w:rPr>
                <w:rFonts w:asciiTheme="majorEastAsia" w:eastAsiaTheme="majorEastAsia" w:hAnsiTheme="majorEastAsia" w:cs="Times New Roman"/>
                <w:color w:val="000000"/>
                <w:szCs w:val="24"/>
              </w:rPr>
            </w:pPr>
            <w:r w:rsidRPr="00540675">
              <w:rPr>
                <w:rFonts w:asciiTheme="majorEastAsia" w:eastAsiaTheme="majorEastAsia" w:hAnsiTheme="majorEastAsia" w:hint="eastAsia"/>
                <w:color w:val="000000"/>
                <w:szCs w:val="24"/>
              </w:rPr>
              <w:t>3.  客戶為法人者，由法人及其法定代表人在財富管理開戶契約書上簽章，並由被授權</w:t>
            </w:r>
            <w:r w:rsidRPr="00540675">
              <w:rPr>
                <w:rFonts w:asciiTheme="majorEastAsia" w:eastAsiaTheme="majorEastAsia" w:hAnsiTheme="majorEastAsia" w:hint="eastAsia"/>
                <w:color w:val="000000"/>
                <w:szCs w:val="24"/>
              </w:rPr>
              <w:lastRenderedPageBreak/>
              <w:t>人檢附法人登記證明文件影本、變更登記事項卡、授權書暨被授權人之身分證影本辦理，並提供最近期之財務報表或其他資力證明文件。</w:t>
            </w:r>
          </w:p>
          <w:p w14:paraId="3D8C8FFB" w14:textId="77777777" w:rsidR="00540675" w:rsidRPr="00540675" w:rsidRDefault="00540675" w:rsidP="00540675">
            <w:pPr>
              <w:tabs>
                <w:tab w:val="left" w:pos="152"/>
              </w:tabs>
              <w:spacing w:line="360" w:lineRule="exact"/>
              <w:jc w:val="both"/>
              <w:rPr>
                <w:rFonts w:asciiTheme="majorEastAsia" w:eastAsiaTheme="majorEastAsia" w:hAnsiTheme="majorEastAsia" w:cs="Times New Roman"/>
                <w:color w:val="000000"/>
                <w:szCs w:val="24"/>
              </w:rPr>
            </w:pPr>
          </w:p>
          <w:p w14:paraId="0FFEB13A" w14:textId="77777777" w:rsidR="00540675" w:rsidRPr="00540675" w:rsidRDefault="00540675" w:rsidP="00540675">
            <w:pPr>
              <w:tabs>
                <w:tab w:val="left" w:pos="152"/>
              </w:tabs>
              <w:spacing w:line="360" w:lineRule="exact"/>
              <w:jc w:val="both"/>
              <w:rPr>
                <w:rFonts w:asciiTheme="majorEastAsia" w:eastAsiaTheme="majorEastAsia" w:hAnsiTheme="majorEastAsia" w:cs="Times New Roman"/>
                <w:color w:val="000000"/>
                <w:szCs w:val="24"/>
              </w:rPr>
            </w:pPr>
          </w:p>
          <w:p w14:paraId="46762D3F" w14:textId="77777777" w:rsidR="00540675" w:rsidRPr="00540675" w:rsidRDefault="00540675" w:rsidP="00540675">
            <w:pPr>
              <w:tabs>
                <w:tab w:val="left" w:pos="152"/>
              </w:tabs>
              <w:spacing w:line="360" w:lineRule="exact"/>
              <w:jc w:val="both"/>
              <w:rPr>
                <w:rFonts w:asciiTheme="majorEastAsia" w:eastAsiaTheme="majorEastAsia" w:hAnsiTheme="majorEastAsia" w:cs="Times New Roman"/>
                <w:color w:val="000000"/>
                <w:szCs w:val="24"/>
              </w:rPr>
            </w:pPr>
          </w:p>
          <w:p w14:paraId="6500D698" w14:textId="77777777" w:rsidR="00540675" w:rsidRPr="00540675" w:rsidRDefault="00540675" w:rsidP="00540675">
            <w:pPr>
              <w:tabs>
                <w:tab w:val="left" w:pos="152"/>
              </w:tabs>
              <w:spacing w:line="360" w:lineRule="exact"/>
              <w:jc w:val="both"/>
              <w:rPr>
                <w:rFonts w:asciiTheme="majorEastAsia" w:eastAsiaTheme="majorEastAsia" w:hAnsiTheme="majorEastAsia" w:cs="Times New Roman"/>
                <w:color w:val="000000"/>
                <w:szCs w:val="24"/>
              </w:rPr>
            </w:pPr>
          </w:p>
          <w:p w14:paraId="5DA9A305" w14:textId="77777777" w:rsidR="0079163E" w:rsidRDefault="0079163E" w:rsidP="00540675">
            <w:pPr>
              <w:tabs>
                <w:tab w:val="left" w:pos="152"/>
              </w:tabs>
              <w:spacing w:line="360" w:lineRule="exact"/>
              <w:jc w:val="both"/>
              <w:rPr>
                <w:rFonts w:asciiTheme="majorEastAsia" w:eastAsiaTheme="majorEastAsia" w:hAnsiTheme="majorEastAsia" w:cs="Times New Roman"/>
                <w:color w:val="000000"/>
                <w:szCs w:val="24"/>
              </w:rPr>
            </w:pPr>
          </w:p>
          <w:p w14:paraId="73B73257" w14:textId="77777777" w:rsidR="00402857" w:rsidRPr="00540675" w:rsidRDefault="00402857" w:rsidP="00540675">
            <w:pPr>
              <w:tabs>
                <w:tab w:val="left" w:pos="152"/>
              </w:tabs>
              <w:spacing w:line="360" w:lineRule="exact"/>
              <w:jc w:val="both"/>
              <w:rPr>
                <w:rFonts w:asciiTheme="majorEastAsia" w:eastAsiaTheme="majorEastAsia" w:hAnsiTheme="majorEastAsia" w:cs="Times New Roman"/>
                <w:color w:val="000000"/>
                <w:szCs w:val="24"/>
              </w:rPr>
            </w:pPr>
          </w:p>
          <w:p w14:paraId="3B35F37B" w14:textId="4821E496" w:rsidR="00540675" w:rsidRPr="00540675" w:rsidRDefault="00540675" w:rsidP="00540675">
            <w:pPr>
              <w:tabs>
                <w:tab w:val="left" w:pos="152"/>
              </w:tabs>
              <w:spacing w:line="360" w:lineRule="exact"/>
              <w:ind w:leftChars="204" w:left="773" w:hangingChars="118" w:hanging="283"/>
              <w:jc w:val="both"/>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hint="eastAsia"/>
                <w:color w:val="000000"/>
                <w:szCs w:val="24"/>
              </w:rPr>
              <w:t xml:space="preserve">4. </w:t>
            </w:r>
            <w:r w:rsidRPr="00540675">
              <w:rPr>
                <w:rFonts w:asciiTheme="majorEastAsia" w:eastAsiaTheme="majorEastAsia" w:hAnsiTheme="majorEastAsia" w:cs="Times New Roman"/>
                <w:color w:val="000000"/>
                <w:szCs w:val="24"/>
              </w:rPr>
              <w:t>境內華僑與外國人及境外華僑與外國人應分別依證券交易所營業細則第77條之4第1款及第2款辦理財富管理開戶契約。</w:t>
            </w:r>
          </w:p>
          <w:p w14:paraId="62741168" w14:textId="0F3C47BE" w:rsidR="00540675" w:rsidRPr="00540675" w:rsidRDefault="00540675" w:rsidP="00540675">
            <w:pPr>
              <w:tabs>
                <w:tab w:val="left" w:pos="152"/>
              </w:tabs>
              <w:spacing w:line="360" w:lineRule="exact"/>
              <w:ind w:leftChars="204" w:left="773" w:hangingChars="118" w:hanging="283"/>
              <w:jc w:val="both"/>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hint="eastAsia"/>
                <w:color w:val="000000"/>
                <w:szCs w:val="24"/>
              </w:rPr>
              <w:t xml:space="preserve">5. </w:t>
            </w:r>
            <w:r w:rsidRPr="00540675">
              <w:rPr>
                <w:rFonts w:asciiTheme="majorEastAsia" w:eastAsiaTheme="majorEastAsia" w:hAnsiTheme="majorEastAsia" w:cs="Times New Roman"/>
                <w:color w:val="000000"/>
                <w:szCs w:val="24"/>
              </w:rPr>
              <w:t>客戶辦理財富管理業務開戶事宜時，得依其需要，同時與公司簽訂其他業務開戶契約，包括國內普通交易契約、期貨買賣開戶契約、買賣外國有價證券契約(或複委託業務契約)、債券附條件買賣總契約、衍生性商品交易ISDA總契約書或總約定書及其他經主管機關核准業務之開戶契約。但依電子簽章法之規定，以電子文件及電子簽章之方式</w:t>
            </w:r>
            <w:r w:rsidRPr="00540675">
              <w:rPr>
                <w:rFonts w:asciiTheme="majorEastAsia" w:eastAsiaTheme="majorEastAsia" w:hAnsiTheme="majorEastAsia" w:cs="Times New Roman"/>
                <w:bCs/>
                <w:color w:val="000000"/>
                <w:szCs w:val="24"/>
              </w:rPr>
              <w:t>辦理財富管理開戶者，</w:t>
            </w:r>
            <w:r w:rsidRPr="00540675">
              <w:rPr>
                <w:rFonts w:asciiTheme="majorEastAsia" w:eastAsiaTheme="majorEastAsia" w:hAnsiTheme="majorEastAsia" w:cs="Times New Roman"/>
                <w:color w:val="000000"/>
                <w:szCs w:val="24"/>
              </w:rPr>
              <w:t>須相關規範已開放前述各該業務得依電子簽章法</w:t>
            </w:r>
            <w:r w:rsidRPr="00540675">
              <w:rPr>
                <w:rFonts w:asciiTheme="majorEastAsia" w:eastAsiaTheme="majorEastAsia" w:hAnsiTheme="majorEastAsia" w:cs="Times New Roman"/>
                <w:bCs/>
                <w:color w:val="000000"/>
                <w:szCs w:val="24"/>
              </w:rPr>
              <w:t>開戶</w:t>
            </w:r>
            <w:r w:rsidRPr="00540675">
              <w:rPr>
                <w:rFonts w:asciiTheme="majorEastAsia" w:eastAsiaTheme="majorEastAsia" w:hAnsiTheme="majorEastAsia" w:cs="Times New Roman"/>
                <w:color w:val="000000"/>
                <w:szCs w:val="24"/>
              </w:rPr>
              <w:t>者，始得同時辦理</w:t>
            </w:r>
            <w:r w:rsidRPr="00540675">
              <w:rPr>
                <w:rFonts w:asciiTheme="majorEastAsia" w:eastAsiaTheme="majorEastAsia" w:hAnsiTheme="majorEastAsia" w:cs="Times New Roman"/>
                <w:bCs/>
                <w:color w:val="000000"/>
                <w:szCs w:val="24"/>
              </w:rPr>
              <w:t>。</w:t>
            </w:r>
          </w:p>
          <w:p w14:paraId="157B9723" w14:textId="77777777" w:rsidR="00540675" w:rsidRPr="00540675" w:rsidRDefault="00540675" w:rsidP="00540675">
            <w:pPr>
              <w:spacing w:line="360" w:lineRule="exact"/>
              <w:rPr>
                <w:rFonts w:asciiTheme="majorEastAsia" w:eastAsiaTheme="majorEastAsia" w:hAnsiTheme="majorEastAsia"/>
                <w:color w:val="000000"/>
                <w:szCs w:val="24"/>
              </w:rPr>
            </w:pPr>
          </w:p>
          <w:p w14:paraId="0E19B2FB" w14:textId="426AC7B1" w:rsidR="00540675" w:rsidRPr="00540675" w:rsidRDefault="00540675" w:rsidP="00540675">
            <w:pPr>
              <w:spacing w:line="360" w:lineRule="exact"/>
              <w:rPr>
                <w:rFonts w:asciiTheme="majorEastAsia" w:eastAsiaTheme="majorEastAsia" w:hAnsiTheme="majorEastAsia"/>
                <w:color w:val="000000"/>
                <w:szCs w:val="24"/>
              </w:rPr>
            </w:pPr>
            <w:r w:rsidRPr="00540675">
              <w:rPr>
                <w:rFonts w:asciiTheme="majorEastAsia" w:eastAsiaTheme="majorEastAsia" w:hAnsiTheme="majorEastAsia" w:hint="eastAsia"/>
                <w:color w:val="000000"/>
                <w:szCs w:val="24"/>
              </w:rPr>
              <w:t>(三)開戶作業：經辦/審查人員部分</w:t>
            </w:r>
          </w:p>
          <w:p w14:paraId="2CF776E5" w14:textId="0BEDF470" w:rsidR="00540675" w:rsidRPr="00540675" w:rsidRDefault="00540675" w:rsidP="00540675">
            <w:pPr>
              <w:spacing w:line="360" w:lineRule="exact"/>
              <w:ind w:right="28" w:firstLineChars="206" w:firstLine="494"/>
              <w:rPr>
                <w:rFonts w:asciiTheme="majorEastAsia" w:eastAsiaTheme="majorEastAsia" w:hAnsiTheme="majorEastAsia" w:cs="Times New Roman"/>
                <w:color w:val="000000"/>
                <w:szCs w:val="24"/>
              </w:rPr>
            </w:pPr>
            <w:r w:rsidRPr="00540675">
              <w:rPr>
                <w:rFonts w:asciiTheme="majorEastAsia" w:eastAsiaTheme="majorEastAsia" w:hAnsiTheme="majorEastAsia" w:cs="Times New Roman" w:hint="eastAsia"/>
                <w:color w:val="000000"/>
                <w:szCs w:val="24"/>
              </w:rPr>
              <w:t>1</w:t>
            </w:r>
            <w:r w:rsidRPr="00540675">
              <w:rPr>
                <w:rFonts w:asciiTheme="majorEastAsia" w:eastAsiaTheme="majorEastAsia" w:hAnsiTheme="majorEastAsia" w:cs="Times New Roman"/>
                <w:color w:val="000000"/>
                <w:szCs w:val="24"/>
              </w:rPr>
              <w:t>.~</w:t>
            </w:r>
            <w:r w:rsidRPr="00540675">
              <w:rPr>
                <w:rFonts w:asciiTheme="majorEastAsia" w:eastAsiaTheme="majorEastAsia" w:hAnsiTheme="majorEastAsia" w:cs="Times New Roman" w:hint="eastAsia"/>
                <w:color w:val="000000"/>
                <w:szCs w:val="24"/>
              </w:rPr>
              <w:t>5</w:t>
            </w:r>
            <w:r w:rsidRPr="00540675">
              <w:rPr>
                <w:rFonts w:asciiTheme="majorEastAsia" w:eastAsiaTheme="majorEastAsia" w:hAnsiTheme="majorEastAsia" w:cs="Times New Roman"/>
                <w:color w:val="000000"/>
                <w:szCs w:val="24"/>
              </w:rPr>
              <w:t>.(略)</w:t>
            </w:r>
          </w:p>
          <w:p w14:paraId="21DF2FE0" w14:textId="77777777" w:rsidR="00540675" w:rsidRPr="00540675" w:rsidRDefault="00540675" w:rsidP="00540675">
            <w:pPr>
              <w:tabs>
                <w:tab w:val="left" w:pos="152"/>
              </w:tabs>
              <w:spacing w:line="360" w:lineRule="exact"/>
              <w:ind w:left="491"/>
              <w:rPr>
                <w:rFonts w:asciiTheme="majorEastAsia" w:eastAsiaTheme="majorEastAsia" w:hAnsiTheme="majorEastAsia" w:cs="Times New Roman"/>
                <w:color w:val="FF0000"/>
                <w:szCs w:val="24"/>
                <w:u w:val="single"/>
              </w:rPr>
            </w:pPr>
            <w:r w:rsidRPr="00540675">
              <w:rPr>
                <w:rFonts w:asciiTheme="majorEastAsia" w:eastAsiaTheme="majorEastAsia" w:hAnsiTheme="majorEastAsia" w:cs="Times New Roman" w:hint="eastAsia"/>
                <w:color w:val="FF0000"/>
                <w:szCs w:val="24"/>
                <w:u w:val="single"/>
              </w:rPr>
              <w:lastRenderedPageBreak/>
              <w:t>(新增)</w:t>
            </w:r>
          </w:p>
          <w:p w14:paraId="6C484D14" w14:textId="0AF40634"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4CB781AE"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349287D1"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3748E3A0"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01AA8EF2"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69A8BC84"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1F66F27E"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5D340006"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0BFB8A82"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5121CEA5"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6A268294"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72D4F2A9"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158030DE"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242B93F8"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25353F66"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24EDE018"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1C9A1BBB"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64743401"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5537507D"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162B02E8"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2C8D39F2"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0735769B"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76C5B7F7"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2A5C31A0"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4EAAE9F7"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43FA468F"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5E21D2D8" w14:textId="77777777" w:rsidR="00480D00" w:rsidRDefault="00480D00" w:rsidP="0017617D">
            <w:pPr>
              <w:tabs>
                <w:tab w:val="left" w:pos="152"/>
              </w:tabs>
              <w:spacing w:line="360" w:lineRule="exact"/>
              <w:rPr>
                <w:rFonts w:asciiTheme="majorEastAsia" w:eastAsiaTheme="majorEastAsia" w:hAnsiTheme="majorEastAsia" w:cs="Times New Roman"/>
                <w:color w:val="FF0000"/>
                <w:szCs w:val="24"/>
                <w:u w:val="single"/>
              </w:rPr>
            </w:pPr>
          </w:p>
          <w:p w14:paraId="3F9060D2" w14:textId="77777777" w:rsidR="00480D00" w:rsidRDefault="00480D00" w:rsidP="0017617D">
            <w:pPr>
              <w:tabs>
                <w:tab w:val="left" w:pos="152"/>
              </w:tabs>
              <w:spacing w:line="360" w:lineRule="exact"/>
              <w:rPr>
                <w:rFonts w:asciiTheme="majorEastAsia" w:eastAsiaTheme="majorEastAsia" w:hAnsiTheme="majorEastAsia" w:cs="Times New Roman"/>
                <w:color w:val="FF0000"/>
                <w:szCs w:val="24"/>
                <w:u w:val="single"/>
              </w:rPr>
            </w:pPr>
          </w:p>
          <w:p w14:paraId="2BD84194" w14:textId="77777777" w:rsidR="00480D00" w:rsidRDefault="00480D00" w:rsidP="0017617D">
            <w:pPr>
              <w:tabs>
                <w:tab w:val="left" w:pos="152"/>
              </w:tabs>
              <w:spacing w:line="360" w:lineRule="exact"/>
              <w:rPr>
                <w:rFonts w:asciiTheme="majorEastAsia" w:eastAsiaTheme="majorEastAsia" w:hAnsiTheme="majorEastAsia" w:cs="Times New Roman"/>
                <w:color w:val="FF0000"/>
                <w:szCs w:val="24"/>
                <w:u w:val="single"/>
              </w:rPr>
            </w:pPr>
          </w:p>
          <w:p w14:paraId="755C32AB" w14:textId="20DF2697" w:rsidR="00540675" w:rsidRPr="00540675" w:rsidRDefault="00540675" w:rsidP="0017617D">
            <w:pPr>
              <w:tabs>
                <w:tab w:val="left" w:pos="152"/>
              </w:tabs>
              <w:spacing w:line="360" w:lineRule="exact"/>
              <w:rPr>
                <w:rFonts w:asciiTheme="majorEastAsia" w:eastAsiaTheme="majorEastAsia" w:hAnsiTheme="majorEastAsia" w:cs="Times New Roman"/>
                <w:color w:val="FF0000"/>
                <w:szCs w:val="24"/>
                <w:u w:val="single"/>
              </w:rPr>
            </w:pPr>
            <w:r w:rsidRPr="00540675">
              <w:rPr>
                <w:rFonts w:asciiTheme="majorEastAsia" w:eastAsiaTheme="majorEastAsia" w:hAnsiTheme="majorEastAsia" w:cs="Times New Roman" w:hint="eastAsia"/>
                <w:color w:val="FF0000"/>
                <w:szCs w:val="24"/>
                <w:u w:val="single"/>
              </w:rPr>
              <w:t>(新增)</w:t>
            </w:r>
          </w:p>
          <w:p w14:paraId="6975194A"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6B4FF44E" w14:textId="77777777" w:rsidR="00540675" w:rsidRPr="00540675" w:rsidRDefault="00540675" w:rsidP="00540675">
            <w:pPr>
              <w:tabs>
                <w:tab w:val="left" w:pos="152"/>
              </w:tabs>
              <w:spacing w:line="360" w:lineRule="exact"/>
              <w:rPr>
                <w:rFonts w:asciiTheme="majorEastAsia" w:eastAsiaTheme="majorEastAsia" w:hAnsiTheme="majorEastAsia" w:cs="Times New Roman"/>
                <w:color w:val="000000"/>
                <w:szCs w:val="24"/>
              </w:rPr>
            </w:pPr>
          </w:p>
          <w:p w14:paraId="3B7869E9" w14:textId="31D4D28C" w:rsidR="00540675" w:rsidRPr="00540675" w:rsidRDefault="00540675" w:rsidP="00540675">
            <w:pPr>
              <w:spacing w:line="360" w:lineRule="exact"/>
              <w:ind w:right="28" w:firstLineChars="206" w:firstLine="494"/>
              <w:rPr>
                <w:rFonts w:asciiTheme="majorEastAsia" w:eastAsiaTheme="majorEastAsia" w:hAnsiTheme="majorEastAsia" w:cs="Times New Roman"/>
                <w:color w:val="000000"/>
                <w:szCs w:val="24"/>
              </w:rPr>
            </w:pPr>
          </w:p>
        </w:tc>
        <w:tc>
          <w:tcPr>
            <w:tcW w:w="2050" w:type="dxa"/>
          </w:tcPr>
          <w:p w14:paraId="1583D435" w14:textId="77777777" w:rsidR="00540675" w:rsidRDefault="00540675" w:rsidP="00540675">
            <w:pPr>
              <w:spacing w:line="360" w:lineRule="exact"/>
              <w:ind w:left="28" w:right="28"/>
              <w:rPr>
                <w:rFonts w:ascii="新細明體" w:eastAsia="新細明體" w:hAnsi="新細明體" w:cs="Times New Roman"/>
                <w:color w:val="FF0000"/>
              </w:rPr>
            </w:pPr>
          </w:p>
          <w:p w14:paraId="3F8F3B56" w14:textId="77777777" w:rsidR="00540675" w:rsidRDefault="00540675" w:rsidP="00540675">
            <w:pPr>
              <w:spacing w:line="360" w:lineRule="exact"/>
              <w:ind w:left="28" w:right="28"/>
              <w:rPr>
                <w:rFonts w:ascii="新細明體" w:eastAsia="新細明體" w:hAnsi="新細明體" w:cs="Times New Roman"/>
                <w:color w:val="FF0000"/>
              </w:rPr>
            </w:pPr>
          </w:p>
          <w:p w14:paraId="70E36EA4" w14:textId="77777777" w:rsidR="00540675" w:rsidRDefault="00540675" w:rsidP="00540675">
            <w:pPr>
              <w:spacing w:line="360" w:lineRule="exact"/>
              <w:ind w:left="28" w:right="28"/>
              <w:rPr>
                <w:rFonts w:ascii="新細明體" w:eastAsia="新細明體" w:hAnsi="新細明體" w:cs="Times New Roman"/>
                <w:color w:val="FF0000"/>
              </w:rPr>
            </w:pPr>
          </w:p>
          <w:p w14:paraId="29228721" w14:textId="77777777" w:rsidR="00540675" w:rsidRDefault="00540675" w:rsidP="00540675">
            <w:pPr>
              <w:spacing w:line="360" w:lineRule="exact"/>
              <w:ind w:left="28" w:right="28"/>
              <w:rPr>
                <w:rFonts w:ascii="新細明體" w:eastAsia="新細明體" w:hAnsi="新細明體" w:cs="Times New Roman"/>
                <w:color w:val="FF0000"/>
              </w:rPr>
            </w:pPr>
          </w:p>
          <w:p w14:paraId="137EA361" w14:textId="77777777" w:rsidR="00540675" w:rsidRDefault="00540675" w:rsidP="00540675">
            <w:pPr>
              <w:spacing w:line="360" w:lineRule="exact"/>
              <w:ind w:left="28" w:right="28"/>
              <w:rPr>
                <w:rFonts w:ascii="新細明體" w:eastAsia="新細明體" w:hAnsi="新細明體" w:cs="Times New Roman"/>
                <w:color w:val="FF0000"/>
              </w:rPr>
            </w:pPr>
          </w:p>
          <w:p w14:paraId="6763F48A" w14:textId="77777777" w:rsidR="00540675" w:rsidRDefault="00540675" w:rsidP="00540675">
            <w:pPr>
              <w:spacing w:line="360" w:lineRule="exact"/>
              <w:ind w:left="28" w:right="28"/>
              <w:rPr>
                <w:rFonts w:ascii="新細明體" w:eastAsia="新細明體" w:hAnsi="新細明體" w:cs="Times New Roman"/>
                <w:color w:val="FF0000"/>
              </w:rPr>
            </w:pPr>
          </w:p>
          <w:p w14:paraId="797B0DEA" w14:textId="77777777" w:rsidR="00540675" w:rsidRDefault="00540675" w:rsidP="00540675">
            <w:pPr>
              <w:spacing w:line="360" w:lineRule="exact"/>
              <w:ind w:left="28" w:right="28"/>
              <w:rPr>
                <w:rFonts w:ascii="新細明體" w:eastAsia="新細明體" w:hAnsi="新細明體" w:cs="Times New Roman"/>
                <w:color w:val="FF0000"/>
              </w:rPr>
            </w:pPr>
          </w:p>
          <w:p w14:paraId="081CBB60" w14:textId="77777777" w:rsidR="00540675" w:rsidRDefault="00540675" w:rsidP="00540675">
            <w:pPr>
              <w:spacing w:line="360" w:lineRule="exact"/>
              <w:ind w:left="28" w:right="28"/>
              <w:rPr>
                <w:rFonts w:ascii="新細明體" w:eastAsia="新細明體" w:hAnsi="新細明體" w:cs="Times New Roman"/>
                <w:color w:val="FF0000"/>
              </w:rPr>
            </w:pPr>
          </w:p>
          <w:p w14:paraId="5E66E40D" w14:textId="77777777" w:rsidR="00540675" w:rsidRDefault="00540675" w:rsidP="00540675">
            <w:pPr>
              <w:spacing w:line="360" w:lineRule="exact"/>
              <w:ind w:left="28" w:right="28"/>
              <w:jc w:val="both"/>
              <w:rPr>
                <w:rFonts w:ascii="新細明體" w:eastAsia="新細明體" w:hAnsi="新細明體" w:cs="Times New Roman"/>
                <w:color w:val="FF0000"/>
              </w:rPr>
            </w:pPr>
          </w:p>
          <w:p w14:paraId="57375452" w14:textId="77777777" w:rsidR="00540675" w:rsidRDefault="00540675" w:rsidP="00540675">
            <w:pPr>
              <w:spacing w:line="360" w:lineRule="exact"/>
              <w:ind w:left="28" w:right="28"/>
              <w:jc w:val="both"/>
              <w:rPr>
                <w:rFonts w:ascii="新細明體" w:eastAsia="新細明體" w:hAnsi="新細明體" w:cs="Times New Roman"/>
                <w:color w:val="FF0000"/>
              </w:rPr>
            </w:pPr>
          </w:p>
          <w:p w14:paraId="322C2C47" w14:textId="77777777" w:rsidR="00540675" w:rsidRDefault="00540675" w:rsidP="00540675">
            <w:pPr>
              <w:spacing w:line="360" w:lineRule="exact"/>
              <w:ind w:left="28" w:right="28"/>
              <w:jc w:val="both"/>
              <w:rPr>
                <w:rFonts w:ascii="新細明體" w:eastAsia="新細明體" w:hAnsi="新細明體" w:cs="Times New Roman"/>
                <w:color w:val="FF0000"/>
              </w:rPr>
            </w:pPr>
          </w:p>
          <w:p w14:paraId="40D9C1E4" w14:textId="77777777" w:rsidR="00540675" w:rsidRDefault="00540675" w:rsidP="00540675">
            <w:pPr>
              <w:spacing w:line="360" w:lineRule="exact"/>
              <w:ind w:left="28" w:right="28"/>
              <w:jc w:val="both"/>
              <w:rPr>
                <w:rFonts w:ascii="新細明體" w:eastAsia="新細明體" w:hAnsi="新細明體" w:cs="Times New Roman"/>
                <w:color w:val="FF0000"/>
              </w:rPr>
            </w:pPr>
          </w:p>
          <w:p w14:paraId="251739F9" w14:textId="77777777" w:rsidR="00540675" w:rsidRDefault="00540675" w:rsidP="00540675">
            <w:pPr>
              <w:spacing w:line="360" w:lineRule="exact"/>
              <w:ind w:left="28" w:right="28"/>
              <w:jc w:val="both"/>
              <w:rPr>
                <w:rFonts w:ascii="新細明體" w:eastAsia="新細明體" w:hAnsi="新細明體" w:cs="Times New Roman"/>
                <w:color w:val="FF0000"/>
              </w:rPr>
            </w:pPr>
          </w:p>
          <w:p w14:paraId="5976AC57" w14:textId="27BBE2F6" w:rsidR="00540675" w:rsidRPr="00D52327" w:rsidRDefault="00540675" w:rsidP="00540675">
            <w:pPr>
              <w:spacing w:line="360" w:lineRule="exact"/>
              <w:ind w:right="28"/>
              <w:jc w:val="both"/>
              <w:rPr>
                <w:rFonts w:ascii="新細明體" w:eastAsia="新細明體" w:hAnsi="新細明體" w:cs="Times New Roman"/>
                <w:color w:val="FF0000"/>
              </w:rPr>
            </w:pPr>
            <w:r w:rsidRPr="00D52327">
              <w:rPr>
                <w:rFonts w:ascii="新細明體" w:eastAsia="新細明體" w:hAnsi="新細明體" w:cs="Times New Roman" w:hint="eastAsia"/>
                <w:color w:val="FF0000"/>
              </w:rPr>
              <w:t>參酌「</w:t>
            </w:r>
            <w:r w:rsidRPr="00D52327">
              <w:rPr>
                <w:rFonts w:ascii="新細明體" w:hAnsi="新細明體" w:cs="Calibri" w:hint="eastAsia"/>
                <w:color w:val="FF0000"/>
              </w:rPr>
              <w:t>主管機關113年6月26日金管證券字第</w:t>
            </w:r>
            <w:r w:rsidRPr="00D52327">
              <w:rPr>
                <w:rFonts w:asciiTheme="majorEastAsia" w:eastAsiaTheme="majorEastAsia" w:hAnsiTheme="majorEastAsia" w:cs="Times New Roman"/>
                <w:color w:val="FF0000"/>
                <w:szCs w:val="24"/>
                <w:shd w:val="clear" w:color="auto" w:fill="FFFFFF"/>
              </w:rPr>
              <w:t>1130345544</w:t>
            </w:r>
            <w:r w:rsidRPr="00D52327">
              <w:rPr>
                <w:rFonts w:ascii="新細明體" w:hAnsi="新細明體" w:cs="Calibri" w:hint="eastAsia"/>
                <w:color w:val="FF0000"/>
              </w:rPr>
              <w:t>號函及券商公會</w:t>
            </w:r>
            <w:r w:rsidR="0010058A" w:rsidRPr="0010058A">
              <w:rPr>
                <w:rFonts w:asciiTheme="majorEastAsia" w:eastAsiaTheme="majorEastAsia" w:hAnsiTheme="majorEastAsia"/>
                <w:color w:val="FF0000"/>
                <w:szCs w:val="24"/>
              </w:rPr>
              <w:t>113年</w:t>
            </w:r>
            <w:r w:rsidR="0010058A" w:rsidRPr="0010058A">
              <w:rPr>
                <w:rFonts w:asciiTheme="majorEastAsia" w:eastAsiaTheme="majorEastAsia" w:hAnsiTheme="majorEastAsia" w:hint="eastAsia"/>
                <w:color w:val="FF0000"/>
                <w:szCs w:val="24"/>
              </w:rPr>
              <w:t>8</w:t>
            </w:r>
            <w:r w:rsidR="0010058A" w:rsidRPr="0010058A">
              <w:rPr>
                <w:rFonts w:asciiTheme="majorEastAsia" w:eastAsiaTheme="majorEastAsia" w:hAnsiTheme="majorEastAsia"/>
                <w:color w:val="FF0000"/>
                <w:szCs w:val="24"/>
              </w:rPr>
              <w:t>月</w:t>
            </w:r>
            <w:r w:rsidR="0010058A" w:rsidRPr="0010058A">
              <w:rPr>
                <w:rFonts w:asciiTheme="majorEastAsia" w:eastAsiaTheme="majorEastAsia" w:hAnsiTheme="majorEastAsia" w:hint="eastAsia"/>
                <w:color w:val="FF0000"/>
                <w:szCs w:val="24"/>
              </w:rPr>
              <w:t>29</w:t>
            </w:r>
            <w:r w:rsidR="0010058A" w:rsidRPr="0010058A">
              <w:rPr>
                <w:rFonts w:asciiTheme="majorEastAsia" w:eastAsiaTheme="majorEastAsia" w:hAnsiTheme="majorEastAsia"/>
                <w:color w:val="FF0000"/>
                <w:szCs w:val="24"/>
              </w:rPr>
              <w:t>日中證商業三字第</w:t>
            </w:r>
            <w:r w:rsidR="0010058A" w:rsidRPr="0010058A">
              <w:rPr>
                <w:rFonts w:asciiTheme="majorEastAsia" w:eastAsiaTheme="majorEastAsia" w:hAnsiTheme="majorEastAsia" w:hint="eastAsia"/>
                <w:color w:val="FF0000"/>
                <w:szCs w:val="24"/>
              </w:rPr>
              <w:t>1130004324</w:t>
            </w:r>
            <w:r w:rsidR="0010058A" w:rsidRPr="0010058A">
              <w:rPr>
                <w:rFonts w:asciiTheme="majorEastAsia" w:eastAsiaTheme="majorEastAsia" w:hAnsiTheme="majorEastAsia"/>
                <w:color w:val="FF0000"/>
                <w:szCs w:val="24"/>
              </w:rPr>
              <w:t>號函</w:t>
            </w:r>
            <w:r w:rsidRPr="00D52327">
              <w:rPr>
                <w:rFonts w:ascii="新細明體" w:hAnsi="新細明體" w:cs="Calibri" w:hint="eastAsia"/>
                <w:color w:val="FF0000"/>
              </w:rPr>
              <w:t>」</w:t>
            </w:r>
            <w:r w:rsidRPr="00D52327">
              <w:rPr>
                <w:rFonts w:ascii="新細明體" w:eastAsia="新細明體" w:hAnsi="新細明體" w:cs="Times New Roman" w:hint="eastAsia"/>
                <w:color w:val="FF0000"/>
              </w:rPr>
              <w:t>修訂</w:t>
            </w:r>
          </w:p>
          <w:p w14:paraId="4A203A0A" w14:textId="338BEEAD" w:rsidR="00D52327" w:rsidRPr="00D52327" w:rsidRDefault="00D52327" w:rsidP="00D52327">
            <w:pPr>
              <w:spacing w:line="360" w:lineRule="exact"/>
              <w:ind w:right="28"/>
              <w:jc w:val="both"/>
              <w:rPr>
                <w:rFonts w:ascii="新細明體" w:eastAsia="新細明體" w:hAnsi="新細明體" w:cs="Times New Roman"/>
                <w:color w:val="FF0000"/>
              </w:rPr>
            </w:pPr>
            <w:r>
              <w:rPr>
                <w:rFonts w:ascii="新細明體" w:eastAsia="新細明體" w:hAnsi="新細明體" w:cs="Times New Roman" w:hint="eastAsia"/>
                <w:color w:val="FF0000"/>
              </w:rPr>
              <w:t>項次調整、</w:t>
            </w:r>
            <w:r w:rsidRPr="00D52327">
              <w:rPr>
                <w:rFonts w:ascii="新細明體" w:eastAsia="新細明體" w:hAnsi="新細明體" w:cs="Times New Roman" w:hint="eastAsia"/>
                <w:color w:val="FF0000"/>
              </w:rPr>
              <w:t>參酌「</w:t>
            </w:r>
            <w:r w:rsidRPr="00D52327">
              <w:rPr>
                <w:rFonts w:ascii="新細明體" w:hAnsi="新細明體" w:cs="Calibri" w:hint="eastAsia"/>
                <w:color w:val="FF0000"/>
              </w:rPr>
              <w:t>主管機關113年6月</w:t>
            </w:r>
            <w:r w:rsidRPr="00D52327">
              <w:rPr>
                <w:rFonts w:ascii="新細明體" w:hAnsi="新細明體" w:cs="Calibri" w:hint="eastAsia"/>
                <w:color w:val="FF0000"/>
              </w:rPr>
              <w:lastRenderedPageBreak/>
              <w:t>26日金管證券字第</w:t>
            </w:r>
            <w:r w:rsidRPr="00D52327">
              <w:rPr>
                <w:rFonts w:asciiTheme="majorEastAsia" w:eastAsiaTheme="majorEastAsia" w:hAnsiTheme="majorEastAsia" w:cs="Times New Roman"/>
                <w:color w:val="FF0000"/>
                <w:szCs w:val="24"/>
                <w:shd w:val="clear" w:color="auto" w:fill="FFFFFF"/>
              </w:rPr>
              <w:t>1130345544</w:t>
            </w:r>
            <w:r w:rsidRPr="00D52327">
              <w:rPr>
                <w:rFonts w:ascii="新細明體" w:hAnsi="新細明體" w:cs="Calibri" w:hint="eastAsia"/>
                <w:color w:val="FF0000"/>
              </w:rPr>
              <w:t>號函及券商公會</w:t>
            </w:r>
            <w:r w:rsidRPr="00D52327">
              <w:rPr>
                <w:rFonts w:ascii="新細明體" w:hAnsi="新細明體" w:cs="Calibri"/>
                <w:color w:val="FF0000"/>
              </w:rPr>
              <w:t>113</w:t>
            </w:r>
            <w:r w:rsidRPr="00D52327">
              <w:rPr>
                <w:rFonts w:ascii="新細明體" w:hAnsi="新細明體" w:cs="Calibri" w:hint="eastAsia"/>
                <w:color w:val="FF0000"/>
              </w:rPr>
              <w:t>年</w:t>
            </w:r>
            <w:r w:rsidR="0010058A" w:rsidRPr="0010058A">
              <w:rPr>
                <w:rFonts w:asciiTheme="majorEastAsia" w:eastAsiaTheme="majorEastAsia" w:hAnsiTheme="majorEastAsia" w:hint="eastAsia"/>
                <w:color w:val="FF0000"/>
                <w:szCs w:val="24"/>
              </w:rPr>
              <w:t>8</w:t>
            </w:r>
            <w:r w:rsidR="0010058A" w:rsidRPr="0010058A">
              <w:rPr>
                <w:rFonts w:asciiTheme="majorEastAsia" w:eastAsiaTheme="majorEastAsia" w:hAnsiTheme="majorEastAsia"/>
                <w:color w:val="FF0000"/>
                <w:szCs w:val="24"/>
              </w:rPr>
              <w:t>月</w:t>
            </w:r>
            <w:r w:rsidR="0010058A" w:rsidRPr="0010058A">
              <w:rPr>
                <w:rFonts w:asciiTheme="majorEastAsia" w:eastAsiaTheme="majorEastAsia" w:hAnsiTheme="majorEastAsia" w:hint="eastAsia"/>
                <w:color w:val="FF0000"/>
                <w:szCs w:val="24"/>
              </w:rPr>
              <w:t>29</w:t>
            </w:r>
            <w:r w:rsidR="0010058A" w:rsidRPr="0010058A">
              <w:rPr>
                <w:rFonts w:asciiTheme="majorEastAsia" w:eastAsiaTheme="majorEastAsia" w:hAnsiTheme="majorEastAsia"/>
                <w:color w:val="FF0000"/>
                <w:szCs w:val="24"/>
              </w:rPr>
              <w:t>日中證商業三字第</w:t>
            </w:r>
            <w:r w:rsidR="0010058A" w:rsidRPr="0010058A">
              <w:rPr>
                <w:rFonts w:asciiTheme="majorEastAsia" w:eastAsiaTheme="majorEastAsia" w:hAnsiTheme="majorEastAsia" w:hint="eastAsia"/>
                <w:color w:val="FF0000"/>
                <w:szCs w:val="24"/>
              </w:rPr>
              <w:t>1130004324</w:t>
            </w:r>
            <w:r w:rsidR="0010058A" w:rsidRPr="0010058A">
              <w:rPr>
                <w:rFonts w:asciiTheme="majorEastAsia" w:eastAsiaTheme="majorEastAsia" w:hAnsiTheme="majorEastAsia"/>
                <w:color w:val="FF0000"/>
                <w:szCs w:val="24"/>
              </w:rPr>
              <w:t>號函</w:t>
            </w:r>
            <w:r w:rsidRPr="00D52327">
              <w:rPr>
                <w:rFonts w:ascii="新細明體" w:hAnsi="新細明體" w:cs="Calibri" w:hint="eastAsia"/>
                <w:color w:val="FF0000"/>
              </w:rPr>
              <w:t>」</w:t>
            </w:r>
            <w:r w:rsidRPr="00D52327">
              <w:rPr>
                <w:rFonts w:ascii="新細明體" w:eastAsia="新細明體" w:hAnsi="新細明體" w:cs="Times New Roman" w:hint="eastAsia"/>
                <w:color w:val="FF0000"/>
              </w:rPr>
              <w:t>修訂</w:t>
            </w:r>
          </w:p>
          <w:p w14:paraId="68B4B182" w14:textId="515F5EF5" w:rsidR="00540675" w:rsidRPr="00D52327" w:rsidRDefault="00540675" w:rsidP="00540675">
            <w:pPr>
              <w:spacing w:line="360" w:lineRule="exact"/>
              <w:rPr>
                <w:rFonts w:ascii="新細明體" w:eastAsia="新細明體" w:hAnsi="新細明體" w:cs="Times New Roman"/>
                <w:color w:val="FF0000"/>
              </w:rPr>
            </w:pPr>
          </w:p>
          <w:p w14:paraId="770AC401" w14:textId="77777777" w:rsidR="00540675" w:rsidRDefault="00540675" w:rsidP="00540675">
            <w:pPr>
              <w:spacing w:line="360" w:lineRule="exact"/>
              <w:rPr>
                <w:rFonts w:ascii="新細明體" w:eastAsia="新細明體" w:hAnsi="新細明體" w:cs="Times New Roman"/>
                <w:color w:val="FF0000"/>
              </w:rPr>
            </w:pPr>
          </w:p>
          <w:p w14:paraId="730E5D43" w14:textId="77777777" w:rsidR="00540675" w:rsidRPr="006836E6" w:rsidRDefault="00540675" w:rsidP="00540675">
            <w:pPr>
              <w:spacing w:line="360" w:lineRule="exact"/>
              <w:rPr>
                <w:rFonts w:ascii="新細明體" w:eastAsia="新細明體" w:hAnsi="新細明體" w:cs="Times New Roman"/>
                <w:color w:val="FF0000"/>
              </w:rPr>
            </w:pPr>
          </w:p>
          <w:p w14:paraId="585D2E50" w14:textId="77777777" w:rsidR="0079163E" w:rsidRDefault="0079163E" w:rsidP="00540675">
            <w:pPr>
              <w:spacing w:line="360" w:lineRule="exact"/>
              <w:rPr>
                <w:rFonts w:ascii="新細明體" w:eastAsia="新細明體" w:hAnsi="新細明體" w:cs="Times New Roman"/>
                <w:color w:val="FF0000"/>
              </w:rPr>
            </w:pPr>
          </w:p>
          <w:p w14:paraId="77939308" w14:textId="09C6A675" w:rsidR="00540675" w:rsidRDefault="00540675" w:rsidP="00540675">
            <w:pPr>
              <w:spacing w:line="360" w:lineRule="exact"/>
              <w:jc w:val="both"/>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55A0A5C2" w14:textId="77777777" w:rsidR="00540675" w:rsidRDefault="00540675" w:rsidP="00540675">
            <w:pPr>
              <w:spacing w:line="360" w:lineRule="exact"/>
              <w:rPr>
                <w:rFonts w:ascii="新細明體" w:eastAsia="新細明體" w:hAnsi="新細明體" w:cs="Times New Roman"/>
                <w:color w:val="FF0000"/>
              </w:rPr>
            </w:pPr>
          </w:p>
          <w:p w14:paraId="09D35248" w14:textId="77777777" w:rsidR="00D52327" w:rsidRDefault="00D52327" w:rsidP="00540675">
            <w:pPr>
              <w:spacing w:line="360" w:lineRule="exact"/>
              <w:rPr>
                <w:rFonts w:ascii="新細明體" w:eastAsia="新細明體" w:hAnsi="新細明體" w:cs="Times New Roman"/>
                <w:color w:val="FF0000"/>
              </w:rPr>
            </w:pPr>
          </w:p>
          <w:p w14:paraId="0F03EACE" w14:textId="77777777" w:rsidR="00540675" w:rsidRDefault="00540675" w:rsidP="00540675">
            <w:pPr>
              <w:spacing w:line="360" w:lineRule="exact"/>
              <w:rPr>
                <w:rFonts w:ascii="新細明體" w:eastAsia="新細明體" w:hAnsi="新細明體" w:cs="Times New Roman"/>
                <w:color w:val="FF0000"/>
              </w:rPr>
            </w:pPr>
            <w:r>
              <w:rPr>
                <w:rFonts w:ascii="新細明體" w:eastAsia="新細明體" w:hAnsi="新細明體" w:cs="Times New Roman" w:hint="eastAsia"/>
                <w:color w:val="FF0000"/>
              </w:rPr>
              <w:t>項次調整</w:t>
            </w:r>
          </w:p>
          <w:p w14:paraId="383392CB" w14:textId="77777777" w:rsidR="00540675" w:rsidRDefault="00540675" w:rsidP="00540675">
            <w:pPr>
              <w:spacing w:line="360" w:lineRule="exact"/>
              <w:rPr>
                <w:rFonts w:ascii="新細明體" w:eastAsia="新細明體" w:hAnsi="新細明體" w:cs="Times New Roman"/>
                <w:color w:val="FF0000"/>
              </w:rPr>
            </w:pPr>
          </w:p>
          <w:p w14:paraId="7794D26F" w14:textId="77777777" w:rsidR="00540675" w:rsidRDefault="00540675" w:rsidP="00540675">
            <w:pPr>
              <w:spacing w:line="360" w:lineRule="exact"/>
              <w:rPr>
                <w:rFonts w:ascii="新細明體" w:eastAsia="新細明體" w:hAnsi="新細明體" w:cs="Times New Roman"/>
                <w:color w:val="FF0000"/>
              </w:rPr>
            </w:pPr>
          </w:p>
          <w:p w14:paraId="49D41FCF" w14:textId="77777777" w:rsidR="00540675" w:rsidRDefault="00540675" w:rsidP="00540675">
            <w:pPr>
              <w:spacing w:line="360" w:lineRule="exact"/>
              <w:rPr>
                <w:rFonts w:ascii="新細明體" w:eastAsia="新細明體" w:hAnsi="新細明體" w:cs="Times New Roman"/>
                <w:color w:val="FF0000"/>
              </w:rPr>
            </w:pPr>
          </w:p>
          <w:p w14:paraId="3233F809" w14:textId="77777777" w:rsidR="00540675" w:rsidRDefault="00540675" w:rsidP="00540675">
            <w:pPr>
              <w:spacing w:line="360" w:lineRule="exact"/>
              <w:rPr>
                <w:rFonts w:ascii="新細明體" w:eastAsia="新細明體" w:hAnsi="新細明體" w:cs="Times New Roman"/>
                <w:color w:val="FF0000"/>
              </w:rPr>
            </w:pPr>
          </w:p>
          <w:p w14:paraId="5B976402" w14:textId="77777777" w:rsidR="00540675" w:rsidRDefault="00540675" w:rsidP="00540675">
            <w:pPr>
              <w:spacing w:line="360" w:lineRule="exact"/>
              <w:rPr>
                <w:rFonts w:ascii="新細明體" w:eastAsia="新細明體" w:hAnsi="新細明體" w:cs="Times New Roman"/>
                <w:color w:val="FF0000"/>
              </w:rPr>
            </w:pPr>
          </w:p>
          <w:p w14:paraId="2CFCC153" w14:textId="77777777" w:rsidR="00540675" w:rsidRDefault="00540675" w:rsidP="00540675">
            <w:pPr>
              <w:spacing w:line="360" w:lineRule="exact"/>
              <w:rPr>
                <w:rFonts w:ascii="新細明體" w:eastAsia="新細明體" w:hAnsi="新細明體" w:cs="Times New Roman"/>
                <w:color w:val="FF0000"/>
              </w:rPr>
            </w:pPr>
          </w:p>
          <w:p w14:paraId="1D0CB3C5" w14:textId="77777777" w:rsidR="00540675" w:rsidRDefault="00540675" w:rsidP="00540675">
            <w:pPr>
              <w:spacing w:line="360" w:lineRule="exact"/>
              <w:rPr>
                <w:rFonts w:ascii="新細明體" w:eastAsia="新細明體" w:hAnsi="新細明體" w:cs="Times New Roman"/>
                <w:color w:val="FF0000"/>
              </w:rPr>
            </w:pPr>
          </w:p>
          <w:p w14:paraId="7E44C643" w14:textId="77777777" w:rsidR="00540675" w:rsidRDefault="00540675" w:rsidP="00540675">
            <w:pPr>
              <w:spacing w:line="360" w:lineRule="exact"/>
              <w:rPr>
                <w:rFonts w:ascii="新細明體" w:eastAsia="新細明體" w:hAnsi="新細明體" w:cs="Times New Roman"/>
                <w:color w:val="FF0000"/>
              </w:rPr>
            </w:pPr>
          </w:p>
          <w:p w14:paraId="01E4C15A" w14:textId="77777777" w:rsidR="00540675" w:rsidRDefault="00540675" w:rsidP="00540675">
            <w:pPr>
              <w:spacing w:line="360" w:lineRule="exact"/>
              <w:rPr>
                <w:rFonts w:ascii="新細明體" w:eastAsia="新細明體" w:hAnsi="新細明體" w:cs="Times New Roman"/>
                <w:color w:val="FF0000"/>
              </w:rPr>
            </w:pPr>
          </w:p>
          <w:p w14:paraId="335C9358" w14:textId="77777777" w:rsidR="00540675" w:rsidRDefault="00540675" w:rsidP="00540675">
            <w:pPr>
              <w:spacing w:line="360" w:lineRule="exact"/>
              <w:rPr>
                <w:rFonts w:ascii="新細明體" w:eastAsia="新細明體" w:hAnsi="新細明體" w:cs="Times New Roman"/>
                <w:color w:val="FF0000"/>
              </w:rPr>
            </w:pPr>
          </w:p>
          <w:p w14:paraId="26FD2B9A" w14:textId="77777777" w:rsidR="00540675" w:rsidRDefault="00540675" w:rsidP="00540675">
            <w:pPr>
              <w:spacing w:line="360" w:lineRule="exact"/>
              <w:rPr>
                <w:rFonts w:ascii="新細明體" w:eastAsia="新細明體" w:hAnsi="新細明體" w:cs="Times New Roman"/>
                <w:color w:val="FF0000"/>
              </w:rPr>
            </w:pPr>
          </w:p>
          <w:p w14:paraId="6406398F" w14:textId="77777777" w:rsidR="00540675" w:rsidRDefault="00540675" w:rsidP="00540675">
            <w:pPr>
              <w:spacing w:line="360" w:lineRule="exact"/>
              <w:rPr>
                <w:rFonts w:ascii="新細明體" w:eastAsia="新細明體" w:hAnsi="新細明體" w:cs="Times New Roman"/>
                <w:color w:val="FF0000"/>
              </w:rPr>
            </w:pPr>
          </w:p>
          <w:p w14:paraId="359C3D7F" w14:textId="77777777" w:rsidR="00540675" w:rsidRDefault="00540675" w:rsidP="00540675">
            <w:pPr>
              <w:spacing w:line="360" w:lineRule="exact"/>
              <w:rPr>
                <w:rFonts w:ascii="新細明體" w:eastAsia="新細明體" w:hAnsi="新細明體" w:cs="Times New Roman"/>
                <w:color w:val="FF0000"/>
              </w:rPr>
            </w:pPr>
          </w:p>
          <w:p w14:paraId="308F1861" w14:textId="7CA71C59" w:rsidR="00480D00" w:rsidRPr="00480D00" w:rsidRDefault="0017617D" w:rsidP="00480D00">
            <w:pPr>
              <w:pStyle w:val="a3"/>
              <w:numPr>
                <w:ilvl w:val="0"/>
                <w:numId w:val="11"/>
              </w:numPr>
              <w:spacing w:line="360" w:lineRule="exact"/>
              <w:ind w:leftChars="0" w:left="493" w:right="28" w:hanging="493"/>
              <w:jc w:val="both"/>
              <w:rPr>
                <w:rFonts w:ascii="新細明體" w:eastAsia="新細明體" w:hAnsi="新細明體" w:cs="Times New Roman"/>
                <w:color w:val="FF0000"/>
              </w:rPr>
            </w:pPr>
            <w:r w:rsidRPr="00480D00">
              <w:rPr>
                <w:rFonts w:ascii="新細明體" w:eastAsia="新細明體" w:hAnsi="新細明體" w:cs="Times New Roman" w:hint="eastAsia"/>
                <w:color w:val="FF0000"/>
              </w:rPr>
              <w:lastRenderedPageBreak/>
              <w:t>參酌「</w:t>
            </w:r>
            <w:r w:rsidRPr="00480D00">
              <w:rPr>
                <w:rFonts w:ascii="新細明體" w:hAnsi="新細明體" w:cs="Calibri" w:hint="eastAsia"/>
                <w:color w:val="FF0000"/>
              </w:rPr>
              <w:t>主管機關113年6月26日金管證券字第</w:t>
            </w:r>
            <w:r w:rsidRPr="00480D00">
              <w:rPr>
                <w:rFonts w:asciiTheme="majorEastAsia" w:eastAsiaTheme="majorEastAsia" w:hAnsiTheme="majorEastAsia" w:cs="Times New Roman"/>
                <w:color w:val="FF0000"/>
                <w:szCs w:val="24"/>
                <w:shd w:val="clear" w:color="auto" w:fill="FFFFFF"/>
              </w:rPr>
              <w:t>1130345544</w:t>
            </w:r>
            <w:r w:rsidRPr="00480D00">
              <w:rPr>
                <w:rFonts w:ascii="新細明體" w:hAnsi="新細明體" w:cs="Calibri" w:hint="eastAsia"/>
                <w:color w:val="FF0000"/>
              </w:rPr>
              <w:t>號函及券商公會</w:t>
            </w:r>
            <w:r w:rsidRPr="00480D00">
              <w:rPr>
                <w:rFonts w:ascii="新細明體" w:hAnsi="新細明體" w:cs="Calibri"/>
                <w:color w:val="FF0000"/>
              </w:rPr>
              <w:t>113</w:t>
            </w:r>
            <w:r w:rsidRPr="00480D00">
              <w:rPr>
                <w:rFonts w:ascii="新細明體" w:hAnsi="新細明體" w:cs="Calibri" w:hint="eastAsia"/>
                <w:color w:val="FF0000"/>
              </w:rPr>
              <w:t>年</w:t>
            </w:r>
            <w:r w:rsidR="0010058A" w:rsidRPr="00480D00">
              <w:rPr>
                <w:rFonts w:asciiTheme="majorEastAsia" w:eastAsiaTheme="majorEastAsia" w:hAnsiTheme="majorEastAsia" w:hint="eastAsia"/>
                <w:color w:val="FF0000"/>
                <w:szCs w:val="24"/>
              </w:rPr>
              <w:t>8</w:t>
            </w:r>
            <w:r w:rsidR="0010058A" w:rsidRPr="00480D00">
              <w:rPr>
                <w:rFonts w:asciiTheme="majorEastAsia" w:eastAsiaTheme="majorEastAsia" w:hAnsiTheme="majorEastAsia"/>
                <w:color w:val="FF0000"/>
                <w:szCs w:val="24"/>
              </w:rPr>
              <w:t>月</w:t>
            </w:r>
            <w:r w:rsidR="0010058A" w:rsidRPr="00480D00">
              <w:rPr>
                <w:rFonts w:asciiTheme="majorEastAsia" w:eastAsiaTheme="majorEastAsia" w:hAnsiTheme="majorEastAsia" w:hint="eastAsia"/>
                <w:color w:val="FF0000"/>
                <w:szCs w:val="24"/>
              </w:rPr>
              <w:t>29</w:t>
            </w:r>
            <w:r w:rsidR="0010058A" w:rsidRPr="00480D00">
              <w:rPr>
                <w:rFonts w:asciiTheme="majorEastAsia" w:eastAsiaTheme="majorEastAsia" w:hAnsiTheme="majorEastAsia"/>
                <w:color w:val="FF0000"/>
                <w:szCs w:val="24"/>
              </w:rPr>
              <w:t>日中證商業三字第</w:t>
            </w:r>
            <w:r w:rsidR="0010058A" w:rsidRPr="00480D00">
              <w:rPr>
                <w:rFonts w:asciiTheme="majorEastAsia" w:eastAsiaTheme="majorEastAsia" w:hAnsiTheme="majorEastAsia" w:hint="eastAsia"/>
                <w:color w:val="FF0000"/>
                <w:szCs w:val="24"/>
              </w:rPr>
              <w:t>1130004324</w:t>
            </w:r>
            <w:r w:rsidR="0010058A" w:rsidRPr="00480D00">
              <w:rPr>
                <w:rFonts w:asciiTheme="majorEastAsia" w:eastAsiaTheme="majorEastAsia" w:hAnsiTheme="majorEastAsia"/>
                <w:color w:val="FF0000"/>
                <w:szCs w:val="24"/>
              </w:rPr>
              <w:t>號函</w:t>
            </w:r>
            <w:r w:rsidRPr="00480D00">
              <w:rPr>
                <w:rFonts w:ascii="新細明體" w:hAnsi="新細明體" w:cs="Calibri" w:hint="eastAsia"/>
                <w:color w:val="FF0000"/>
              </w:rPr>
              <w:t>」</w:t>
            </w:r>
            <w:r w:rsidRPr="00480D00">
              <w:rPr>
                <w:rFonts w:ascii="新細明體" w:eastAsia="新細明體" w:hAnsi="新細明體" w:cs="Times New Roman" w:hint="eastAsia"/>
                <w:color w:val="FF0000"/>
              </w:rPr>
              <w:t>修訂</w:t>
            </w:r>
            <w:r w:rsidR="00480D00" w:rsidRPr="00480D00">
              <w:rPr>
                <w:rFonts w:ascii="新細明體" w:eastAsia="新細明體" w:hAnsi="新細明體" w:cs="Times New Roman" w:hint="eastAsia"/>
                <w:color w:val="FF0000"/>
              </w:rPr>
              <w:t>。</w:t>
            </w:r>
          </w:p>
          <w:p w14:paraId="4EC59F79" w14:textId="099191B2" w:rsidR="00540675" w:rsidRPr="00480D00" w:rsidRDefault="00480D00" w:rsidP="00480D00">
            <w:pPr>
              <w:pStyle w:val="a3"/>
              <w:numPr>
                <w:ilvl w:val="0"/>
                <w:numId w:val="11"/>
              </w:numPr>
              <w:spacing w:line="360" w:lineRule="exact"/>
              <w:ind w:leftChars="0" w:left="493" w:right="28" w:hanging="493"/>
              <w:jc w:val="both"/>
              <w:rPr>
                <w:rFonts w:ascii="新細明體" w:eastAsia="新細明體" w:hAnsi="新細明體" w:cs="Times New Roman"/>
                <w:color w:val="FF0000"/>
              </w:rPr>
            </w:pPr>
            <w:r w:rsidRPr="00480D00">
              <w:rPr>
                <w:rFonts w:ascii="Times New Roman" w:hAnsi="Times New Roman" w:cs="Times New Roman"/>
                <w:color w:val="FF0000"/>
              </w:rPr>
              <w:t>依據金管會證期局</w:t>
            </w:r>
            <w:r w:rsidRPr="00480D00">
              <w:rPr>
                <w:rFonts w:ascii="Times New Roman" w:hAnsi="Times New Roman" w:cs="Times New Roman"/>
                <w:color w:val="FF0000"/>
              </w:rPr>
              <w:t>113</w:t>
            </w:r>
            <w:r w:rsidRPr="00480D00">
              <w:rPr>
                <w:rFonts w:ascii="Times New Roman" w:hAnsi="Times New Roman" w:cs="Times New Roman"/>
                <w:color w:val="FF0000"/>
              </w:rPr>
              <w:t>年</w:t>
            </w:r>
            <w:r w:rsidRPr="00480D00">
              <w:rPr>
                <w:rFonts w:ascii="Times New Roman" w:hAnsi="Times New Roman" w:cs="Times New Roman"/>
                <w:color w:val="FF0000"/>
              </w:rPr>
              <w:t>8</w:t>
            </w:r>
            <w:r w:rsidRPr="00480D00">
              <w:rPr>
                <w:rFonts w:ascii="Times New Roman" w:hAnsi="Times New Roman" w:cs="Times New Roman"/>
                <w:color w:val="FF0000"/>
              </w:rPr>
              <w:t>月</w:t>
            </w:r>
            <w:r w:rsidRPr="00480D00">
              <w:rPr>
                <w:rFonts w:ascii="Times New Roman" w:hAnsi="Times New Roman" w:cs="Times New Roman"/>
                <w:color w:val="FF0000"/>
              </w:rPr>
              <w:t>27</w:t>
            </w:r>
            <w:r w:rsidRPr="00480D00">
              <w:rPr>
                <w:rFonts w:ascii="Times New Roman" w:hAnsi="Times New Roman" w:cs="Times New Roman"/>
                <w:color w:val="FF0000"/>
              </w:rPr>
              <w:t>日證期</w:t>
            </w:r>
            <w:r w:rsidRPr="00480D00">
              <w:rPr>
                <w:rFonts w:ascii="Times New Roman" w:hAnsi="Times New Roman" w:cs="Times New Roman"/>
                <w:color w:val="FF0000"/>
              </w:rPr>
              <w:t>(</w:t>
            </w:r>
            <w:r w:rsidRPr="00480D00">
              <w:rPr>
                <w:rFonts w:ascii="Times New Roman" w:hAnsi="Times New Roman" w:cs="Times New Roman"/>
                <w:color w:val="FF0000"/>
              </w:rPr>
              <w:t>券</w:t>
            </w:r>
            <w:r w:rsidRPr="00480D00">
              <w:rPr>
                <w:rFonts w:ascii="Times New Roman" w:hAnsi="Times New Roman" w:cs="Times New Roman"/>
                <w:color w:val="FF0000"/>
              </w:rPr>
              <w:t>)</w:t>
            </w:r>
            <w:r w:rsidRPr="00480D00">
              <w:rPr>
                <w:rFonts w:ascii="Times New Roman" w:hAnsi="Times New Roman" w:cs="Times New Roman"/>
                <w:color w:val="FF0000"/>
              </w:rPr>
              <w:t>字第</w:t>
            </w:r>
            <w:r w:rsidRPr="00480D00">
              <w:rPr>
                <w:rFonts w:ascii="Times New Roman" w:hAnsi="Times New Roman" w:cs="Times New Roman"/>
                <w:color w:val="FF0000"/>
              </w:rPr>
              <w:t>1130355331</w:t>
            </w:r>
            <w:r w:rsidRPr="00480D00">
              <w:rPr>
                <w:rFonts w:ascii="Times New Roman" w:hAnsi="Times New Roman" w:cs="Times New Roman"/>
                <w:color w:val="FF0000"/>
              </w:rPr>
              <w:t>號函辦理。為與國際</w:t>
            </w:r>
            <w:r w:rsidRPr="00480D00">
              <w:rPr>
                <w:rFonts w:ascii="Times New Roman" w:hAnsi="Times New Roman" w:cs="Times New Roman"/>
                <w:color w:val="FF0000"/>
                <w:shd w:val="clear" w:color="auto" w:fill="FFFFFF"/>
              </w:rPr>
              <w:t>fido</w:t>
            </w:r>
            <w:r w:rsidRPr="00480D00">
              <w:rPr>
                <w:rFonts w:ascii="Times New Roman" w:hAnsi="Times New Roman" w:cs="Times New Roman"/>
                <w:color w:val="FF0000"/>
              </w:rPr>
              <w:t>聯盟用語有所區隔，主管機關自</w:t>
            </w:r>
            <w:r w:rsidRPr="00480D00">
              <w:rPr>
                <w:rFonts w:ascii="Times New Roman" w:hAnsi="Times New Roman" w:cs="Times New Roman"/>
                <w:color w:val="FF0000"/>
              </w:rPr>
              <w:t>113</w:t>
            </w:r>
            <w:r w:rsidRPr="00480D00">
              <w:rPr>
                <w:rFonts w:ascii="Times New Roman" w:hAnsi="Times New Roman" w:cs="Times New Roman"/>
                <w:color w:val="FF0000"/>
              </w:rPr>
              <w:t>年</w:t>
            </w:r>
            <w:r w:rsidRPr="00480D00">
              <w:rPr>
                <w:rFonts w:ascii="Times New Roman" w:hAnsi="Times New Roman" w:cs="Times New Roman"/>
                <w:color w:val="FF0000"/>
              </w:rPr>
              <w:t>8</w:t>
            </w:r>
            <w:r w:rsidRPr="00480D00">
              <w:rPr>
                <w:rFonts w:ascii="Times New Roman" w:hAnsi="Times New Roman" w:cs="Times New Roman"/>
                <w:color w:val="FF0000"/>
              </w:rPr>
              <w:t>月</w:t>
            </w:r>
            <w:r w:rsidRPr="00480D00">
              <w:rPr>
                <w:rFonts w:ascii="Times New Roman" w:hAnsi="Times New Roman" w:cs="Times New Roman"/>
                <w:color w:val="FF0000"/>
              </w:rPr>
              <w:t>16</w:t>
            </w:r>
            <w:r w:rsidRPr="00480D00">
              <w:rPr>
                <w:rFonts w:ascii="Times New Roman" w:hAnsi="Times New Roman" w:cs="Times New Roman"/>
                <w:color w:val="FF0000"/>
              </w:rPr>
              <w:t>日起將金融行動身分識別標準化機制之簡稱「金融</w:t>
            </w:r>
            <w:r w:rsidRPr="00480D00">
              <w:rPr>
                <w:rFonts w:ascii="Times New Roman" w:hAnsi="Times New Roman" w:cs="Times New Roman"/>
                <w:color w:val="FF0000"/>
              </w:rPr>
              <w:t>FIDO</w:t>
            </w:r>
            <w:r w:rsidRPr="00480D00">
              <w:rPr>
                <w:rFonts w:ascii="Times New Roman" w:hAnsi="Times New Roman" w:cs="Times New Roman"/>
                <w:color w:val="FF0000"/>
              </w:rPr>
              <w:t>」更改為「金融</w:t>
            </w:r>
            <w:r w:rsidRPr="00480D00">
              <w:rPr>
                <w:rFonts w:ascii="Times New Roman" w:hAnsi="Times New Roman" w:cs="Times New Roman"/>
                <w:color w:val="FF0000"/>
              </w:rPr>
              <w:t>Fast-</w:t>
            </w:r>
            <w:r w:rsidRPr="00480D00">
              <w:rPr>
                <w:rFonts w:ascii="Times New Roman" w:hAnsi="Times New Roman" w:cs="Times New Roman"/>
                <w:color w:val="FF0000"/>
              </w:rPr>
              <w:lastRenderedPageBreak/>
              <w:t>ID</w:t>
            </w:r>
            <w:r w:rsidRPr="00480D00">
              <w:rPr>
                <w:rFonts w:ascii="Times New Roman" w:hAnsi="Times New Roman" w:cs="Times New Roman"/>
                <w:color w:val="FF0000"/>
              </w:rPr>
              <w:t>」，爰配合相關內控之用語及文字修正。</w:t>
            </w:r>
          </w:p>
          <w:p w14:paraId="0404D973" w14:textId="60B0C64F" w:rsidR="00540675" w:rsidRPr="009F2BD8" w:rsidRDefault="0079163E" w:rsidP="0079163E">
            <w:pPr>
              <w:spacing w:line="360" w:lineRule="exact"/>
              <w:ind w:right="28"/>
              <w:jc w:val="both"/>
              <w:rPr>
                <w:rFonts w:ascii="新細明體" w:eastAsia="新細明體" w:hAnsi="新細明體" w:cs="Times New Roman"/>
                <w:color w:val="FF0000"/>
              </w:rPr>
            </w:pPr>
            <w:r w:rsidRPr="00D52327">
              <w:rPr>
                <w:rFonts w:ascii="新細明體" w:eastAsia="新細明體" w:hAnsi="新細明體" w:cs="Times New Roman" w:hint="eastAsia"/>
                <w:color w:val="FF0000"/>
              </w:rPr>
              <w:t>參酌「</w:t>
            </w:r>
            <w:r w:rsidRPr="00D52327">
              <w:rPr>
                <w:rFonts w:ascii="新細明體" w:hAnsi="新細明體" w:cs="Calibri" w:hint="eastAsia"/>
                <w:color w:val="FF0000"/>
              </w:rPr>
              <w:t>主管機關113年6月26日金管證券字第</w:t>
            </w:r>
            <w:r w:rsidRPr="00D52327">
              <w:rPr>
                <w:rFonts w:asciiTheme="majorEastAsia" w:eastAsiaTheme="majorEastAsia" w:hAnsiTheme="majorEastAsia" w:cs="Times New Roman"/>
                <w:color w:val="FF0000"/>
                <w:szCs w:val="24"/>
                <w:shd w:val="clear" w:color="auto" w:fill="FFFFFF"/>
              </w:rPr>
              <w:t>1130345544</w:t>
            </w:r>
            <w:r w:rsidRPr="00D52327">
              <w:rPr>
                <w:rFonts w:ascii="新細明體" w:hAnsi="新細明體" w:cs="Calibri" w:hint="eastAsia"/>
                <w:color w:val="FF0000"/>
              </w:rPr>
              <w:t>號函及券商公會</w:t>
            </w:r>
            <w:r w:rsidRPr="00D52327">
              <w:rPr>
                <w:rFonts w:ascii="新細明體" w:hAnsi="新細明體" w:cs="Calibri"/>
                <w:color w:val="FF0000"/>
              </w:rPr>
              <w:t>113</w:t>
            </w:r>
            <w:r w:rsidRPr="00D52327">
              <w:rPr>
                <w:rFonts w:ascii="新細明體" w:hAnsi="新細明體" w:cs="Calibri" w:hint="eastAsia"/>
                <w:color w:val="FF0000"/>
              </w:rPr>
              <w:t>年</w:t>
            </w:r>
            <w:r w:rsidR="0010058A" w:rsidRPr="0010058A">
              <w:rPr>
                <w:rFonts w:asciiTheme="majorEastAsia" w:eastAsiaTheme="majorEastAsia" w:hAnsiTheme="majorEastAsia" w:hint="eastAsia"/>
                <w:color w:val="FF0000"/>
                <w:szCs w:val="24"/>
              </w:rPr>
              <w:t>8</w:t>
            </w:r>
            <w:r w:rsidR="0010058A" w:rsidRPr="0010058A">
              <w:rPr>
                <w:rFonts w:asciiTheme="majorEastAsia" w:eastAsiaTheme="majorEastAsia" w:hAnsiTheme="majorEastAsia"/>
                <w:color w:val="FF0000"/>
                <w:szCs w:val="24"/>
              </w:rPr>
              <w:t>月</w:t>
            </w:r>
            <w:r w:rsidR="0010058A" w:rsidRPr="0010058A">
              <w:rPr>
                <w:rFonts w:asciiTheme="majorEastAsia" w:eastAsiaTheme="majorEastAsia" w:hAnsiTheme="majorEastAsia" w:hint="eastAsia"/>
                <w:color w:val="FF0000"/>
                <w:szCs w:val="24"/>
              </w:rPr>
              <w:t>29</w:t>
            </w:r>
            <w:r w:rsidR="0010058A" w:rsidRPr="0010058A">
              <w:rPr>
                <w:rFonts w:asciiTheme="majorEastAsia" w:eastAsiaTheme="majorEastAsia" w:hAnsiTheme="majorEastAsia"/>
                <w:color w:val="FF0000"/>
                <w:szCs w:val="24"/>
              </w:rPr>
              <w:t>日中證商業三字第</w:t>
            </w:r>
            <w:r w:rsidR="0010058A" w:rsidRPr="0010058A">
              <w:rPr>
                <w:rFonts w:asciiTheme="majorEastAsia" w:eastAsiaTheme="majorEastAsia" w:hAnsiTheme="majorEastAsia" w:hint="eastAsia"/>
                <w:color w:val="FF0000"/>
                <w:szCs w:val="24"/>
              </w:rPr>
              <w:t>1130004324</w:t>
            </w:r>
            <w:r w:rsidR="0010058A" w:rsidRPr="0010058A">
              <w:rPr>
                <w:rFonts w:asciiTheme="majorEastAsia" w:eastAsiaTheme="majorEastAsia" w:hAnsiTheme="majorEastAsia"/>
                <w:color w:val="FF0000"/>
                <w:szCs w:val="24"/>
              </w:rPr>
              <w:t>號</w:t>
            </w:r>
            <w:r w:rsidRPr="00D52327">
              <w:rPr>
                <w:rFonts w:ascii="新細明體" w:hAnsi="新細明體" w:cs="Calibri" w:hint="eastAsia"/>
                <w:color w:val="FF0000"/>
              </w:rPr>
              <w:t>函」</w:t>
            </w:r>
            <w:r w:rsidRPr="00D52327">
              <w:rPr>
                <w:rFonts w:ascii="新細明體" w:eastAsia="新細明體" w:hAnsi="新細明體" w:cs="Times New Roman" w:hint="eastAsia"/>
                <w:color w:val="FF0000"/>
              </w:rPr>
              <w:t>修訂</w:t>
            </w:r>
          </w:p>
        </w:tc>
      </w:tr>
    </w:tbl>
    <w:p w14:paraId="0B3FAE99" w14:textId="77777777" w:rsidR="00446EA1" w:rsidRPr="00894FE6" w:rsidRDefault="00446EA1" w:rsidP="00446EA1">
      <w:pPr>
        <w:spacing w:line="360" w:lineRule="exact"/>
        <w:rPr>
          <w:rFonts w:cs="Times New Roman"/>
        </w:rPr>
      </w:pPr>
    </w:p>
    <w:p w14:paraId="2519CF6B" w14:textId="77777777" w:rsidR="00446EA1" w:rsidRPr="00AD1E35" w:rsidRDefault="00446EA1" w:rsidP="00446EA1">
      <w:pPr>
        <w:spacing w:line="440" w:lineRule="exact"/>
      </w:pPr>
    </w:p>
    <w:p w14:paraId="2058CA53" w14:textId="77777777" w:rsidR="00404EBA" w:rsidRDefault="00404EBA"/>
    <w:sectPr w:rsidR="00404EBA">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C18F3" w14:textId="77777777" w:rsidR="00AA57F1" w:rsidRDefault="00AA57F1" w:rsidP="00716E4C">
      <w:r>
        <w:separator/>
      </w:r>
    </w:p>
  </w:endnote>
  <w:endnote w:type="continuationSeparator" w:id="0">
    <w:p w14:paraId="1FAF59FC" w14:textId="77777777" w:rsidR="00AA57F1" w:rsidRDefault="00AA57F1" w:rsidP="00716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46B34" w14:textId="77777777" w:rsidR="00AA57F1" w:rsidRDefault="00AA57F1" w:rsidP="00716E4C">
      <w:r>
        <w:separator/>
      </w:r>
    </w:p>
  </w:footnote>
  <w:footnote w:type="continuationSeparator" w:id="0">
    <w:p w14:paraId="022BC805" w14:textId="77777777" w:rsidR="00AA57F1" w:rsidRDefault="00AA57F1" w:rsidP="00716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72EF"/>
    <w:multiLevelType w:val="hybridMultilevel"/>
    <w:tmpl w:val="01661600"/>
    <w:lvl w:ilvl="0" w:tplc="15388612">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272AB9"/>
    <w:multiLevelType w:val="hybridMultilevel"/>
    <w:tmpl w:val="AF8ACF3C"/>
    <w:lvl w:ilvl="0" w:tplc="6FE06F38">
      <w:start w:val="1"/>
      <w:numFmt w:val="decimal"/>
      <w:lvlText w:val="%1."/>
      <w:lvlJc w:val="left"/>
      <w:pPr>
        <w:ind w:left="360" w:hanging="360"/>
      </w:pPr>
      <w:rPr>
        <w:rFonts w:hint="default"/>
      </w:rPr>
    </w:lvl>
    <w:lvl w:ilvl="1" w:tplc="C366A660">
      <w:start w:val="1"/>
      <w:numFmt w:val="ideographTraditional"/>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D17007"/>
    <w:multiLevelType w:val="hybridMultilevel"/>
    <w:tmpl w:val="F748276C"/>
    <w:lvl w:ilvl="0" w:tplc="FFFFFFFF">
      <w:start w:val="1"/>
      <w:numFmt w:val="taiwaneseCountingThousand"/>
      <w:lvlText w:val="(%1)"/>
      <w:lvlJc w:val="left"/>
      <w:rPr>
        <w:rFonts w:ascii="新細明體" w:eastAsia="新細明體" w:hAnsi="新細明體" w:cs="標楷體"/>
      </w:rPr>
    </w:lvl>
    <w:lvl w:ilvl="1" w:tplc="FFFFFFFF">
      <w:start w:val="1"/>
      <w:numFmt w:val="decimal"/>
      <w:lvlText w:val="%2."/>
      <w:lvlJc w:val="left"/>
      <w:pPr>
        <w:tabs>
          <w:tab w:val="num" w:pos="905"/>
        </w:tabs>
        <w:ind w:left="905" w:hanging="360"/>
      </w:pPr>
      <w:rPr>
        <w:rFonts w:ascii="Times New Roman" w:eastAsia="標楷體" w:hAnsi="Times New Roman" w:hint="eastAsia"/>
        <w:color w:val="000000"/>
        <w:u w:val="none"/>
      </w:rPr>
    </w:lvl>
    <w:lvl w:ilvl="2" w:tplc="FFFFFFFF" w:tentative="1">
      <w:start w:val="1"/>
      <w:numFmt w:val="lowerRoman"/>
      <w:lvlText w:val="%3."/>
      <w:lvlJc w:val="right"/>
      <w:pPr>
        <w:tabs>
          <w:tab w:val="num" w:pos="1505"/>
        </w:tabs>
        <w:ind w:left="1505" w:hanging="480"/>
      </w:pPr>
    </w:lvl>
    <w:lvl w:ilvl="3" w:tplc="FFFFFFFF" w:tentative="1">
      <w:start w:val="1"/>
      <w:numFmt w:val="decimal"/>
      <w:lvlText w:val="%4."/>
      <w:lvlJc w:val="left"/>
      <w:pPr>
        <w:tabs>
          <w:tab w:val="num" w:pos="1985"/>
        </w:tabs>
        <w:ind w:left="1985" w:hanging="480"/>
      </w:pPr>
    </w:lvl>
    <w:lvl w:ilvl="4" w:tplc="FFFFFFFF" w:tentative="1">
      <w:start w:val="1"/>
      <w:numFmt w:val="ideographTraditional"/>
      <w:lvlText w:val="%5、"/>
      <w:lvlJc w:val="left"/>
      <w:pPr>
        <w:tabs>
          <w:tab w:val="num" w:pos="2465"/>
        </w:tabs>
        <w:ind w:left="2465" w:hanging="480"/>
      </w:pPr>
    </w:lvl>
    <w:lvl w:ilvl="5" w:tplc="FFFFFFFF" w:tentative="1">
      <w:start w:val="1"/>
      <w:numFmt w:val="lowerRoman"/>
      <w:lvlText w:val="%6."/>
      <w:lvlJc w:val="right"/>
      <w:pPr>
        <w:tabs>
          <w:tab w:val="num" w:pos="2945"/>
        </w:tabs>
        <w:ind w:left="2945" w:hanging="480"/>
      </w:pPr>
    </w:lvl>
    <w:lvl w:ilvl="6" w:tplc="FFFFFFFF" w:tentative="1">
      <w:start w:val="1"/>
      <w:numFmt w:val="decimal"/>
      <w:lvlText w:val="%7."/>
      <w:lvlJc w:val="left"/>
      <w:pPr>
        <w:tabs>
          <w:tab w:val="num" w:pos="3425"/>
        </w:tabs>
        <w:ind w:left="3425" w:hanging="480"/>
      </w:pPr>
    </w:lvl>
    <w:lvl w:ilvl="7" w:tplc="FFFFFFFF" w:tentative="1">
      <w:start w:val="1"/>
      <w:numFmt w:val="ideographTraditional"/>
      <w:lvlText w:val="%8、"/>
      <w:lvlJc w:val="left"/>
      <w:pPr>
        <w:tabs>
          <w:tab w:val="num" w:pos="3905"/>
        </w:tabs>
        <w:ind w:left="3905" w:hanging="480"/>
      </w:pPr>
    </w:lvl>
    <w:lvl w:ilvl="8" w:tplc="FFFFFFFF" w:tentative="1">
      <w:start w:val="1"/>
      <w:numFmt w:val="lowerRoman"/>
      <w:lvlText w:val="%9."/>
      <w:lvlJc w:val="right"/>
      <w:pPr>
        <w:tabs>
          <w:tab w:val="num" w:pos="4385"/>
        </w:tabs>
        <w:ind w:left="4385" w:hanging="480"/>
      </w:pPr>
    </w:lvl>
  </w:abstractNum>
  <w:abstractNum w:abstractNumId="3" w15:restartNumberingAfterBreak="0">
    <w:nsid w:val="0D774062"/>
    <w:multiLevelType w:val="hybridMultilevel"/>
    <w:tmpl w:val="F748276C"/>
    <w:lvl w:ilvl="0" w:tplc="FFFFFFFF">
      <w:start w:val="1"/>
      <w:numFmt w:val="taiwaneseCountingThousand"/>
      <w:lvlText w:val="(%1)"/>
      <w:lvlJc w:val="left"/>
      <w:rPr>
        <w:rFonts w:ascii="新細明體" w:eastAsia="新細明體" w:hAnsi="新細明體" w:cs="標楷體"/>
      </w:rPr>
    </w:lvl>
    <w:lvl w:ilvl="1" w:tplc="FFFFFFFF">
      <w:start w:val="1"/>
      <w:numFmt w:val="decimal"/>
      <w:lvlText w:val="%2."/>
      <w:lvlJc w:val="left"/>
      <w:pPr>
        <w:tabs>
          <w:tab w:val="num" w:pos="905"/>
        </w:tabs>
        <w:ind w:left="905" w:hanging="360"/>
      </w:pPr>
      <w:rPr>
        <w:rFonts w:ascii="Times New Roman" w:eastAsia="標楷體" w:hAnsi="Times New Roman" w:hint="eastAsia"/>
        <w:color w:val="000000"/>
        <w:u w:val="none"/>
      </w:rPr>
    </w:lvl>
    <w:lvl w:ilvl="2" w:tplc="FFFFFFFF" w:tentative="1">
      <w:start w:val="1"/>
      <w:numFmt w:val="lowerRoman"/>
      <w:lvlText w:val="%3."/>
      <w:lvlJc w:val="right"/>
      <w:pPr>
        <w:tabs>
          <w:tab w:val="num" w:pos="1505"/>
        </w:tabs>
        <w:ind w:left="1505" w:hanging="480"/>
      </w:pPr>
    </w:lvl>
    <w:lvl w:ilvl="3" w:tplc="FFFFFFFF" w:tentative="1">
      <w:start w:val="1"/>
      <w:numFmt w:val="decimal"/>
      <w:lvlText w:val="%4."/>
      <w:lvlJc w:val="left"/>
      <w:pPr>
        <w:tabs>
          <w:tab w:val="num" w:pos="1985"/>
        </w:tabs>
        <w:ind w:left="1985" w:hanging="480"/>
      </w:pPr>
    </w:lvl>
    <w:lvl w:ilvl="4" w:tplc="FFFFFFFF" w:tentative="1">
      <w:start w:val="1"/>
      <w:numFmt w:val="ideographTraditional"/>
      <w:lvlText w:val="%5、"/>
      <w:lvlJc w:val="left"/>
      <w:pPr>
        <w:tabs>
          <w:tab w:val="num" w:pos="2465"/>
        </w:tabs>
        <w:ind w:left="2465" w:hanging="480"/>
      </w:pPr>
    </w:lvl>
    <w:lvl w:ilvl="5" w:tplc="FFFFFFFF" w:tentative="1">
      <w:start w:val="1"/>
      <w:numFmt w:val="lowerRoman"/>
      <w:lvlText w:val="%6."/>
      <w:lvlJc w:val="right"/>
      <w:pPr>
        <w:tabs>
          <w:tab w:val="num" w:pos="2945"/>
        </w:tabs>
        <w:ind w:left="2945" w:hanging="480"/>
      </w:pPr>
    </w:lvl>
    <w:lvl w:ilvl="6" w:tplc="FFFFFFFF" w:tentative="1">
      <w:start w:val="1"/>
      <w:numFmt w:val="decimal"/>
      <w:lvlText w:val="%7."/>
      <w:lvlJc w:val="left"/>
      <w:pPr>
        <w:tabs>
          <w:tab w:val="num" w:pos="3425"/>
        </w:tabs>
        <w:ind w:left="3425" w:hanging="480"/>
      </w:pPr>
    </w:lvl>
    <w:lvl w:ilvl="7" w:tplc="FFFFFFFF" w:tentative="1">
      <w:start w:val="1"/>
      <w:numFmt w:val="ideographTraditional"/>
      <w:lvlText w:val="%8、"/>
      <w:lvlJc w:val="left"/>
      <w:pPr>
        <w:tabs>
          <w:tab w:val="num" w:pos="3905"/>
        </w:tabs>
        <w:ind w:left="3905" w:hanging="480"/>
      </w:pPr>
    </w:lvl>
    <w:lvl w:ilvl="8" w:tplc="FFFFFFFF" w:tentative="1">
      <w:start w:val="1"/>
      <w:numFmt w:val="lowerRoman"/>
      <w:lvlText w:val="%9."/>
      <w:lvlJc w:val="right"/>
      <w:pPr>
        <w:tabs>
          <w:tab w:val="num" w:pos="4385"/>
        </w:tabs>
        <w:ind w:left="4385" w:hanging="480"/>
      </w:pPr>
    </w:lvl>
  </w:abstractNum>
  <w:abstractNum w:abstractNumId="4" w15:restartNumberingAfterBreak="0">
    <w:nsid w:val="107E578D"/>
    <w:multiLevelType w:val="hybridMultilevel"/>
    <w:tmpl w:val="5978B8E2"/>
    <w:lvl w:ilvl="0" w:tplc="725CC612">
      <w:start w:val="6"/>
      <w:numFmt w:val="decimal"/>
      <w:lvlText w:val="%1."/>
      <w:lvlJc w:val="left"/>
      <w:pPr>
        <w:ind w:left="360" w:hanging="360"/>
      </w:pPr>
      <w:rPr>
        <w:rFonts w:cs="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E10A4C"/>
    <w:multiLevelType w:val="hybridMultilevel"/>
    <w:tmpl w:val="16DC3FEA"/>
    <w:lvl w:ilvl="0" w:tplc="7DA221DA">
      <w:start w:val="1"/>
      <w:numFmt w:val="taiwaneseCountingThousand"/>
      <w:lvlText w:val="(%1)"/>
      <w:lvlJc w:val="left"/>
      <w:pPr>
        <w:ind w:left="426" w:hanging="390"/>
      </w:pPr>
      <w:rPr>
        <w:rFonts w:hint="default"/>
      </w:rPr>
    </w:lvl>
    <w:lvl w:ilvl="1" w:tplc="04090019" w:tentative="1">
      <w:start w:val="1"/>
      <w:numFmt w:val="ideographTraditional"/>
      <w:lvlText w:val="%2、"/>
      <w:lvlJc w:val="left"/>
      <w:pPr>
        <w:ind w:left="996" w:hanging="480"/>
      </w:pPr>
    </w:lvl>
    <w:lvl w:ilvl="2" w:tplc="0409001B" w:tentative="1">
      <w:start w:val="1"/>
      <w:numFmt w:val="lowerRoman"/>
      <w:lvlText w:val="%3."/>
      <w:lvlJc w:val="right"/>
      <w:pPr>
        <w:ind w:left="1476" w:hanging="480"/>
      </w:pPr>
    </w:lvl>
    <w:lvl w:ilvl="3" w:tplc="0409000F" w:tentative="1">
      <w:start w:val="1"/>
      <w:numFmt w:val="decimal"/>
      <w:lvlText w:val="%4."/>
      <w:lvlJc w:val="left"/>
      <w:pPr>
        <w:ind w:left="1956" w:hanging="480"/>
      </w:pPr>
    </w:lvl>
    <w:lvl w:ilvl="4" w:tplc="04090019" w:tentative="1">
      <w:start w:val="1"/>
      <w:numFmt w:val="ideographTraditional"/>
      <w:lvlText w:val="%5、"/>
      <w:lvlJc w:val="left"/>
      <w:pPr>
        <w:ind w:left="2436" w:hanging="480"/>
      </w:pPr>
    </w:lvl>
    <w:lvl w:ilvl="5" w:tplc="0409001B" w:tentative="1">
      <w:start w:val="1"/>
      <w:numFmt w:val="lowerRoman"/>
      <w:lvlText w:val="%6."/>
      <w:lvlJc w:val="right"/>
      <w:pPr>
        <w:ind w:left="2916" w:hanging="480"/>
      </w:pPr>
    </w:lvl>
    <w:lvl w:ilvl="6" w:tplc="0409000F" w:tentative="1">
      <w:start w:val="1"/>
      <w:numFmt w:val="decimal"/>
      <w:lvlText w:val="%7."/>
      <w:lvlJc w:val="left"/>
      <w:pPr>
        <w:ind w:left="3396" w:hanging="480"/>
      </w:pPr>
    </w:lvl>
    <w:lvl w:ilvl="7" w:tplc="04090019" w:tentative="1">
      <w:start w:val="1"/>
      <w:numFmt w:val="ideographTraditional"/>
      <w:lvlText w:val="%8、"/>
      <w:lvlJc w:val="left"/>
      <w:pPr>
        <w:ind w:left="3876" w:hanging="480"/>
      </w:pPr>
    </w:lvl>
    <w:lvl w:ilvl="8" w:tplc="0409001B" w:tentative="1">
      <w:start w:val="1"/>
      <w:numFmt w:val="lowerRoman"/>
      <w:lvlText w:val="%9."/>
      <w:lvlJc w:val="right"/>
      <w:pPr>
        <w:ind w:left="4356" w:hanging="480"/>
      </w:pPr>
    </w:lvl>
  </w:abstractNum>
  <w:abstractNum w:abstractNumId="6" w15:restartNumberingAfterBreak="0">
    <w:nsid w:val="3ADE0F75"/>
    <w:multiLevelType w:val="hybridMultilevel"/>
    <w:tmpl w:val="DCA2CB72"/>
    <w:lvl w:ilvl="0" w:tplc="9EE686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DDF795A"/>
    <w:multiLevelType w:val="hybridMultilevel"/>
    <w:tmpl w:val="F748276C"/>
    <w:lvl w:ilvl="0" w:tplc="CB4CA5F4">
      <w:start w:val="1"/>
      <w:numFmt w:val="taiwaneseCountingThousand"/>
      <w:lvlText w:val="(%1)"/>
      <w:lvlJc w:val="left"/>
      <w:rPr>
        <w:rFonts w:ascii="新細明體" w:eastAsia="新細明體" w:hAnsi="新細明體" w:cs="標楷體"/>
      </w:rPr>
    </w:lvl>
    <w:lvl w:ilvl="1" w:tplc="FFFFFFFF">
      <w:start w:val="1"/>
      <w:numFmt w:val="decimal"/>
      <w:lvlText w:val="%2."/>
      <w:lvlJc w:val="left"/>
      <w:pPr>
        <w:tabs>
          <w:tab w:val="num" w:pos="905"/>
        </w:tabs>
        <w:ind w:left="905" w:hanging="360"/>
      </w:pPr>
      <w:rPr>
        <w:rFonts w:ascii="Times New Roman" w:eastAsia="標楷體" w:hAnsi="Times New Roman" w:hint="eastAsia"/>
        <w:color w:val="000000"/>
        <w:u w:val="none"/>
      </w:rPr>
    </w:lvl>
    <w:lvl w:ilvl="2" w:tplc="FFFFFFFF" w:tentative="1">
      <w:start w:val="1"/>
      <w:numFmt w:val="lowerRoman"/>
      <w:lvlText w:val="%3."/>
      <w:lvlJc w:val="right"/>
      <w:pPr>
        <w:tabs>
          <w:tab w:val="num" w:pos="1505"/>
        </w:tabs>
        <w:ind w:left="1505" w:hanging="480"/>
      </w:pPr>
    </w:lvl>
    <w:lvl w:ilvl="3" w:tplc="FFFFFFFF" w:tentative="1">
      <w:start w:val="1"/>
      <w:numFmt w:val="decimal"/>
      <w:lvlText w:val="%4."/>
      <w:lvlJc w:val="left"/>
      <w:pPr>
        <w:tabs>
          <w:tab w:val="num" w:pos="1985"/>
        </w:tabs>
        <w:ind w:left="1985" w:hanging="480"/>
      </w:pPr>
    </w:lvl>
    <w:lvl w:ilvl="4" w:tplc="FFFFFFFF" w:tentative="1">
      <w:start w:val="1"/>
      <w:numFmt w:val="ideographTraditional"/>
      <w:lvlText w:val="%5、"/>
      <w:lvlJc w:val="left"/>
      <w:pPr>
        <w:tabs>
          <w:tab w:val="num" w:pos="2465"/>
        </w:tabs>
        <w:ind w:left="2465" w:hanging="480"/>
      </w:pPr>
    </w:lvl>
    <w:lvl w:ilvl="5" w:tplc="FFFFFFFF" w:tentative="1">
      <w:start w:val="1"/>
      <w:numFmt w:val="lowerRoman"/>
      <w:lvlText w:val="%6."/>
      <w:lvlJc w:val="right"/>
      <w:pPr>
        <w:tabs>
          <w:tab w:val="num" w:pos="2945"/>
        </w:tabs>
        <w:ind w:left="2945" w:hanging="480"/>
      </w:pPr>
    </w:lvl>
    <w:lvl w:ilvl="6" w:tplc="FFFFFFFF" w:tentative="1">
      <w:start w:val="1"/>
      <w:numFmt w:val="decimal"/>
      <w:lvlText w:val="%7."/>
      <w:lvlJc w:val="left"/>
      <w:pPr>
        <w:tabs>
          <w:tab w:val="num" w:pos="3425"/>
        </w:tabs>
        <w:ind w:left="3425" w:hanging="480"/>
      </w:pPr>
    </w:lvl>
    <w:lvl w:ilvl="7" w:tplc="FFFFFFFF" w:tentative="1">
      <w:start w:val="1"/>
      <w:numFmt w:val="ideographTraditional"/>
      <w:lvlText w:val="%8、"/>
      <w:lvlJc w:val="left"/>
      <w:pPr>
        <w:tabs>
          <w:tab w:val="num" w:pos="3905"/>
        </w:tabs>
        <w:ind w:left="3905" w:hanging="480"/>
      </w:pPr>
    </w:lvl>
    <w:lvl w:ilvl="8" w:tplc="FFFFFFFF" w:tentative="1">
      <w:start w:val="1"/>
      <w:numFmt w:val="lowerRoman"/>
      <w:lvlText w:val="%9."/>
      <w:lvlJc w:val="right"/>
      <w:pPr>
        <w:tabs>
          <w:tab w:val="num" w:pos="4385"/>
        </w:tabs>
        <w:ind w:left="4385" w:hanging="480"/>
      </w:pPr>
    </w:lvl>
  </w:abstractNum>
  <w:abstractNum w:abstractNumId="8" w15:restartNumberingAfterBreak="0">
    <w:nsid w:val="6F427480"/>
    <w:multiLevelType w:val="hybridMultilevel"/>
    <w:tmpl w:val="73E0BD30"/>
    <w:lvl w:ilvl="0" w:tplc="E47E6A32">
      <w:start w:val="1"/>
      <w:numFmt w:val="decimal"/>
      <w:lvlText w:val="(%1)"/>
      <w:lvlJc w:val="left"/>
      <w:pPr>
        <w:ind w:left="1026" w:hanging="360"/>
      </w:pPr>
      <w:rPr>
        <w:rFonts w:hint="default"/>
      </w:rPr>
    </w:lvl>
    <w:lvl w:ilvl="1" w:tplc="04090019" w:tentative="1">
      <w:start w:val="1"/>
      <w:numFmt w:val="ideographTraditional"/>
      <w:lvlText w:val="%2、"/>
      <w:lvlJc w:val="left"/>
      <w:pPr>
        <w:ind w:left="1626" w:hanging="480"/>
      </w:pPr>
    </w:lvl>
    <w:lvl w:ilvl="2" w:tplc="0409001B" w:tentative="1">
      <w:start w:val="1"/>
      <w:numFmt w:val="lowerRoman"/>
      <w:lvlText w:val="%3."/>
      <w:lvlJc w:val="right"/>
      <w:pPr>
        <w:ind w:left="2106" w:hanging="480"/>
      </w:pPr>
    </w:lvl>
    <w:lvl w:ilvl="3" w:tplc="0409000F" w:tentative="1">
      <w:start w:val="1"/>
      <w:numFmt w:val="decimal"/>
      <w:lvlText w:val="%4."/>
      <w:lvlJc w:val="left"/>
      <w:pPr>
        <w:ind w:left="2586" w:hanging="480"/>
      </w:pPr>
    </w:lvl>
    <w:lvl w:ilvl="4" w:tplc="04090019" w:tentative="1">
      <w:start w:val="1"/>
      <w:numFmt w:val="ideographTraditional"/>
      <w:lvlText w:val="%5、"/>
      <w:lvlJc w:val="left"/>
      <w:pPr>
        <w:ind w:left="3066" w:hanging="480"/>
      </w:pPr>
    </w:lvl>
    <w:lvl w:ilvl="5" w:tplc="0409001B" w:tentative="1">
      <w:start w:val="1"/>
      <w:numFmt w:val="lowerRoman"/>
      <w:lvlText w:val="%6."/>
      <w:lvlJc w:val="right"/>
      <w:pPr>
        <w:ind w:left="3546" w:hanging="480"/>
      </w:pPr>
    </w:lvl>
    <w:lvl w:ilvl="6" w:tplc="0409000F" w:tentative="1">
      <w:start w:val="1"/>
      <w:numFmt w:val="decimal"/>
      <w:lvlText w:val="%7."/>
      <w:lvlJc w:val="left"/>
      <w:pPr>
        <w:ind w:left="4026" w:hanging="480"/>
      </w:pPr>
    </w:lvl>
    <w:lvl w:ilvl="7" w:tplc="04090019" w:tentative="1">
      <w:start w:val="1"/>
      <w:numFmt w:val="ideographTraditional"/>
      <w:lvlText w:val="%8、"/>
      <w:lvlJc w:val="left"/>
      <w:pPr>
        <w:ind w:left="4506" w:hanging="480"/>
      </w:pPr>
    </w:lvl>
    <w:lvl w:ilvl="8" w:tplc="0409001B" w:tentative="1">
      <w:start w:val="1"/>
      <w:numFmt w:val="lowerRoman"/>
      <w:lvlText w:val="%9."/>
      <w:lvlJc w:val="right"/>
      <w:pPr>
        <w:ind w:left="4986" w:hanging="480"/>
      </w:pPr>
    </w:lvl>
  </w:abstractNum>
  <w:abstractNum w:abstractNumId="9" w15:restartNumberingAfterBreak="0">
    <w:nsid w:val="7A362BE7"/>
    <w:multiLevelType w:val="hybridMultilevel"/>
    <w:tmpl w:val="4770E352"/>
    <w:lvl w:ilvl="0" w:tplc="A87414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F595033"/>
    <w:multiLevelType w:val="hybridMultilevel"/>
    <w:tmpl w:val="01D8F95A"/>
    <w:lvl w:ilvl="0" w:tplc="FFFFFFFF">
      <w:start w:val="1"/>
      <w:numFmt w:val="decimal"/>
      <w:lvlText w:val="%1."/>
      <w:lvlJc w:val="left"/>
      <w:pPr>
        <w:tabs>
          <w:tab w:val="num" w:pos="905"/>
        </w:tabs>
        <w:ind w:left="905" w:hanging="360"/>
      </w:pPr>
      <w:rPr>
        <w:rFonts w:ascii="Times New Roman" w:eastAsia="標楷體" w:hAnsi="Times New Roman" w:hint="eastAsia"/>
        <w:color w:val="00000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10"/>
  </w:num>
  <w:num w:numId="3">
    <w:abstractNumId w:val="2"/>
  </w:num>
  <w:num w:numId="4">
    <w:abstractNumId w:val="3"/>
  </w:num>
  <w:num w:numId="5">
    <w:abstractNumId w:val="8"/>
  </w:num>
  <w:num w:numId="6">
    <w:abstractNumId w:val="4"/>
  </w:num>
  <w:num w:numId="7">
    <w:abstractNumId w:val="1"/>
  </w:num>
  <w:num w:numId="8">
    <w:abstractNumId w:val="9"/>
  </w:num>
  <w:num w:numId="9">
    <w:abstractNumId w:val="5"/>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EA1"/>
    <w:rsid w:val="0010058A"/>
    <w:rsid w:val="00174AA1"/>
    <w:rsid w:val="0017617D"/>
    <w:rsid w:val="001C6629"/>
    <w:rsid w:val="001E1CDD"/>
    <w:rsid w:val="00212F68"/>
    <w:rsid w:val="002244EF"/>
    <w:rsid w:val="00230AC4"/>
    <w:rsid w:val="00287548"/>
    <w:rsid w:val="00396B9A"/>
    <w:rsid w:val="003D0AD3"/>
    <w:rsid w:val="003F775A"/>
    <w:rsid w:val="004011EA"/>
    <w:rsid w:val="00402857"/>
    <w:rsid w:val="00404EBA"/>
    <w:rsid w:val="00446EA1"/>
    <w:rsid w:val="00480D00"/>
    <w:rsid w:val="00540675"/>
    <w:rsid w:val="00613FBF"/>
    <w:rsid w:val="00615656"/>
    <w:rsid w:val="0061597F"/>
    <w:rsid w:val="006836E6"/>
    <w:rsid w:val="006C7413"/>
    <w:rsid w:val="00716E4C"/>
    <w:rsid w:val="0078135B"/>
    <w:rsid w:val="0079163E"/>
    <w:rsid w:val="007C37BC"/>
    <w:rsid w:val="008271C5"/>
    <w:rsid w:val="008A42EF"/>
    <w:rsid w:val="009F2BD8"/>
    <w:rsid w:val="00A3191F"/>
    <w:rsid w:val="00A54999"/>
    <w:rsid w:val="00AA57F1"/>
    <w:rsid w:val="00AD4C1F"/>
    <w:rsid w:val="00AE3F87"/>
    <w:rsid w:val="00B3063A"/>
    <w:rsid w:val="00D04FF7"/>
    <w:rsid w:val="00D12543"/>
    <w:rsid w:val="00D52327"/>
    <w:rsid w:val="00D9671F"/>
    <w:rsid w:val="00E40479"/>
    <w:rsid w:val="00E61205"/>
    <w:rsid w:val="00E92F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B836B"/>
  <w15:chartTrackingRefBased/>
  <w15:docId w15:val="{9FC5BB47-4E55-48D3-98FB-2B32576A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EA1"/>
    <w:pPr>
      <w:widowControl w:val="0"/>
    </w:pPr>
  </w:style>
  <w:style w:type="paragraph" w:styleId="1">
    <w:name w:val="heading 1"/>
    <w:basedOn w:val="a"/>
    <w:next w:val="a"/>
    <w:link w:val="10"/>
    <w:uiPriority w:val="9"/>
    <w:qFormat/>
    <w:rsid w:val="00446EA1"/>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46EA1"/>
    <w:rPr>
      <w:rFonts w:asciiTheme="majorHAnsi" w:eastAsiaTheme="majorEastAsia" w:hAnsiTheme="majorHAnsi" w:cstheme="majorBidi"/>
      <w:b/>
      <w:bCs/>
      <w:kern w:val="52"/>
      <w:sz w:val="52"/>
      <w:szCs w:val="52"/>
    </w:rPr>
  </w:style>
  <w:style w:type="paragraph" w:styleId="a3">
    <w:name w:val="List Paragraph"/>
    <w:basedOn w:val="a"/>
    <w:uiPriority w:val="34"/>
    <w:qFormat/>
    <w:rsid w:val="00446EA1"/>
    <w:pPr>
      <w:ind w:leftChars="200" w:left="480"/>
    </w:pPr>
  </w:style>
  <w:style w:type="paragraph" w:styleId="a4">
    <w:name w:val="header"/>
    <w:basedOn w:val="a"/>
    <w:link w:val="a5"/>
    <w:uiPriority w:val="99"/>
    <w:unhideWhenUsed/>
    <w:rsid w:val="00716E4C"/>
    <w:pPr>
      <w:tabs>
        <w:tab w:val="center" w:pos="4153"/>
        <w:tab w:val="right" w:pos="8306"/>
      </w:tabs>
      <w:snapToGrid w:val="0"/>
    </w:pPr>
    <w:rPr>
      <w:sz w:val="20"/>
      <w:szCs w:val="20"/>
    </w:rPr>
  </w:style>
  <w:style w:type="character" w:customStyle="1" w:styleId="a5">
    <w:name w:val="頁首 字元"/>
    <w:basedOn w:val="a0"/>
    <w:link w:val="a4"/>
    <w:uiPriority w:val="99"/>
    <w:rsid w:val="00716E4C"/>
    <w:rPr>
      <w:sz w:val="20"/>
      <w:szCs w:val="20"/>
    </w:rPr>
  </w:style>
  <w:style w:type="paragraph" w:styleId="a6">
    <w:name w:val="footer"/>
    <w:basedOn w:val="a"/>
    <w:link w:val="a7"/>
    <w:uiPriority w:val="99"/>
    <w:unhideWhenUsed/>
    <w:rsid w:val="00716E4C"/>
    <w:pPr>
      <w:tabs>
        <w:tab w:val="center" w:pos="4153"/>
        <w:tab w:val="right" w:pos="8306"/>
      </w:tabs>
      <w:snapToGrid w:val="0"/>
    </w:pPr>
    <w:rPr>
      <w:sz w:val="20"/>
      <w:szCs w:val="20"/>
    </w:rPr>
  </w:style>
  <w:style w:type="character" w:customStyle="1" w:styleId="a7">
    <w:name w:val="頁尾 字元"/>
    <w:basedOn w:val="a0"/>
    <w:link w:val="a6"/>
    <w:uiPriority w:val="99"/>
    <w:rsid w:val="00716E4C"/>
    <w:rPr>
      <w:sz w:val="20"/>
      <w:szCs w:val="20"/>
    </w:rPr>
  </w:style>
  <w:style w:type="paragraph" w:customStyle="1" w:styleId="TableParagraph">
    <w:name w:val="Table Paragraph"/>
    <w:basedOn w:val="a"/>
    <w:uiPriority w:val="1"/>
    <w:qFormat/>
    <w:rsid w:val="00540675"/>
    <w:pPr>
      <w:autoSpaceDE w:val="0"/>
      <w:autoSpaceDN w:val="0"/>
    </w:pPr>
    <w:rPr>
      <w:rFonts w:ascii="新細明體" w:eastAsia="新細明體" w:hAnsi="新細明體" w:cs="新細明體"/>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珮珊 曾</dc:creator>
  <cp:keywords/>
  <dc:description/>
  <cp:lastModifiedBy>陳泓志</cp:lastModifiedBy>
  <cp:revision>4</cp:revision>
  <dcterms:created xsi:type="dcterms:W3CDTF">2025-03-24T07:49:00Z</dcterms:created>
  <dcterms:modified xsi:type="dcterms:W3CDTF">2025-04-09T09:11:00Z</dcterms:modified>
</cp:coreProperties>
</file>