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206453" w:rsidTr="00206453" w14:paraId="694C955B" w14:textId="77777777">
        <w:tc>
          <w:tcPr>
            <w:tcW w:w="4853" w:type="dxa"/>
          </w:tcPr>
          <w:p w:rsidR="00206453" w:rsidP="00A3347B" w:rsidRDefault="00206453" w14:paraId="57392695" w14:textId="77777777">
            <w:pPr>
              <w:spacing w:line="300" w:lineRule="auto"/>
              <w:jc w:val="center"/>
              <w:rPr>
                <w:rFonts w:ascii="新細明體" w:hAnsi="新細明體"/>
                <w:color w:val="000000" w:themeColor="text1"/>
                <w:spacing w:val="24"/>
              </w:rPr>
            </w:pPr>
          </w:p>
        </w:tc>
        <w:tc>
          <w:tcPr>
            <w:tcW w:w="4853" w:type="dxa"/>
          </w:tcPr>
          <w:p w:rsidR="00206453" w:rsidP="00A3347B" w:rsidRDefault="00206453" w14:paraId="4689FB71" w14:textId="3D8939C9">
            <w:pPr>
              <w:spacing w:line="300" w:lineRule="auto"/>
              <w:jc w:val="center"/>
              <w:rPr>
                <w:rFonts w:ascii="新細明體" w:hAnsi="新細明體"/>
                <w:color w:val="000000" w:themeColor="text1"/>
                <w:spacing w:val="24"/>
              </w:rPr>
            </w:pPr>
            <w:r w:rsidRPr="00367148">
              <w:rPr>
                <w:rFonts w:hint="eastAsia"/>
                <w:color w:val="000000" w:themeColor="text1"/>
                <w:spacing w:val="24"/>
                <w:u w:val="single"/>
              </w:rPr>
              <w:t xml:space="preserve">　　　　　　</w:t>
            </w:r>
            <w:bookmarkStart w:name="Std_Type2" w:id="0"/>
            <w:r w:rsidRPr="00367148">
              <w:rPr>
                <w:rFonts w:hint="eastAsia"/>
                <w:color w:val="000000" w:themeColor="text1"/>
                <w:spacing w:val="24"/>
                <w:u w:val="single"/>
              </w:rPr>
              <w:t>證券</w:t>
            </w:r>
            <w:bookmarkEnd w:id="0"/>
            <w:r w:rsidRPr="00367148">
              <w:rPr>
                <w:rFonts w:hint="eastAsia"/>
                <w:color w:val="000000" w:themeColor="text1"/>
                <w:spacing w:val="24"/>
                <w:u w:val="single"/>
              </w:rPr>
              <w:t>股份有限公司</w:t>
            </w:r>
          </w:p>
        </w:tc>
        <w:tc>
          <w:tcPr>
            <w:tcW w:w="4854" w:type="dxa"/>
          </w:tcPr>
          <w:p w:rsidR="00206453" w:rsidP="00A3347B" w:rsidRDefault="00206453" w14:paraId="36800BAC" w14:textId="77777777">
            <w:pPr>
              <w:spacing w:line="300" w:lineRule="auto"/>
              <w:jc w:val="center"/>
              <w:rPr>
                <w:rFonts w:ascii="新細明體" w:hAnsi="新細明體"/>
                <w:color w:val="000000" w:themeColor="text1"/>
                <w:spacing w:val="24"/>
              </w:rPr>
            </w:pPr>
          </w:p>
        </w:tc>
      </w:tr>
      <w:tr w:rsidR="00206453" w:rsidTr="00206453" w14:paraId="564CE262" w14:textId="77777777">
        <w:tc>
          <w:tcPr>
            <w:tcW w:w="4853" w:type="dxa"/>
          </w:tcPr>
          <w:p w:rsidR="00206453" w:rsidP="00A3347B" w:rsidRDefault="00206453" w14:paraId="3A0AB606" w14:textId="77777777">
            <w:pPr>
              <w:spacing w:line="300" w:lineRule="auto"/>
              <w:jc w:val="center"/>
              <w:rPr>
                <w:rFonts w:ascii="新細明體" w:hAnsi="新細明體"/>
                <w:color w:val="000000" w:themeColor="text1"/>
                <w:spacing w:val="24"/>
              </w:rPr>
            </w:pPr>
          </w:p>
        </w:tc>
        <w:tc>
          <w:tcPr>
            <w:tcW w:w="4853" w:type="dxa"/>
          </w:tcPr>
          <w:p w:rsidRPr="00206453" w:rsidR="00206453" w:rsidP="00206453" w:rsidRDefault="00206453" w14:paraId="47F5E895" w14:textId="2AD7B4BC">
            <w:pPr>
              <w:spacing w:line="400" w:lineRule="exact"/>
              <w:jc w:val="center"/>
              <w:rPr>
                <w:rFonts w:ascii="新細明體" w:hAnsi="新細明體"/>
                <w:color w:val="000000" w:themeColor="text1"/>
                <w:spacing w:val="24"/>
                <w:u w:val="single"/>
              </w:rPr>
            </w:pPr>
            <w:r>
              <w:rPr>
                <w:rFonts w:hint="eastAsia" w:ascii="新細明體" w:hAnsi="新細明體"/>
                <w:color w:val="000000" w:themeColor="text1"/>
              </w:rPr>
              <w:t>業務及收入循環：自營－集中</w:t>
            </w:r>
            <w:r>
              <w:rPr>
                <w:rFonts w:hint="eastAsia" w:ascii="新細明體" w:hAnsi="新細明體"/>
                <w:color w:val="000000" w:themeColor="text1"/>
              </w:rPr>
              <w:t xml:space="preserve"> </w:t>
            </w:r>
          </w:p>
        </w:tc>
        <w:tc>
          <w:tcPr>
            <w:tcW w:w="4854" w:type="dxa"/>
          </w:tcPr>
          <w:p w:rsidR="00206453" w:rsidP="00A3347B" w:rsidRDefault="00206453" w14:paraId="3FE88541" w14:textId="77777777">
            <w:pPr>
              <w:spacing w:line="300" w:lineRule="auto"/>
              <w:jc w:val="center"/>
              <w:rPr>
                <w:rFonts w:ascii="新細明體" w:hAnsi="新細明體"/>
                <w:color w:val="000000" w:themeColor="text1"/>
                <w:spacing w:val="24"/>
              </w:rPr>
            </w:pPr>
          </w:p>
        </w:tc>
      </w:tr>
      <w:tr w:rsidR="00206453" w:rsidTr="00206453" w14:paraId="16409C84" w14:textId="77777777">
        <w:tc>
          <w:tcPr>
            <w:tcW w:w="4853" w:type="dxa"/>
          </w:tcPr>
          <w:p w:rsidR="00206453" w:rsidP="00206453" w:rsidRDefault="00206453" w14:paraId="5E95A649" w14:textId="4620D06F">
            <w:pPr>
              <w:spacing w:line="300" w:lineRule="auto"/>
              <w:rPr>
                <w:rFonts w:ascii="新細明體" w:hAnsi="新細明體"/>
                <w:color w:val="000000" w:themeColor="text1"/>
                <w:spacing w:val="24"/>
              </w:rPr>
            </w:pPr>
            <w:r>
              <w:rPr>
                <w:rFonts w:hint="eastAsia" w:ascii="新細明體" w:hAnsi="新細明體"/>
                <w:color w:val="000000" w:themeColor="text1"/>
                <w:spacing w:val="24"/>
              </w:rPr>
              <w:t>作業週期：（每半年至少查核乙次）</w:t>
            </w:r>
          </w:p>
        </w:tc>
        <w:tc>
          <w:tcPr>
            <w:tcW w:w="4853" w:type="dxa"/>
          </w:tcPr>
          <w:p w:rsidR="00206453" w:rsidP="00A3347B" w:rsidRDefault="00206453" w14:paraId="2E1932CF" w14:textId="5E498ACA">
            <w:pPr>
              <w:spacing w:line="300" w:lineRule="auto"/>
              <w:jc w:val="center"/>
              <w:rPr>
                <w:rFonts w:ascii="新細明體" w:hAnsi="新細明體"/>
                <w:color w:val="000000" w:themeColor="text1"/>
                <w:spacing w:val="24"/>
              </w:rPr>
            </w:pPr>
            <w:r w:rsidRPr="00367148">
              <w:rPr>
                <w:rFonts w:hint="eastAsia"/>
                <w:color w:val="000000" w:themeColor="text1"/>
                <w:spacing w:val="60"/>
                <w:u w:val="single"/>
              </w:rPr>
              <w:t>買賣決策查核明細表</w:t>
            </w:r>
          </w:p>
        </w:tc>
        <w:tc>
          <w:tcPr>
            <w:tcW w:w="4854" w:type="dxa"/>
          </w:tcPr>
          <w:p w:rsidR="00206453" w:rsidP="00A3347B" w:rsidRDefault="00206453" w14:paraId="17BF0572" w14:textId="77777777">
            <w:pPr>
              <w:spacing w:line="300" w:lineRule="auto"/>
              <w:jc w:val="center"/>
              <w:rPr>
                <w:rFonts w:ascii="新細明體" w:hAnsi="新細明體"/>
                <w:color w:val="000000" w:themeColor="text1"/>
                <w:spacing w:val="24"/>
              </w:rPr>
            </w:pPr>
          </w:p>
        </w:tc>
      </w:tr>
    </w:tbl>
    <w:tbl>
      <w:tblPr>
        <w:tblW w:w="15054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9383"/>
        <w:gridCol w:w="851"/>
        <w:gridCol w:w="850"/>
        <w:gridCol w:w="709"/>
        <w:gridCol w:w="1276"/>
      </w:tblGrid>
      <w:tr w:rsidRPr="00367148" w:rsidR="00367148" w:rsidTr="00B77A59" w14:paraId="5902679F" w14:textId="77777777">
        <w:trPr>
          <w:cantSplit/>
          <w:trHeight w:val="522" w:hRule="exact"/>
          <w:tblHeader/>
        </w:trPr>
        <w:tc>
          <w:tcPr>
            <w:tcW w:w="1985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:rsidRPr="00367148" w:rsidR="00A1667A" w:rsidP="00647C22" w:rsidRDefault="00A1667A" w14:paraId="6B52C5CD" w14:textId="77777777">
            <w:pPr>
              <w:spacing w:line="320" w:lineRule="atLeast"/>
              <w:jc w:val="center"/>
              <w:rPr>
                <w:rFonts w:ascii="新細明體" w:hAnsi="新細明體"/>
                <w:color w:val="000000" w:themeColor="text1"/>
              </w:rPr>
            </w:pPr>
            <w:r w:rsidRPr="00367148">
              <w:rPr>
                <w:rFonts w:hint="eastAsia" w:ascii="新細明體" w:hAnsi="新細明體"/>
                <w:color w:val="000000" w:themeColor="text1"/>
              </w:rPr>
              <w:t>項</w:t>
            </w:r>
            <w:r w:rsidRPr="00367148">
              <w:rPr>
                <w:rFonts w:ascii="新細明體" w:hAnsi="新細明體"/>
                <w:color w:val="000000" w:themeColor="text1"/>
              </w:rPr>
              <w:t xml:space="preserve">     </w:t>
            </w:r>
            <w:r w:rsidRPr="00367148">
              <w:rPr>
                <w:rFonts w:hint="eastAsia" w:ascii="新細明體" w:hAnsi="新細明體"/>
                <w:color w:val="000000" w:themeColor="text1"/>
              </w:rPr>
              <w:t>目</w:t>
            </w:r>
          </w:p>
        </w:tc>
        <w:tc>
          <w:tcPr>
            <w:tcW w:w="9383" w:type="dxa"/>
            <w:vMerge w:val="restart"/>
            <w:tcBorders>
              <w:top w:val="single" w:color="auto" w:sz="12" w:space="0"/>
            </w:tcBorders>
            <w:vAlign w:val="center"/>
          </w:tcPr>
          <w:p w:rsidRPr="00367148" w:rsidR="00A1667A" w:rsidP="00647C22" w:rsidRDefault="00A1667A" w14:paraId="617B3D63" w14:textId="77777777">
            <w:pPr>
              <w:spacing w:line="320" w:lineRule="atLeast"/>
              <w:jc w:val="center"/>
              <w:rPr>
                <w:rFonts w:ascii="新細明體" w:hAnsi="新細明體"/>
                <w:color w:val="000000" w:themeColor="text1"/>
              </w:rPr>
            </w:pPr>
            <w:r w:rsidRPr="00367148">
              <w:rPr>
                <w:rFonts w:hint="eastAsia" w:ascii="新細明體" w:hAnsi="新細明體"/>
                <w:color w:val="000000" w:themeColor="text1"/>
              </w:rPr>
              <w:t>查</w:t>
            </w:r>
            <w:r w:rsidRPr="00367148">
              <w:rPr>
                <w:rFonts w:ascii="新細明體" w:hAnsi="新細明體"/>
                <w:color w:val="000000" w:themeColor="text1"/>
              </w:rPr>
              <w:t xml:space="preserve">          </w:t>
            </w:r>
            <w:r w:rsidRPr="00367148">
              <w:rPr>
                <w:rFonts w:hint="eastAsia" w:ascii="新細明體" w:hAnsi="新細明體"/>
                <w:color w:val="000000" w:themeColor="text1"/>
              </w:rPr>
              <w:t>核</w:t>
            </w:r>
            <w:r w:rsidRPr="00367148">
              <w:rPr>
                <w:rFonts w:ascii="新細明體" w:hAnsi="新細明體"/>
                <w:color w:val="000000" w:themeColor="text1"/>
              </w:rPr>
              <w:t xml:space="preserve">          </w:t>
            </w:r>
            <w:r w:rsidRPr="00367148">
              <w:rPr>
                <w:rFonts w:hint="eastAsia" w:ascii="新細明體" w:hAnsi="新細明體"/>
                <w:color w:val="000000" w:themeColor="text1"/>
              </w:rPr>
              <w:t>程</w:t>
            </w:r>
            <w:r w:rsidRPr="00367148">
              <w:rPr>
                <w:rFonts w:ascii="新細明體" w:hAnsi="新細明體"/>
                <w:color w:val="000000" w:themeColor="text1"/>
              </w:rPr>
              <w:t xml:space="preserve">          </w:t>
            </w:r>
            <w:r w:rsidRPr="00367148">
              <w:rPr>
                <w:rFonts w:hint="eastAsia" w:ascii="新細明體" w:hAnsi="新細明體"/>
                <w:color w:val="000000" w:themeColor="text1"/>
              </w:rPr>
              <w:t>序</w:t>
            </w:r>
          </w:p>
        </w:tc>
        <w:tc>
          <w:tcPr>
            <w:tcW w:w="2410" w:type="dxa"/>
            <w:gridSpan w:val="3"/>
            <w:tcBorders>
              <w:top w:val="single" w:color="auto" w:sz="12" w:space="0"/>
            </w:tcBorders>
            <w:vAlign w:val="center"/>
          </w:tcPr>
          <w:p w:rsidRPr="00367148" w:rsidR="00A1667A" w:rsidP="008600C2" w:rsidRDefault="00A1667A" w14:paraId="4FEED8CE" w14:textId="77777777">
            <w:pPr>
              <w:spacing w:line="280" w:lineRule="exact"/>
              <w:jc w:val="center"/>
              <w:rPr>
                <w:rFonts w:ascii="新細明體" w:hAnsi="新細明體"/>
                <w:color w:val="000000" w:themeColor="text1"/>
                <w:spacing w:val="60"/>
                <w:sz w:val="18"/>
                <w:szCs w:val="18"/>
              </w:rPr>
            </w:pPr>
            <w:r w:rsidRPr="00367148">
              <w:rPr>
                <w:rFonts w:hint="eastAsia" w:ascii="新細明體" w:hAnsi="新細明體"/>
                <w:color w:val="000000" w:themeColor="text1"/>
                <w:spacing w:val="60"/>
                <w:sz w:val="18"/>
                <w:szCs w:val="18"/>
              </w:rPr>
              <w:t>查核結果</w:t>
            </w:r>
          </w:p>
        </w:tc>
        <w:tc>
          <w:tcPr>
            <w:tcW w:w="1276" w:type="dxa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:rsidRPr="00367148" w:rsidR="007A0E65" w:rsidP="005E3DFF" w:rsidRDefault="00A1667A" w14:paraId="19002883" w14:textId="77777777">
            <w:pPr>
              <w:spacing w:line="320" w:lineRule="atLeast"/>
              <w:jc w:val="center"/>
              <w:rPr>
                <w:rFonts w:ascii="新細明體" w:hAnsi="新細明體"/>
                <w:color w:val="000000" w:themeColor="text1"/>
                <w:spacing w:val="60"/>
              </w:rPr>
            </w:pPr>
            <w:r w:rsidRPr="00367148">
              <w:rPr>
                <w:rFonts w:hint="eastAsia" w:ascii="新細明體" w:hAnsi="新細明體"/>
                <w:color w:val="000000" w:themeColor="text1"/>
                <w:spacing w:val="60"/>
              </w:rPr>
              <w:t>底稿</w:t>
            </w:r>
          </w:p>
          <w:p w:rsidRPr="00367148" w:rsidR="00A1667A" w:rsidP="005E3DFF" w:rsidRDefault="00A1667A" w14:paraId="361EDC9E" w14:textId="77777777">
            <w:pPr>
              <w:spacing w:line="320" w:lineRule="atLeast"/>
              <w:jc w:val="center"/>
              <w:rPr>
                <w:rFonts w:ascii="新細明體" w:hAnsi="新細明體"/>
                <w:color w:val="000000" w:themeColor="text1"/>
              </w:rPr>
            </w:pPr>
            <w:r w:rsidRPr="00367148">
              <w:rPr>
                <w:rFonts w:hint="eastAsia" w:ascii="新細明體" w:hAnsi="新細明體"/>
                <w:color w:val="000000" w:themeColor="text1"/>
                <w:spacing w:val="60"/>
              </w:rPr>
              <w:t>索引</w:t>
            </w:r>
          </w:p>
        </w:tc>
      </w:tr>
      <w:tr w:rsidRPr="00367148" w:rsidR="00367148" w:rsidTr="00B77A59" w14:paraId="5D022886" w14:textId="77777777">
        <w:trPr>
          <w:cantSplit/>
          <w:trHeight w:val="402" w:hRule="exact"/>
          <w:tblHeader/>
        </w:trPr>
        <w:tc>
          <w:tcPr>
            <w:tcW w:w="1985" w:type="dxa"/>
            <w:vMerge/>
            <w:tcBorders>
              <w:left w:val="single" w:color="auto" w:sz="12" w:space="0"/>
            </w:tcBorders>
          </w:tcPr>
          <w:p w:rsidRPr="00367148" w:rsidR="00A1667A" w:rsidP="00647C22" w:rsidRDefault="00A1667A" w14:paraId="4C4E30E1" w14:textId="77777777">
            <w:pPr>
              <w:rPr>
                <w:rFonts w:ascii="新細明體" w:hAnsi="新細明體"/>
                <w:color w:val="000000" w:themeColor="text1"/>
              </w:rPr>
            </w:pPr>
          </w:p>
        </w:tc>
        <w:tc>
          <w:tcPr>
            <w:tcW w:w="9383" w:type="dxa"/>
            <w:vMerge/>
          </w:tcPr>
          <w:p w:rsidRPr="00367148" w:rsidR="00A1667A" w:rsidP="00647C22" w:rsidRDefault="00A1667A" w14:paraId="6EB5F3B7" w14:textId="77777777">
            <w:pPr>
              <w:rPr>
                <w:rFonts w:ascii="新細明體" w:hAnsi="新細明體"/>
                <w:color w:val="000000" w:themeColor="text1"/>
              </w:rPr>
            </w:pPr>
          </w:p>
        </w:tc>
        <w:tc>
          <w:tcPr>
            <w:tcW w:w="851" w:type="dxa"/>
          </w:tcPr>
          <w:p w:rsidRPr="00367148" w:rsidR="00A1667A" w:rsidP="008600C2" w:rsidRDefault="00A1667A" w14:paraId="5553945D" w14:textId="77777777">
            <w:pPr>
              <w:spacing w:line="280" w:lineRule="exact"/>
              <w:jc w:val="center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367148">
              <w:rPr>
                <w:rFonts w:hint="eastAsia" w:ascii="新細明體" w:hAnsi="新細明體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850" w:type="dxa"/>
          </w:tcPr>
          <w:p w:rsidRPr="00367148" w:rsidR="00A1667A" w:rsidP="008600C2" w:rsidRDefault="00A1667A" w14:paraId="026F8862" w14:textId="77777777">
            <w:pPr>
              <w:spacing w:line="280" w:lineRule="exact"/>
              <w:jc w:val="center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367148">
              <w:rPr>
                <w:rFonts w:hint="eastAsia" w:ascii="新細明體" w:hAnsi="新細明體"/>
                <w:color w:val="000000" w:themeColor="text1"/>
                <w:sz w:val="18"/>
                <w:szCs w:val="18"/>
              </w:rPr>
              <w:t>否</w:t>
            </w:r>
          </w:p>
        </w:tc>
        <w:tc>
          <w:tcPr>
            <w:tcW w:w="709" w:type="dxa"/>
          </w:tcPr>
          <w:p w:rsidRPr="00367148" w:rsidR="00A1667A" w:rsidP="008600C2" w:rsidRDefault="00A1667A" w14:paraId="0BCFCDDA" w14:textId="77777777">
            <w:pPr>
              <w:spacing w:line="280" w:lineRule="exact"/>
              <w:jc w:val="center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367148">
              <w:rPr>
                <w:rFonts w:hint="eastAsia" w:ascii="新細明體" w:hAnsi="新細明體"/>
                <w:color w:val="000000" w:themeColor="text1"/>
                <w:sz w:val="18"/>
                <w:szCs w:val="18"/>
              </w:rPr>
              <w:t>不適用</w:t>
            </w:r>
          </w:p>
        </w:tc>
        <w:tc>
          <w:tcPr>
            <w:tcW w:w="1276" w:type="dxa"/>
            <w:vMerge/>
            <w:tcBorders>
              <w:right w:val="single" w:color="auto" w:sz="12" w:space="0"/>
            </w:tcBorders>
          </w:tcPr>
          <w:p w:rsidRPr="00367148" w:rsidR="00A1667A" w:rsidP="00647C22" w:rsidRDefault="00A1667A" w14:paraId="3E18EB28" w14:textId="77777777">
            <w:pPr>
              <w:rPr>
                <w:rFonts w:ascii="新細明體" w:hAnsi="新細明體"/>
                <w:color w:val="000000" w:themeColor="text1"/>
              </w:rPr>
            </w:pPr>
          </w:p>
        </w:tc>
      </w:tr>
      <w:tr w:rsidRPr="00367148" w:rsidR="00367148" w:rsidTr="00260A68" w14:paraId="025A2303" w14:textId="77777777">
        <w:trPr>
          <w:trHeight w:val="489"/>
        </w:trPr>
        <w:tc>
          <w:tcPr>
            <w:tcW w:w="1985" w:type="dxa"/>
            <w:tcBorders>
              <w:left w:val="single" w:color="auto" w:sz="12" w:space="0"/>
            </w:tcBorders>
          </w:tcPr>
          <w:p w:rsidRPr="00367148" w:rsidR="00A1667A" w:rsidP="00A76D09" w:rsidRDefault="00B77A59" w14:paraId="36D986C7" w14:textId="2E9F0700">
            <w:pPr>
              <w:spacing w:line="420" w:lineRule="exact"/>
              <w:jc w:val="both"/>
              <w:rPr>
                <w:rFonts w:ascii="新細明體" w:hAnsi="新細明體"/>
                <w:color w:val="000000" w:themeColor="text1"/>
              </w:rPr>
            </w:pPr>
            <w:r>
              <w:rPr>
                <w:rFonts w:hint="eastAsia" w:ascii="新細明體" w:hAnsi="新細明體"/>
                <w:color w:val="000000" w:themeColor="text1"/>
                <w:spacing w:val="12"/>
              </w:rPr>
              <w:t>(FA-12120-S)</w:t>
            </w:r>
          </w:p>
          <w:p w:rsidRPr="00367148" w:rsidR="00A1667A" w:rsidP="00A76D09" w:rsidRDefault="00B77A59" w14:paraId="36D986C7" w14:textId="2E9F0700">
            <w:pPr>
              <w:spacing w:line="420" w:lineRule="exact"/>
              <w:jc w:val="both"/>
              <w:rPr>
                <w:rFonts w:ascii="新細明體" w:hAnsi="新細明體"/>
                <w:color w:val="000000" w:themeColor="text1"/>
              </w:rPr>
            </w:pPr>
            <w:r>
              <w:rPr>
                <w:rFonts w:hint="eastAsia" w:ascii="新細明體" w:hAnsi="新細明體"/>
                <w:color w:val="000000" w:themeColor="text1"/>
                <w:spacing w:val="12"/>
              </w:rPr>
              <w:t>買賣決策執行</w:t>
            </w:r>
          </w:p>
        </w:tc>
        <w:tc>
          <w:tcPr>
            <w:tcW w:w="9383" w:type="dxa"/>
          </w:tcPr>
          <w:p>
            <w:pPr>
              <w:ind w:hangingChars="187"/>
            </w:pPr>
            <w:r>
              <w:rPr/>
              <w:t>一、金融機構兼營者，其以自有資金與信託資金在同一日作同一有價證券之相反自行買賣，是否依銀行法第一百零八條規定辦理，並報經主管機關備查。</w:t>
            </w:r>
          </w:p>
          <w:p>
            <w:pPr>
              <w:ind w:hangingChars="187"/>
            </w:pPr>
            <w:r>
              <w:rPr/>
              <w:t>二、公司兼營承銷業務時，自營部門於承銷期間是否未取得所包銷或代銷之有價證券。</w:t>
            </w:r>
          </w:p>
          <w:p>
            <w:pPr>
              <w:ind w:hangingChars="187"/>
            </w:pPr>
            <w:r>
              <w:rPr/>
              <w:t>三、除為公司股份之認股人或公司債之應募人外，自營部門：（集中）。</w:t>
            </w:r>
          </w:p>
          <w:p>
            <w:pPr>
              <w:ind w:leftChars="99" w:hangingChars="167"/>
            </w:pPr>
            <w:r>
              <w:rPr/>
              <w:t>(一)是否僅在集中市場自行買賣上市證券。</w:t>
            </w:r>
          </w:p>
          <w:p>
            <w:pPr>
              <w:ind w:leftChars="99" w:hangingChars="167"/>
            </w:pPr>
            <w:r>
              <w:rPr/>
              <w:t>(二)是否未委託證券經紀商代為買賣（經主管機關許可者除外）。</w:t>
            </w:r>
          </w:p>
          <w:p>
            <w:pPr>
              <w:ind w:hangingChars="187"/>
            </w:pPr>
            <w:r>
              <w:rPr/>
              <w:t>四、除經主管機關核准之轉投資事業外，取得它公司股份股權之行使是否基於公司之最大利益，不得直接或間接參與該發行公司經營或有不當之安排情事。</w:t>
            </w:r>
          </w:p>
          <w:p>
            <w:pPr>
              <w:ind w:hangingChars="187"/>
            </w:pPr>
            <w:r>
              <w:rPr/>
              <w:t>五、公司依據「證券交易法」第15條第 2款規定購買之投資標的、金額及作業程序，是否依主管機關11</w:t>
            </w:r>
            <w:r>
              <w:rPr>
                <w:strike/>
                <w:color w:val="FF0000 "/>
                <w:color w:val="FF0000 "/>
              </w:rPr>
              <w:t>1</w:t>
            </w:r>
            <w:r>
              <w:rPr>
                <w:u w:val="single"/>
              </w:rPr>
              <w:t>4</w:t>
            </w:r>
            <w:r>
              <w:rPr/>
              <w:t>年</w:t>
            </w:r>
            <w:r>
              <w:rPr>
                <w:strike/>
                <w:color w:val="FF0000 "/>
                <w:color w:val="FF0000 "/>
              </w:rPr>
              <w:t>3</w:t>
            </w:r>
            <w:r>
              <w:rPr>
                <w:u w:val="single"/>
              </w:rPr>
              <w:t>4</w:t>
            </w:r>
            <w:r>
              <w:rPr/>
              <w:t>月2</w:t>
            </w:r>
            <w:r>
              <w:rPr>
                <w:strike/>
                <w:color w:val="FF0000 "/>
                <w:color w:val="FF0000 "/>
              </w:rPr>
              <w:t>1</w:t>
            </w:r>
            <w:r>
              <w:rPr>
                <w:u w:val="single"/>
              </w:rPr>
              <w:t>3</w:t>
            </w:r>
            <w:r>
              <w:rPr/>
              <w:t>日金管證券字第11</w:t>
            </w:r>
            <w:r>
              <w:rPr>
                <w:strike/>
                <w:color w:val="FF0000 "/>
                <w:color w:val="FF0000 "/>
              </w:rPr>
              <w:t>1</w:t>
            </w:r>
            <w:r>
              <w:rPr>
                <w:u w:val="single"/>
              </w:rPr>
              <w:t>4</w:t>
            </w:r>
            <w:r>
              <w:rPr/>
              <w:t>03</w:t>
            </w:r>
            <w:r>
              <w:rPr>
                <w:u w:val="single"/>
                <w:color w:val="FF0000 "/>
              </w:rPr>
              <w:t>814</w:t>
            </w:r>
            <w:r>
              <w:rPr/>
              <w:t>81</w:t>
            </w:r>
            <w:r>
              <w:rPr>
                <w:strike/>
                <w:color w:val="FF0000 "/>
              </w:rPr>
              <w:t>062</w:t>
            </w:r>
            <w:r>
              <w:rPr/>
              <w:t>號令及</w:t>
            </w:r>
            <w:r>
              <w:rPr>
                <w:strike/>
                <w:color w:val="FF0000 "/>
                <w:color w:val="FF0000 "/>
              </w:rPr>
              <w:t>9</w:t>
            </w:r>
            <w:r>
              <w:rPr>
                <w:u w:val="single"/>
              </w:rPr>
              <w:t>11</w:t>
            </w:r>
            <w:r>
              <w:rPr/>
              <w:t>2年</w:t>
            </w:r>
            <w:r>
              <w:rPr>
                <w:strike/>
                <w:color w:val="FF0000 "/>
                <w:color w:val="FF0000 "/>
              </w:rPr>
              <w:t>3</w:t>
            </w:r>
            <w:r>
              <w:rPr>
                <w:u w:val="single"/>
              </w:rPr>
              <w:t>10</w:t>
            </w:r>
            <w:r>
              <w:rPr/>
              <w:t>月</w:t>
            </w:r>
            <w:r>
              <w:rPr>
                <w:strike/>
                <w:color w:val="FF0000 "/>
                <w:color w:val="FF0000 "/>
              </w:rPr>
              <w:t>2</w:t>
            </w:r>
            <w:r>
              <w:rPr>
                <w:u w:val="single"/>
              </w:rPr>
              <w:t>1</w:t>
            </w:r>
            <w:r>
              <w:rPr/>
              <w:t>7日</w:t>
            </w:r>
            <w:r>
              <w:rPr>
                <w:strike/>
                <w:color w:val="FF0000 "/>
                <w:color w:val="FF0000 "/>
              </w:rPr>
              <w:t>台財</w:t>
            </w:r>
            <w:r>
              <w:rPr>
                <w:u w:val="single"/>
              </w:rPr>
              <w:t>金管</w:t>
            </w:r>
            <w:r>
              <w:rPr/>
              <w:t>證</w:t>
            </w:r>
            <w:r>
              <w:rPr>
                <w:strike/>
                <w:color w:val="FF0000 "/>
                <w:color w:val="FF0000 "/>
              </w:rPr>
              <w:t>二</w:t>
            </w:r>
            <w:r>
              <w:rPr>
                <w:u w:val="single"/>
              </w:rPr>
              <w:t>券</w:t>
            </w:r>
            <w:r>
              <w:rPr/>
              <w:t>字第</w:t>
            </w:r>
            <w:r>
              <w:rPr>
                <w:strike/>
                <w:color w:val="FF0000 "/>
                <w:color w:val="FF0000 "/>
              </w:rPr>
              <w:t>09</w:t>
            </w:r>
            <w:r>
              <w:rPr>
                <w:u w:val="single"/>
              </w:rPr>
              <w:t>11</w:t>
            </w:r>
            <w:r>
              <w:rPr/>
              <w:t>20</w:t>
            </w:r>
            <w:r>
              <w:rPr>
                <w:strike/>
                <w:color w:val="FF0000 "/>
                <w:color w:val="FF0000 "/>
              </w:rPr>
              <w:t>100</w:t>
            </w:r>
            <w:r>
              <w:rPr>
                <w:u w:val="single"/>
              </w:rPr>
              <w:t>38</w:t>
            </w:r>
            <w:r>
              <w:rPr/>
              <w:t>4</w:t>
            </w:r>
            <w:r>
              <w:rPr>
                <w:strike/>
                <w:color w:val="FF0000 "/>
                <w:color w:val="FF0000 "/>
              </w:rPr>
              <w:t>79</w:t>
            </w:r>
            <w:r>
              <w:rPr>
                <w:u w:val="single"/>
              </w:rPr>
              <w:t>356</w:t>
            </w:r>
            <w:r>
              <w:rPr/>
              <w:t>號</w:t>
            </w:r>
            <w:r>
              <w:rPr>
                <w:strike/>
                <w:color w:val="FF0000 "/>
                <w:color w:val="FF0000 "/>
              </w:rPr>
              <w:t>函</w:t>
            </w:r>
            <w:r>
              <w:rPr>
                <w:u w:val="single"/>
              </w:rPr>
              <w:t>令</w:t>
            </w:r>
            <w:r>
              <w:rPr/>
              <w:t>規定辦理。</w:t>
            </w:r>
          </w:p>
          <w:p>
            <w:pPr>
              <w:ind w:hangingChars="187"/>
            </w:pPr>
            <w:r>
              <w:rPr/>
              <w:t>六、於公開招募期間購買受託機構依不動產證券化條例所發行之上市（櫃）受益證券，是否依主管機關規定辦理。</w:t>
            </w:r>
          </w:p>
        </w:tc>
        <w:tc>
          <w:tcPr>
            <w:tcW w:w="851" w:type="dxa"/>
          </w:tcPr>
          <w:p w:rsidRPr="00367148" w:rsidR="00A1667A" w:rsidP="00647C22" w:rsidRDefault="00A1667A" w14:paraId="73EEE4BD" w14:textId="77777777">
            <w:pPr>
              <w:spacing w:line="260" w:lineRule="exact"/>
              <w:jc w:val="center"/>
              <w:rPr>
                <w:rFonts w:ascii="新細明體" w:hAnsi="新細明體"/>
                <w:dstrike/>
                <w:color w:val="000000" w:themeColor="text1"/>
                <w:spacing w:val="24"/>
              </w:rPr>
            </w:pPr>
          </w:p>
        </w:tc>
        <w:tc>
          <w:tcPr>
            <w:tcW w:w="850" w:type="dxa"/>
          </w:tcPr>
          <w:p w:rsidRPr="00367148" w:rsidR="00A1667A" w:rsidP="00647C22" w:rsidRDefault="00A1667A" w14:paraId="2ECA2464" w14:textId="77777777">
            <w:pPr>
              <w:spacing w:line="260" w:lineRule="exact"/>
              <w:jc w:val="center"/>
              <w:rPr>
                <w:rFonts w:ascii="新細明體" w:hAnsi="新細明體"/>
                <w:dstrike/>
                <w:color w:val="000000" w:themeColor="text1"/>
                <w:spacing w:val="24"/>
              </w:rPr>
            </w:pPr>
          </w:p>
        </w:tc>
        <w:tc>
          <w:tcPr>
            <w:tcW w:w="709" w:type="dxa"/>
          </w:tcPr>
          <w:p w:rsidRPr="00367148" w:rsidR="00A1667A" w:rsidP="00647C22" w:rsidRDefault="00A1667A" w14:paraId="1BE2E261" w14:textId="77777777">
            <w:pPr>
              <w:spacing w:line="260" w:lineRule="exact"/>
              <w:jc w:val="center"/>
              <w:rPr>
                <w:rFonts w:ascii="新細明體" w:hAnsi="新細明體"/>
                <w:dstrike/>
                <w:color w:val="000000" w:themeColor="text1"/>
                <w:spacing w:val="24"/>
              </w:rPr>
            </w:pPr>
          </w:p>
        </w:tc>
        <w:tc>
          <w:tcPr>
            <w:tcW w:w="1276" w:type="dxa"/>
            <w:tcBorders>
              <w:right w:val="single" w:color="auto" w:sz="12" w:space="0"/>
            </w:tcBorders>
          </w:tcPr>
          <w:p w:rsidRPr="00367148" w:rsidR="00A1667A" w:rsidP="00647C22" w:rsidRDefault="00A1667A" w14:paraId="6A1352BE" w14:textId="77777777">
            <w:pPr>
              <w:spacing w:line="260" w:lineRule="exact"/>
              <w:rPr>
                <w:rFonts w:ascii="新細明體" w:hAnsi="新細明體"/>
                <w:color w:val="000000" w:themeColor="text1"/>
              </w:rPr>
            </w:pPr>
          </w:p>
        </w:tc>
      </w:tr>
      <w:tr w:rsidRPr="00367148" w:rsidR="00367148" w:rsidTr="00455A5F" w14:paraId="62554A6E" w14:textId="77777777">
        <w:trPr>
          <w:cantSplit/>
        </w:trPr>
        <w:tc>
          <w:tcPr>
            <w:tcW w:w="15054" w:type="dxa"/>
            <w:gridSpan w:val="6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367148" w:rsidR="00A1667A" w:rsidP="00647C22" w:rsidRDefault="00A1667A" w14:paraId="56FDD15A" w14:textId="613F2EE2">
            <w:pPr>
              <w:ind w:firstLine="180"/>
              <w:rPr>
                <w:rFonts w:ascii="新細明體" w:hAnsi="新細明體"/>
                <w:color w:val="000000" w:themeColor="text1"/>
              </w:rPr>
            </w:pPr>
            <w:r w:rsidRPr="00367148">
              <w:rPr>
                <w:rFonts w:hint="eastAsia" w:ascii="新細明體" w:hAnsi="新細明體"/>
                <w:color w:val="000000" w:themeColor="text1"/>
                <w:spacing w:val="24"/>
              </w:rPr>
              <w:t>備</w:t>
            </w:r>
            <w:r w:rsidR="00055C99">
              <w:rPr>
                <w:rFonts w:hint="eastAsia" w:ascii="新細明體" w:hAnsi="新細明體"/>
                <w:color w:val="000000" w:themeColor="text1"/>
                <w:spacing w:val="24"/>
              </w:rPr>
              <w:t xml:space="preserve">  </w:t>
            </w:r>
            <w:proofErr w:type="gramStart"/>
            <w:r w:rsidRPr="00367148">
              <w:rPr>
                <w:rFonts w:hint="eastAsia" w:ascii="新細明體" w:hAnsi="新細明體"/>
                <w:color w:val="000000" w:themeColor="text1"/>
                <w:spacing w:val="24"/>
              </w:rPr>
              <w:t>註</w:t>
            </w:r>
            <w:proofErr w:type="gramEnd"/>
            <w:r w:rsidRPr="00367148">
              <w:rPr>
                <w:rFonts w:hint="eastAsia" w:ascii="新細明體" w:hAnsi="新細明體"/>
                <w:color w:val="000000" w:themeColor="text1"/>
                <w:spacing w:val="24"/>
              </w:rPr>
              <w:t>：</w:t>
            </w:r>
          </w:p>
        </w:tc>
      </w:tr>
    </w:tbl>
    <w:p w:rsidRPr="00EF3852" w:rsidR="00A24670" w:rsidP="00EF3852" w:rsidRDefault="00A3347B" w14:paraId="10E78836" w14:textId="5BCC2C61">
      <w:pPr>
        <w:spacing w:before="180" w:beforeLines="50"/>
        <w:rPr>
          <w:rFonts w:ascii="新細明體" w:hAnsi="新細明體"/>
          <w:color w:val="000000" w:themeColor="text1"/>
          <w:spacing w:val="24"/>
          <w:u w:val="single"/>
        </w:rPr>
      </w:pPr>
      <w:r w:rsidRPr="00367148">
        <w:rPr>
          <w:rFonts w:hint="eastAsia" w:ascii="新細明體" w:hAnsi="新細明體"/>
          <w:color w:val="000000" w:themeColor="text1"/>
          <w:spacing w:val="24"/>
        </w:rPr>
        <w:t xml:space="preserve">                                                        稽核人員</w:t>
      </w:r>
      <w:r w:rsidRPr="00367148">
        <w:rPr>
          <w:rFonts w:ascii="新細明體" w:hAnsi="新細明體"/>
          <w:color w:val="000000" w:themeColor="text1"/>
          <w:spacing w:val="24"/>
        </w:rPr>
        <w:t xml:space="preserve"> </w:t>
      </w:r>
      <w:r w:rsidRPr="00367148">
        <w:rPr>
          <w:rFonts w:hint="eastAsia" w:ascii="新細明體" w:hAnsi="新細明體"/>
          <w:color w:val="000000" w:themeColor="text1"/>
          <w:spacing w:val="24"/>
          <w:u w:val="single"/>
        </w:rPr>
        <w:t xml:space="preserve">　　　　</w:t>
      </w:r>
      <w:r w:rsidRPr="00367148">
        <w:rPr>
          <w:rFonts w:ascii="新細明體" w:hAnsi="新細明體"/>
          <w:color w:val="000000" w:themeColor="text1"/>
          <w:spacing w:val="24"/>
        </w:rPr>
        <w:t xml:space="preserve"> </w:t>
      </w:r>
      <w:r w:rsidRPr="00367148">
        <w:rPr>
          <w:rFonts w:hint="eastAsia" w:ascii="新細明體" w:hAnsi="新細明體"/>
          <w:color w:val="000000" w:themeColor="text1"/>
          <w:spacing w:val="24"/>
        </w:rPr>
        <w:t>日</w:t>
      </w:r>
      <w:r w:rsidRPr="00367148">
        <w:rPr>
          <w:rFonts w:ascii="新細明體" w:hAnsi="新細明體"/>
          <w:color w:val="000000" w:themeColor="text1"/>
          <w:spacing w:val="24"/>
        </w:rPr>
        <w:t xml:space="preserve"> </w:t>
      </w:r>
      <w:r w:rsidRPr="00367148">
        <w:rPr>
          <w:rFonts w:hint="eastAsia" w:ascii="新細明體" w:hAnsi="新細明體"/>
          <w:color w:val="000000" w:themeColor="text1"/>
          <w:spacing w:val="24"/>
        </w:rPr>
        <w:t>期</w:t>
      </w:r>
      <w:r w:rsidRPr="00367148">
        <w:rPr>
          <w:rFonts w:ascii="新細明體" w:hAnsi="新細明體"/>
          <w:color w:val="000000" w:themeColor="text1"/>
          <w:spacing w:val="24"/>
        </w:rPr>
        <w:t xml:space="preserve"> </w:t>
      </w:r>
      <w:r w:rsidRPr="00367148">
        <w:rPr>
          <w:rFonts w:hint="eastAsia" w:ascii="新細明體" w:hAnsi="新細明體"/>
          <w:color w:val="000000" w:themeColor="text1"/>
          <w:spacing w:val="24"/>
          <w:u w:val="single"/>
        </w:rPr>
        <w:t xml:space="preserve">　　　　</w:t>
      </w:r>
    </w:p>
    <w:sectPr w:rsidRPr="00EF3852" w:rsidR="00A24670" w:rsidSect="00284C2E">
      <w:pgSz w:w="16838" w:h="11906" w:orient="landscape"/>
      <w:pgMar w:top="680" w:right="1134" w:bottom="68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E0467" w14:textId="77777777" w:rsidR="00125530" w:rsidRDefault="00125530" w:rsidP="00D253DA">
      <w:r>
        <w:separator/>
      </w:r>
    </w:p>
  </w:endnote>
  <w:endnote w:type="continuationSeparator" w:id="0">
    <w:p w14:paraId="5A6D0EED" w14:textId="77777777" w:rsidR="00125530" w:rsidRDefault="00125530" w:rsidP="00D25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E524D" w14:textId="77777777" w:rsidR="00125530" w:rsidRDefault="00125530" w:rsidP="00D253DA">
      <w:r>
        <w:separator/>
      </w:r>
    </w:p>
  </w:footnote>
  <w:footnote w:type="continuationSeparator" w:id="0">
    <w:p w14:paraId="34F580D3" w14:textId="77777777" w:rsidR="00125530" w:rsidRDefault="00125530" w:rsidP="00D253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F7583"/>
    <w:multiLevelType w:val="multilevel"/>
    <w:tmpl w:val="B5C28946"/>
    <w:lvl w:ilvl="0">
      <w:start w:val="1"/>
      <w:numFmt w:val="taiwaneseCountingThousand"/>
      <w:suff w:val="space"/>
      <w:lvlText w:val="%1、"/>
      <w:lvlJc w:val="left"/>
      <w:pPr>
        <w:ind w:left="567" w:hanging="567"/>
      </w:pPr>
      <w:rPr>
        <w:rFonts w:cs="Times New Roman" w:hint="eastAsia"/>
      </w:rPr>
    </w:lvl>
    <w:lvl w:ilvl="1">
      <w:start w:val="1"/>
      <w:numFmt w:val="taiwaneseCountingThousand"/>
      <w:suff w:val="space"/>
      <w:lvlText w:val="(%2)"/>
      <w:lvlJc w:val="left"/>
      <w:pPr>
        <w:ind w:left="1021" w:hanging="454"/>
      </w:pPr>
      <w:rPr>
        <w:rFonts w:cs="Times New Roman" w:hint="eastAsia"/>
      </w:rPr>
    </w:lvl>
    <w:lvl w:ilvl="2">
      <w:start w:val="1"/>
      <w:numFmt w:val="decimal"/>
      <w:lvlText w:val="%3."/>
      <w:lvlJc w:val="left"/>
      <w:pPr>
        <w:tabs>
          <w:tab w:val="num" w:pos="1588"/>
        </w:tabs>
        <w:ind w:left="1588" w:hanging="454"/>
      </w:pPr>
      <w:rPr>
        <w:rFonts w:cs="Times New Roman" w:hint="eastAsia"/>
      </w:rPr>
    </w:lvl>
    <w:lvl w:ilvl="3">
      <w:start w:val="1"/>
      <w:numFmt w:val="decimal"/>
      <w:lvlText w:val="(%4) "/>
      <w:lvlJc w:val="left"/>
      <w:pPr>
        <w:tabs>
          <w:tab w:val="num" w:pos="2126"/>
        </w:tabs>
        <w:ind w:left="2126" w:hanging="595"/>
      </w:pPr>
      <w:rPr>
        <w:rFonts w:cs="Times New Roman" w:hint="eastAsia"/>
      </w:rPr>
    </w:lvl>
    <w:lvl w:ilvl="4">
      <w:start w:val="1"/>
      <w:numFmt w:val="upperLetter"/>
      <w:suff w:val="space"/>
      <w:lvlText w:val="%5."/>
      <w:lvlJc w:val="left"/>
      <w:pPr>
        <w:ind w:left="2041" w:firstLine="170"/>
      </w:pPr>
      <w:rPr>
        <w:rFonts w:cs="Times New Roman" w:hint="eastAsia"/>
      </w:rPr>
    </w:lvl>
    <w:lvl w:ilvl="5">
      <w:start w:val="1"/>
      <w:numFmt w:val="lowerLetter"/>
      <w:suff w:val="space"/>
      <w:lvlText w:val="%6."/>
      <w:lvlJc w:val="left"/>
      <w:pPr>
        <w:ind w:left="2892" w:hanging="28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1" w15:restartNumberingAfterBreak="0">
    <w:nsid w:val="166855BE"/>
    <w:multiLevelType w:val="hybridMultilevel"/>
    <w:tmpl w:val="66AE9476"/>
    <w:lvl w:ilvl="0" w:tplc="F20C35DA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51C4F1A"/>
    <w:multiLevelType w:val="hybridMultilevel"/>
    <w:tmpl w:val="5880AAC6"/>
    <w:lvl w:ilvl="0" w:tplc="F20C35DA">
      <w:start w:val="1"/>
      <w:numFmt w:val="taiwaneseCountingThousand"/>
      <w:lvlText w:val="(%1)"/>
      <w:lvlJc w:val="left"/>
      <w:pPr>
        <w:ind w:left="48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3" w:hanging="480"/>
      </w:pPr>
    </w:lvl>
    <w:lvl w:ilvl="2" w:tplc="0409001B" w:tentative="1">
      <w:start w:val="1"/>
      <w:numFmt w:val="lowerRoman"/>
      <w:lvlText w:val="%3."/>
      <w:lvlJc w:val="right"/>
      <w:pPr>
        <w:ind w:left="1443" w:hanging="480"/>
      </w:pPr>
    </w:lvl>
    <w:lvl w:ilvl="3" w:tplc="0409000F" w:tentative="1">
      <w:start w:val="1"/>
      <w:numFmt w:val="decimal"/>
      <w:lvlText w:val="%4."/>
      <w:lvlJc w:val="left"/>
      <w:pPr>
        <w:ind w:left="192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3" w:hanging="480"/>
      </w:pPr>
    </w:lvl>
    <w:lvl w:ilvl="5" w:tplc="0409001B" w:tentative="1">
      <w:start w:val="1"/>
      <w:numFmt w:val="lowerRoman"/>
      <w:lvlText w:val="%6."/>
      <w:lvlJc w:val="right"/>
      <w:pPr>
        <w:ind w:left="2883" w:hanging="480"/>
      </w:pPr>
    </w:lvl>
    <w:lvl w:ilvl="6" w:tplc="0409000F" w:tentative="1">
      <w:start w:val="1"/>
      <w:numFmt w:val="decimal"/>
      <w:lvlText w:val="%7."/>
      <w:lvlJc w:val="left"/>
      <w:pPr>
        <w:ind w:left="336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3" w:hanging="480"/>
      </w:pPr>
    </w:lvl>
    <w:lvl w:ilvl="8" w:tplc="0409001B" w:tentative="1">
      <w:start w:val="1"/>
      <w:numFmt w:val="lowerRoman"/>
      <w:lvlText w:val="%9."/>
      <w:lvlJc w:val="right"/>
      <w:pPr>
        <w:ind w:left="4323" w:hanging="480"/>
      </w:pPr>
    </w:lvl>
  </w:abstractNum>
  <w:abstractNum w:abstractNumId="3" w15:restartNumberingAfterBreak="0">
    <w:nsid w:val="26890CFE"/>
    <w:multiLevelType w:val="hybridMultilevel"/>
    <w:tmpl w:val="36083E86"/>
    <w:lvl w:ilvl="0" w:tplc="F20C35DA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B3643E6"/>
    <w:multiLevelType w:val="hybridMultilevel"/>
    <w:tmpl w:val="5F26A6B6"/>
    <w:lvl w:ilvl="0" w:tplc="D674AFE4">
      <w:start w:val="1"/>
      <w:numFmt w:val="taiwaneseCountingThousand"/>
      <w:lvlText w:val="(%1)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F5F3B5A"/>
    <w:multiLevelType w:val="hybridMultilevel"/>
    <w:tmpl w:val="40F0A44E"/>
    <w:lvl w:ilvl="0" w:tplc="A18C01C6">
      <w:start w:val="1"/>
      <w:numFmt w:val="taiwaneseCountingThousand"/>
      <w:lvlText w:val="(%1)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4EB15F7"/>
    <w:multiLevelType w:val="multilevel"/>
    <w:tmpl w:val="9692EEF6"/>
    <w:lvl w:ilvl="0">
      <w:start w:val="1"/>
      <w:numFmt w:val="taiwaneseCountingThousand"/>
      <w:suff w:val="space"/>
      <w:lvlText w:val="(%1)"/>
      <w:lvlJc w:val="left"/>
      <w:pPr>
        <w:ind w:left="567" w:hanging="567"/>
      </w:pPr>
      <w:rPr>
        <w:rFonts w:hint="eastAsia"/>
      </w:rPr>
    </w:lvl>
    <w:lvl w:ilvl="1">
      <w:start w:val="1"/>
      <w:numFmt w:val="decimal"/>
      <w:suff w:val="space"/>
      <w:lvlText w:val="%2."/>
      <w:lvlJc w:val="left"/>
      <w:pPr>
        <w:ind w:left="851" w:hanging="284"/>
      </w:pPr>
      <w:rPr>
        <w:rFonts w:hint="eastAsia"/>
      </w:rPr>
    </w:lvl>
    <w:lvl w:ilvl="2">
      <w:start w:val="1"/>
      <w:numFmt w:val="decimal"/>
      <w:lvlText w:val="(%3)"/>
      <w:lvlJc w:val="left"/>
      <w:pPr>
        <w:tabs>
          <w:tab w:val="num" w:pos="1276"/>
        </w:tabs>
        <w:ind w:left="1276" w:hanging="425"/>
      </w:pPr>
      <w:rPr>
        <w:rFonts w:hint="eastAsia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5">
      <w:start w:val="1"/>
      <w:numFmt w:val="lowerLetter"/>
      <w:lvlText w:val="%6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6">
      <w:start w:val="1"/>
      <w:numFmt w:val="lowerRoman"/>
      <w:lvlText w:val="%7."/>
      <w:lvlJc w:val="left"/>
      <w:pPr>
        <w:tabs>
          <w:tab w:val="num" w:pos="2520"/>
        </w:tabs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eastAsia"/>
      </w:rPr>
    </w:lvl>
  </w:abstractNum>
  <w:abstractNum w:abstractNumId="7" w15:restartNumberingAfterBreak="0">
    <w:nsid w:val="5C057022"/>
    <w:multiLevelType w:val="hybridMultilevel"/>
    <w:tmpl w:val="309E970E"/>
    <w:lvl w:ilvl="0" w:tplc="F20C35DA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0EE4CB6"/>
    <w:multiLevelType w:val="singleLevel"/>
    <w:tmpl w:val="23DE42CC"/>
    <w:lvl w:ilvl="0">
      <w:start w:val="1"/>
      <w:numFmt w:val="taiwaneseCountingThousand"/>
      <w:pStyle w:val="1"/>
      <w:lvlText w:val="(%1)"/>
      <w:lvlJc w:val="left"/>
      <w:pPr>
        <w:tabs>
          <w:tab w:val="num" w:pos="1230"/>
        </w:tabs>
        <w:ind w:left="340" w:firstLine="170"/>
      </w:pPr>
      <w:rPr>
        <w:rFonts w:ascii="Times New Roman" w:hAnsi="Times New Roman" w:cs="Times New Roman" w:hint="eastAsia"/>
      </w:rPr>
    </w:lvl>
  </w:abstractNum>
  <w:abstractNum w:abstractNumId="9" w15:restartNumberingAfterBreak="0">
    <w:nsid w:val="615723B5"/>
    <w:multiLevelType w:val="hybridMultilevel"/>
    <w:tmpl w:val="3EB89878"/>
    <w:lvl w:ilvl="0" w:tplc="F20C35DA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833986210">
    <w:abstractNumId w:val="8"/>
  </w:num>
  <w:num w:numId="2" w16cid:durableId="1140803734">
    <w:abstractNumId w:val="0"/>
  </w:num>
  <w:num w:numId="3" w16cid:durableId="118762223">
    <w:abstractNumId w:val="2"/>
  </w:num>
  <w:num w:numId="4" w16cid:durableId="696395036">
    <w:abstractNumId w:val="4"/>
  </w:num>
  <w:num w:numId="5" w16cid:durableId="1778286075">
    <w:abstractNumId w:val="5"/>
  </w:num>
  <w:num w:numId="6" w16cid:durableId="1070345503">
    <w:abstractNumId w:val="6"/>
  </w:num>
  <w:num w:numId="7" w16cid:durableId="414210760">
    <w:abstractNumId w:val="9"/>
  </w:num>
  <w:num w:numId="8" w16cid:durableId="2114980009">
    <w:abstractNumId w:val="7"/>
  </w:num>
  <w:num w:numId="9" w16cid:durableId="985864830">
    <w:abstractNumId w:val="3"/>
  </w:num>
  <w:num w:numId="10" w16cid:durableId="19724025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161"/>
    <w:rsid w:val="00012DB3"/>
    <w:rsid w:val="00013A9E"/>
    <w:rsid w:val="000216E6"/>
    <w:rsid w:val="00021C10"/>
    <w:rsid w:val="00034BB9"/>
    <w:rsid w:val="00055C99"/>
    <w:rsid w:val="00060168"/>
    <w:rsid w:val="00061E81"/>
    <w:rsid w:val="00071F35"/>
    <w:rsid w:val="000731FA"/>
    <w:rsid w:val="000733BF"/>
    <w:rsid w:val="000738D8"/>
    <w:rsid w:val="00075AC3"/>
    <w:rsid w:val="00085A58"/>
    <w:rsid w:val="00092406"/>
    <w:rsid w:val="00096F14"/>
    <w:rsid w:val="000A4AF2"/>
    <w:rsid w:val="000B1084"/>
    <w:rsid w:val="000B3E18"/>
    <w:rsid w:val="000B750B"/>
    <w:rsid w:val="000B7B71"/>
    <w:rsid w:val="000B7D5B"/>
    <w:rsid w:val="000C0D07"/>
    <w:rsid w:val="000C45D4"/>
    <w:rsid w:val="000D6B17"/>
    <w:rsid w:val="000D6E5B"/>
    <w:rsid w:val="000F37DD"/>
    <w:rsid w:val="0011220A"/>
    <w:rsid w:val="0011623D"/>
    <w:rsid w:val="00116AF7"/>
    <w:rsid w:val="00120188"/>
    <w:rsid w:val="00122D16"/>
    <w:rsid w:val="00125530"/>
    <w:rsid w:val="001267E4"/>
    <w:rsid w:val="00133DF6"/>
    <w:rsid w:val="00134ECA"/>
    <w:rsid w:val="00137DF7"/>
    <w:rsid w:val="00151762"/>
    <w:rsid w:val="00160E83"/>
    <w:rsid w:val="001635E1"/>
    <w:rsid w:val="00182897"/>
    <w:rsid w:val="00182FD3"/>
    <w:rsid w:val="00190BC6"/>
    <w:rsid w:val="001A1FD8"/>
    <w:rsid w:val="001A2FF1"/>
    <w:rsid w:val="001B4BE3"/>
    <w:rsid w:val="001C3E48"/>
    <w:rsid w:val="001C4E28"/>
    <w:rsid w:val="001D7FAD"/>
    <w:rsid w:val="001F12B7"/>
    <w:rsid w:val="002021CF"/>
    <w:rsid w:val="00206453"/>
    <w:rsid w:val="00207834"/>
    <w:rsid w:val="00230C9D"/>
    <w:rsid w:val="00234AA8"/>
    <w:rsid w:val="002376FA"/>
    <w:rsid w:val="002432F4"/>
    <w:rsid w:val="00243EA1"/>
    <w:rsid w:val="00245C15"/>
    <w:rsid w:val="00250198"/>
    <w:rsid w:val="0025675C"/>
    <w:rsid w:val="00260A68"/>
    <w:rsid w:val="00267873"/>
    <w:rsid w:val="00273D15"/>
    <w:rsid w:val="0027434F"/>
    <w:rsid w:val="0027590B"/>
    <w:rsid w:val="00284C2E"/>
    <w:rsid w:val="00296A8C"/>
    <w:rsid w:val="002A03D0"/>
    <w:rsid w:val="002A1FF7"/>
    <w:rsid w:val="002A4796"/>
    <w:rsid w:val="002B134A"/>
    <w:rsid w:val="002B16A5"/>
    <w:rsid w:val="002B1B2A"/>
    <w:rsid w:val="002B4A98"/>
    <w:rsid w:val="002B50E6"/>
    <w:rsid w:val="002B69AD"/>
    <w:rsid w:val="002C3D1B"/>
    <w:rsid w:val="002C755D"/>
    <w:rsid w:val="002D06ED"/>
    <w:rsid w:val="002D51F4"/>
    <w:rsid w:val="002D5539"/>
    <w:rsid w:val="002F16DD"/>
    <w:rsid w:val="002F2436"/>
    <w:rsid w:val="002F2DFA"/>
    <w:rsid w:val="002F49F3"/>
    <w:rsid w:val="002F57B7"/>
    <w:rsid w:val="00300623"/>
    <w:rsid w:val="00300C57"/>
    <w:rsid w:val="00303D7E"/>
    <w:rsid w:val="003133E1"/>
    <w:rsid w:val="0031403A"/>
    <w:rsid w:val="00314CE7"/>
    <w:rsid w:val="00317A96"/>
    <w:rsid w:val="00317ACD"/>
    <w:rsid w:val="00325E5A"/>
    <w:rsid w:val="00334B18"/>
    <w:rsid w:val="00344123"/>
    <w:rsid w:val="00351611"/>
    <w:rsid w:val="00353B28"/>
    <w:rsid w:val="00367148"/>
    <w:rsid w:val="00374E0E"/>
    <w:rsid w:val="00382874"/>
    <w:rsid w:val="003A7FBE"/>
    <w:rsid w:val="003B26ED"/>
    <w:rsid w:val="003B5E07"/>
    <w:rsid w:val="003C20BF"/>
    <w:rsid w:val="003C754B"/>
    <w:rsid w:val="003C789F"/>
    <w:rsid w:val="003D0C59"/>
    <w:rsid w:val="003D2115"/>
    <w:rsid w:val="003E5F61"/>
    <w:rsid w:val="00400E6D"/>
    <w:rsid w:val="00410F98"/>
    <w:rsid w:val="0041457C"/>
    <w:rsid w:val="004229A3"/>
    <w:rsid w:val="00431812"/>
    <w:rsid w:val="0043293A"/>
    <w:rsid w:val="00440574"/>
    <w:rsid w:val="00440CF8"/>
    <w:rsid w:val="00444456"/>
    <w:rsid w:val="00455A5F"/>
    <w:rsid w:val="00474B4E"/>
    <w:rsid w:val="00481DE6"/>
    <w:rsid w:val="00483844"/>
    <w:rsid w:val="004A4B59"/>
    <w:rsid w:val="004A7E9E"/>
    <w:rsid w:val="004B2CD0"/>
    <w:rsid w:val="004C0F9A"/>
    <w:rsid w:val="004E16DF"/>
    <w:rsid w:val="004E330A"/>
    <w:rsid w:val="00502095"/>
    <w:rsid w:val="005034CB"/>
    <w:rsid w:val="005044EC"/>
    <w:rsid w:val="005200FE"/>
    <w:rsid w:val="005240E1"/>
    <w:rsid w:val="005327E8"/>
    <w:rsid w:val="00537B07"/>
    <w:rsid w:val="0054342D"/>
    <w:rsid w:val="0055469E"/>
    <w:rsid w:val="005610BC"/>
    <w:rsid w:val="0057123A"/>
    <w:rsid w:val="005715B0"/>
    <w:rsid w:val="00585C65"/>
    <w:rsid w:val="0059082B"/>
    <w:rsid w:val="005A204F"/>
    <w:rsid w:val="005A51E2"/>
    <w:rsid w:val="005C35E5"/>
    <w:rsid w:val="005D49C9"/>
    <w:rsid w:val="005D5E4D"/>
    <w:rsid w:val="005E0E2C"/>
    <w:rsid w:val="005E344C"/>
    <w:rsid w:val="005E3DFF"/>
    <w:rsid w:val="005F1322"/>
    <w:rsid w:val="005F5945"/>
    <w:rsid w:val="005F594B"/>
    <w:rsid w:val="005F73D1"/>
    <w:rsid w:val="00600DA5"/>
    <w:rsid w:val="00601E8C"/>
    <w:rsid w:val="006176E2"/>
    <w:rsid w:val="00647C22"/>
    <w:rsid w:val="00657C60"/>
    <w:rsid w:val="00661D33"/>
    <w:rsid w:val="00662526"/>
    <w:rsid w:val="00664E6D"/>
    <w:rsid w:val="00666D6E"/>
    <w:rsid w:val="0067139E"/>
    <w:rsid w:val="00677DAF"/>
    <w:rsid w:val="0069488D"/>
    <w:rsid w:val="0069784E"/>
    <w:rsid w:val="006A6D65"/>
    <w:rsid w:val="006B1C94"/>
    <w:rsid w:val="006B786D"/>
    <w:rsid w:val="006C4D07"/>
    <w:rsid w:val="006C63F0"/>
    <w:rsid w:val="006D034B"/>
    <w:rsid w:val="006D1078"/>
    <w:rsid w:val="006D27EC"/>
    <w:rsid w:val="00702D71"/>
    <w:rsid w:val="00711873"/>
    <w:rsid w:val="007266FF"/>
    <w:rsid w:val="007404A6"/>
    <w:rsid w:val="00751823"/>
    <w:rsid w:val="00753702"/>
    <w:rsid w:val="00753B5B"/>
    <w:rsid w:val="007665A4"/>
    <w:rsid w:val="0077161A"/>
    <w:rsid w:val="0077362B"/>
    <w:rsid w:val="00792CFF"/>
    <w:rsid w:val="00793B17"/>
    <w:rsid w:val="007A0E65"/>
    <w:rsid w:val="007B1EE6"/>
    <w:rsid w:val="007D24BE"/>
    <w:rsid w:val="007F35FA"/>
    <w:rsid w:val="007F638D"/>
    <w:rsid w:val="00810B5C"/>
    <w:rsid w:val="00820E2B"/>
    <w:rsid w:val="008264EC"/>
    <w:rsid w:val="00826633"/>
    <w:rsid w:val="00840E30"/>
    <w:rsid w:val="00843649"/>
    <w:rsid w:val="00844012"/>
    <w:rsid w:val="008456DF"/>
    <w:rsid w:val="00847DBC"/>
    <w:rsid w:val="0085118D"/>
    <w:rsid w:val="008600C2"/>
    <w:rsid w:val="0087330A"/>
    <w:rsid w:val="00877707"/>
    <w:rsid w:val="00881A04"/>
    <w:rsid w:val="008A727F"/>
    <w:rsid w:val="008B3EB3"/>
    <w:rsid w:val="008B4360"/>
    <w:rsid w:val="008C286B"/>
    <w:rsid w:val="008D1A0D"/>
    <w:rsid w:val="008D1EDA"/>
    <w:rsid w:val="008D4C3F"/>
    <w:rsid w:val="008D7020"/>
    <w:rsid w:val="008E17AE"/>
    <w:rsid w:val="008E2D90"/>
    <w:rsid w:val="008E43D1"/>
    <w:rsid w:val="009019BC"/>
    <w:rsid w:val="00902C35"/>
    <w:rsid w:val="009206D6"/>
    <w:rsid w:val="00927700"/>
    <w:rsid w:val="009305F6"/>
    <w:rsid w:val="00931E26"/>
    <w:rsid w:val="00941D42"/>
    <w:rsid w:val="00945C4A"/>
    <w:rsid w:val="00951604"/>
    <w:rsid w:val="00953424"/>
    <w:rsid w:val="00962BEB"/>
    <w:rsid w:val="00966363"/>
    <w:rsid w:val="00967E27"/>
    <w:rsid w:val="00970379"/>
    <w:rsid w:val="00971361"/>
    <w:rsid w:val="00987B0B"/>
    <w:rsid w:val="00987CC2"/>
    <w:rsid w:val="00994361"/>
    <w:rsid w:val="0099688B"/>
    <w:rsid w:val="009A180A"/>
    <w:rsid w:val="009A2B04"/>
    <w:rsid w:val="009B03EA"/>
    <w:rsid w:val="009B24C9"/>
    <w:rsid w:val="009C01DC"/>
    <w:rsid w:val="009C3B4E"/>
    <w:rsid w:val="009D2746"/>
    <w:rsid w:val="009D77E5"/>
    <w:rsid w:val="009E5794"/>
    <w:rsid w:val="00A13C80"/>
    <w:rsid w:val="00A1667A"/>
    <w:rsid w:val="00A24670"/>
    <w:rsid w:val="00A3098D"/>
    <w:rsid w:val="00A3347B"/>
    <w:rsid w:val="00A56900"/>
    <w:rsid w:val="00A569AD"/>
    <w:rsid w:val="00A573EC"/>
    <w:rsid w:val="00A600C1"/>
    <w:rsid w:val="00A60430"/>
    <w:rsid w:val="00A609E7"/>
    <w:rsid w:val="00A63D32"/>
    <w:rsid w:val="00A6543F"/>
    <w:rsid w:val="00A70465"/>
    <w:rsid w:val="00A72293"/>
    <w:rsid w:val="00A740E4"/>
    <w:rsid w:val="00A76418"/>
    <w:rsid w:val="00A7655D"/>
    <w:rsid w:val="00A76D09"/>
    <w:rsid w:val="00A77465"/>
    <w:rsid w:val="00A804B1"/>
    <w:rsid w:val="00A863BF"/>
    <w:rsid w:val="00AA60EC"/>
    <w:rsid w:val="00AB5EAE"/>
    <w:rsid w:val="00AB60C4"/>
    <w:rsid w:val="00AC2A52"/>
    <w:rsid w:val="00AD06BC"/>
    <w:rsid w:val="00AF5854"/>
    <w:rsid w:val="00AF63DE"/>
    <w:rsid w:val="00B110D2"/>
    <w:rsid w:val="00B1653A"/>
    <w:rsid w:val="00B177BF"/>
    <w:rsid w:val="00B27F48"/>
    <w:rsid w:val="00B332DA"/>
    <w:rsid w:val="00B336AA"/>
    <w:rsid w:val="00B37227"/>
    <w:rsid w:val="00B40BE3"/>
    <w:rsid w:val="00B43B3A"/>
    <w:rsid w:val="00B43B6E"/>
    <w:rsid w:val="00B47D8F"/>
    <w:rsid w:val="00B55802"/>
    <w:rsid w:val="00B60AB9"/>
    <w:rsid w:val="00B650E1"/>
    <w:rsid w:val="00B65AC9"/>
    <w:rsid w:val="00B713D7"/>
    <w:rsid w:val="00B71A4F"/>
    <w:rsid w:val="00B71AE8"/>
    <w:rsid w:val="00B771F2"/>
    <w:rsid w:val="00B77A59"/>
    <w:rsid w:val="00B936DF"/>
    <w:rsid w:val="00BB1876"/>
    <w:rsid w:val="00BC1BED"/>
    <w:rsid w:val="00BC5D94"/>
    <w:rsid w:val="00BD63B1"/>
    <w:rsid w:val="00BE01E6"/>
    <w:rsid w:val="00BE0615"/>
    <w:rsid w:val="00C01E50"/>
    <w:rsid w:val="00C02697"/>
    <w:rsid w:val="00C038B3"/>
    <w:rsid w:val="00C051C5"/>
    <w:rsid w:val="00C06685"/>
    <w:rsid w:val="00C10899"/>
    <w:rsid w:val="00C12943"/>
    <w:rsid w:val="00C13A56"/>
    <w:rsid w:val="00C40023"/>
    <w:rsid w:val="00C43224"/>
    <w:rsid w:val="00C502E5"/>
    <w:rsid w:val="00C54497"/>
    <w:rsid w:val="00C55D61"/>
    <w:rsid w:val="00C618D2"/>
    <w:rsid w:val="00C666C3"/>
    <w:rsid w:val="00C7577C"/>
    <w:rsid w:val="00C77171"/>
    <w:rsid w:val="00C80CB7"/>
    <w:rsid w:val="00C92619"/>
    <w:rsid w:val="00C9551B"/>
    <w:rsid w:val="00C97BBC"/>
    <w:rsid w:val="00CB0A40"/>
    <w:rsid w:val="00CB1E82"/>
    <w:rsid w:val="00CC0247"/>
    <w:rsid w:val="00CC1D26"/>
    <w:rsid w:val="00CE0B3B"/>
    <w:rsid w:val="00CE0FA0"/>
    <w:rsid w:val="00CE6BE7"/>
    <w:rsid w:val="00CF41F2"/>
    <w:rsid w:val="00CF7E52"/>
    <w:rsid w:val="00D0103E"/>
    <w:rsid w:val="00D054DE"/>
    <w:rsid w:val="00D13E9F"/>
    <w:rsid w:val="00D20DE0"/>
    <w:rsid w:val="00D248DD"/>
    <w:rsid w:val="00D253DA"/>
    <w:rsid w:val="00D32657"/>
    <w:rsid w:val="00D33667"/>
    <w:rsid w:val="00D4653E"/>
    <w:rsid w:val="00D5018B"/>
    <w:rsid w:val="00D56F20"/>
    <w:rsid w:val="00D61AE4"/>
    <w:rsid w:val="00D62635"/>
    <w:rsid w:val="00D70D5F"/>
    <w:rsid w:val="00D710C8"/>
    <w:rsid w:val="00D7301A"/>
    <w:rsid w:val="00D7596F"/>
    <w:rsid w:val="00D8204E"/>
    <w:rsid w:val="00D84D70"/>
    <w:rsid w:val="00DA0161"/>
    <w:rsid w:val="00DA0F1B"/>
    <w:rsid w:val="00DC040D"/>
    <w:rsid w:val="00DC6263"/>
    <w:rsid w:val="00DC6402"/>
    <w:rsid w:val="00DE027C"/>
    <w:rsid w:val="00E025C9"/>
    <w:rsid w:val="00E02BA5"/>
    <w:rsid w:val="00E0414A"/>
    <w:rsid w:val="00E04C37"/>
    <w:rsid w:val="00E04E52"/>
    <w:rsid w:val="00E10468"/>
    <w:rsid w:val="00E23984"/>
    <w:rsid w:val="00E26F65"/>
    <w:rsid w:val="00E32A97"/>
    <w:rsid w:val="00E42EE1"/>
    <w:rsid w:val="00E44E4E"/>
    <w:rsid w:val="00E5074E"/>
    <w:rsid w:val="00E56C42"/>
    <w:rsid w:val="00E755B9"/>
    <w:rsid w:val="00E941A9"/>
    <w:rsid w:val="00E97905"/>
    <w:rsid w:val="00EA0AA8"/>
    <w:rsid w:val="00EA7651"/>
    <w:rsid w:val="00EB45B5"/>
    <w:rsid w:val="00EB5D6D"/>
    <w:rsid w:val="00EC52A4"/>
    <w:rsid w:val="00EC64A2"/>
    <w:rsid w:val="00EC6C66"/>
    <w:rsid w:val="00ED24D4"/>
    <w:rsid w:val="00EE229C"/>
    <w:rsid w:val="00EE23B9"/>
    <w:rsid w:val="00EE3D47"/>
    <w:rsid w:val="00EE7565"/>
    <w:rsid w:val="00EF3852"/>
    <w:rsid w:val="00F02A55"/>
    <w:rsid w:val="00F166BA"/>
    <w:rsid w:val="00F23467"/>
    <w:rsid w:val="00F30173"/>
    <w:rsid w:val="00F449D4"/>
    <w:rsid w:val="00F46A33"/>
    <w:rsid w:val="00F47776"/>
    <w:rsid w:val="00F47FFD"/>
    <w:rsid w:val="00F63C22"/>
    <w:rsid w:val="00F65344"/>
    <w:rsid w:val="00F65EF0"/>
    <w:rsid w:val="00F706F6"/>
    <w:rsid w:val="00F73C25"/>
    <w:rsid w:val="00F82344"/>
    <w:rsid w:val="00F92384"/>
    <w:rsid w:val="00FA16AB"/>
    <w:rsid w:val="00FC6183"/>
    <w:rsid w:val="00FC6F5D"/>
    <w:rsid w:val="00FD13E8"/>
    <w:rsid w:val="00FD6918"/>
    <w:rsid w:val="00FE465A"/>
    <w:rsid w:val="00FF5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367C3"/>
  <w15:chartTrackingRefBased/>
  <w15:docId w15:val="{55023042-2EA0-4443-9AA4-B220539BE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0161"/>
    <w:pPr>
      <w:widowControl w:val="0"/>
    </w:pPr>
    <w:rPr>
      <w:rFonts w:ascii="Times New Roman" w:hAnsi="Times New Roman"/>
      <w:kern w:val="2"/>
      <w:sz w:val="24"/>
    </w:rPr>
  </w:style>
  <w:style w:type="paragraph" w:styleId="10">
    <w:name w:val="heading 1"/>
    <w:basedOn w:val="a"/>
    <w:next w:val="a"/>
    <w:link w:val="11"/>
    <w:uiPriority w:val="99"/>
    <w:qFormat/>
    <w:rsid w:val="00A3347B"/>
    <w:pPr>
      <w:snapToGrid w:val="0"/>
      <w:spacing w:after="120" w:line="360" w:lineRule="atLeast"/>
      <w:jc w:val="center"/>
      <w:outlineLvl w:val="0"/>
    </w:pPr>
    <w:rPr>
      <w:rFonts w:ascii="標楷體" w:eastAsia="標楷體" w:hAnsi="Arial"/>
      <w:b/>
      <w:bCs/>
      <w:spacing w:val="10"/>
      <w:kern w:val="52"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53DA"/>
    <w:pPr>
      <w:tabs>
        <w:tab w:val="center" w:pos="4153"/>
        <w:tab w:val="right" w:pos="8306"/>
      </w:tabs>
      <w:snapToGrid w:val="0"/>
    </w:pPr>
    <w:rPr>
      <w:kern w:val="0"/>
      <w:sz w:val="20"/>
      <w:lang w:val="x-none" w:eastAsia="x-none"/>
    </w:rPr>
  </w:style>
  <w:style w:type="character" w:customStyle="1" w:styleId="a4">
    <w:name w:val="頁首 字元"/>
    <w:link w:val="a3"/>
    <w:uiPriority w:val="99"/>
    <w:rsid w:val="00D253DA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253DA"/>
    <w:pPr>
      <w:tabs>
        <w:tab w:val="center" w:pos="4153"/>
        <w:tab w:val="right" w:pos="8306"/>
      </w:tabs>
      <w:snapToGrid w:val="0"/>
    </w:pPr>
    <w:rPr>
      <w:kern w:val="0"/>
      <w:sz w:val="20"/>
      <w:lang w:val="x-none" w:eastAsia="x-none"/>
    </w:rPr>
  </w:style>
  <w:style w:type="character" w:customStyle="1" w:styleId="a6">
    <w:name w:val="頁尾 字元"/>
    <w:link w:val="a5"/>
    <w:uiPriority w:val="99"/>
    <w:rsid w:val="00D253DA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B3E18"/>
    <w:rPr>
      <w:rFonts w:ascii="Cambria" w:hAnsi="Cambria"/>
      <w:kern w:val="0"/>
      <w:sz w:val="18"/>
      <w:szCs w:val="18"/>
      <w:lang w:val="x-none" w:eastAsia="x-none"/>
    </w:rPr>
  </w:style>
  <w:style w:type="character" w:customStyle="1" w:styleId="a8">
    <w:name w:val="註解方塊文字 字元"/>
    <w:link w:val="a7"/>
    <w:uiPriority w:val="99"/>
    <w:semiHidden/>
    <w:rsid w:val="000B3E18"/>
    <w:rPr>
      <w:rFonts w:ascii="Cambria" w:eastAsia="新細明體" w:hAnsi="Cambria" w:cs="Times New Roman"/>
      <w:sz w:val="18"/>
      <w:szCs w:val="18"/>
    </w:rPr>
  </w:style>
  <w:style w:type="character" w:styleId="a9">
    <w:name w:val="annotation reference"/>
    <w:uiPriority w:val="99"/>
    <w:semiHidden/>
    <w:unhideWhenUsed/>
    <w:rsid w:val="005E0E2C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5E0E2C"/>
    <w:rPr>
      <w:kern w:val="0"/>
      <w:sz w:val="20"/>
      <w:lang w:val="x-none" w:eastAsia="x-none"/>
    </w:rPr>
  </w:style>
  <w:style w:type="character" w:customStyle="1" w:styleId="ab">
    <w:name w:val="註解文字 字元"/>
    <w:link w:val="aa"/>
    <w:uiPriority w:val="99"/>
    <w:semiHidden/>
    <w:rsid w:val="005E0E2C"/>
    <w:rPr>
      <w:rFonts w:ascii="Times New Roman" w:eastAsia="新細明體" w:hAnsi="Times New Roman" w:cs="Times New Roman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E0E2C"/>
    <w:rPr>
      <w:b/>
      <w:bCs/>
    </w:rPr>
  </w:style>
  <w:style w:type="character" w:customStyle="1" w:styleId="ad">
    <w:name w:val="註解主旨 字元"/>
    <w:link w:val="ac"/>
    <w:uiPriority w:val="99"/>
    <w:semiHidden/>
    <w:rsid w:val="005E0E2C"/>
    <w:rPr>
      <w:rFonts w:ascii="Times New Roman" w:eastAsia="新細明體" w:hAnsi="Times New Roman" w:cs="Times New Roman"/>
      <w:b/>
      <w:bCs/>
      <w:szCs w:val="20"/>
    </w:rPr>
  </w:style>
  <w:style w:type="character" w:customStyle="1" w:styleId="11">
    <w:name w:val="標題 1 字元"/>
    <w:link w:val="10"/>
    <w:uiPriority w:val="99"/>
    <w:rsid w:val="00A3347B"/>
    <w:rPr>
      <w:rFonts w:ascii="標楷體" w:eastAsia="標楷體" w:hAnsi="Arial" w:cs="標楷體"/>
      <w:b/>
      <w:bCs/>
      <w:spacing w:val="10"/>
      <w:kern w:val="52"/>
      <w:sz w:val="36"/>
      <w:szCs w:val="36"/>
    </w:rPr>
  </w:style>
  <w:style w:type="paragraph" w:styleId="HTML">
    <w:name w:val="HTML Preformatted"/>
    <w:basedOn w:val="a"/>
    <w:link w:val="HTML0"/>
    <w:uiPriority w:val="99"/>
    <w:rsid w:val="00A3347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Courier New"/>
      <w:color w:val="008000"/>
      <w:kern w:val="0"/>
      <w:sz w:val="20"/>
      <w:lang w:val="x-none" w:eastAsia="x-none"/>
    </w:rPr>
  </w:style>
  <w:style w:type="character" w:customStyle="1" w:styleId="HTML0">
    <w:name w:val="HTML 預設格式 字元"/>
    <w:link w:val="HTML"/>
    <w:uiPriority w:val="99"/>
    <w:rsid w:val="00A3347B"/>
    <w:rPr>
      <w:rFonts w:ascii="細明體" w:eastAsia="細明體" w:hAnsi="Courier New" w:cs="細明體"/>
      <w:color w:val="008000"/>
    </w:rPr>
  </w:style>
  <w:style w:type="paragraph" w:styleId="ae">
    <w:name w:val="Plain Text"/>
    <w:basedOn w:val="a"/>
    <w:link w:val="af"/>
    <w:rsid w:val="00A3347B"/>
    <w:pPr>
      <w:tabs>
        <w:tab w:val="left" w:pos="1077"/>
      </w:tabs>
      <w:spacing w:line="420" w:lineRule="exact"/>
      <w:ind w:left="1077" w:right="57" w:hanging="567"/>
      <w:jc w:val="both"/>
    </w:pPr>
    <w:rPr>
      <w:rFonts w:ascii="Arial" w:hAnsi="Arial"/>
      <w:spacing w:val="24"/>
      <w:szCs w:val="24"/>
      <w:lang w:val="x-none" w:eastAsia="x-none"/>
    </w:rPr>
  </w:style>
  <w:style w:type="character" w:customStyle="1" w:styleId="af">
    <w:name w:val="純文字 字元"/>
    <w:link w:val="ae"/>
    <w:rsid w:val="00A3347B"/>
    <w:rPr>
      <w:rFonts w:ascii="Arial" w:hAnsi="Arial" w:cs="Arial"/>
      <w:spacing w:val="24"/>
      <w:kern w:val="2"/>
      <w:sz w:val="24"/>
      <w:szCs w:val="24"/>
    </w:rPr>
  </w:style>
  <w:style w:type="paragraph" w:customStyle="1" w:styleId="1">
    <w:name w:val="內控1"/>
    <w:basedOn w:val="ae"/>
    <w:rsid w:val="00A3347B"/>
    <w:pPr>
      <w:numPr>
        <w:numId w:val="1"/>
      </w:numPr>
      <w:spacing w:line="400" w:lineRule="exact"/>
    </w:pPr>
  </w:style>
  <w:style w:type="paragraph" w:styleId="af0">
    <w:name w:val="List Paragraph"/>
    <w:basedOn w:val="a"/>
    <w:uiPriority w:val="34"/>
    <w:qFormat/>
    <w:rsid w:val="000D6B17"/>
    <w:pPr>
      <w:ind w:leftChars="200" w:left="480"/>
    </w:pPr>
  </w:style>
  <w:style w:type="table" w:styleId="af1">
    <w:name w:val="Table Grid"/>
    <w:basedOn w:val="a1"/>
    <w:uiPriority w:val="59"/>
    <w:rsid w:val="00206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KGI</dc:creator>
  <cp:keywords/>
  <cp:lastModifiedBy>Lawrence, Cheng 程昱偉</cp:lastModifiedBy>
  <cp:revision>25</cp:revision>
  <cp:lastPrinted>2018-07-17T03:11:00Z</cp:lastPrinted>
  <dcterms:created xsi:type="dcterms:W3CDTF">2025-05-04T09:28:00Z</dcterms:created>
  <dcterms:modified xsi:type="dcterms:W3CDTF">2025-10-29T03:44:00Z</dcterms:modified>
</cp:coreProperties>
</file>