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1"/>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853"/>
        <w:gridCol w:w="4853"/>
        <w:gridCol w:w="4854"/>
      </w:tblGrid>
      <w:tr w:rsidR="00206453" w:rsidTr="00206453" w14:paraId="694C955B" w14:textId="77777777">
        <w:tc>
          <w:tcPr>
            <w:tcW w:w="4853" w:type="dxa"/>
          </w:tcPr>
          <w:p w:rsidR="00206453" w:rsidP="00A3347B" w:rsidRDefault="00206453" w14:paraId="57392695" w14:textId="77777777">
            <w:pPr>
              <w:spacing w:line="300" w:lineRule="auto"/>
              <w:jc w:val="center"/>
              <w:rPr>
                <w:rFonts w:ascii="新細明體" w:hAnsi="新細明體"/>
                <w:color w:val="000000" w:themeColor="text1"/>
                <w:spacing w:val="24"/>
              </w:rPr>
            </w:pPr>
          </w:p>
        </w:tc>
        <w:tc>
          <w:tcPr>
            <w:tcW w:w="4853" w:type="dxa"/>
          </w:tcPr>
          <w:p w:rsidR="00206453" w:rsidP="00A3347B" w:rsidRDefault="00206453" w14:paraId="4689FB71" w14:textId="3D8939C9">
            <w:pPr>
              <w:spacing w:line="300" w:lineRule="auto"/>
              <w:jc w:val="center"/>
              <w:rPr>
                <w:rFonts w:ascii="新細明體" w:hAnsi="新細明體"/>
                <w:color w:val="000000" w:themeColor="text1"/>
                <w:spacing w:val="24"/>
              </w:rPr>
            </w:pPr>
            <w:r w:rsidRPr="00367148">
              <w:rPr>
                <w:rFonts w:hint="eastAsia"/>
                <w:color w:val="000000" w:themeColor="text1"/>
                <w:spacing w:val="24"/>
                <w:u w:val="single"/>
              </w:rPr>
              <w:t xml:space="preserve">　　　　　　</w:t>
            </w:r>
            <w:bookmarkStart w:name="Std_Type2" w:id="0"/>
            <w:r w:rsidRPr="00367148">
              <w:rPr>
                <w:rFonts w:hint="eastAsia"/>
                <w:color w:val="000000" w:themeColor="text1"/>
                <w:spacing w:val="24"/>
                <w:u w:val="single"/>
              </w:rPr>
              <w:t>證券</w:t>
            </w:r>
            <w:bookmarkEnd w:id="0"/>
            <w:r w:rsidRPr="00367148">
              <w:rPr>
                <w:rFonts w:hint="eastAsia"/>
                <w:color w:val="000000" w:themeColor="text1"/>
                <w:spacing w:val="24"/>
                <w:u w:val="single"/>
              </w:rPr>
              <w:t>股份有限公司</w:t>
            </w:r>
          </w:p>
        </w:tc>
        <w:tc>
          <w:tcPr>
            <w:tcW w:w="4854" w:type="dxa"/>
          </w:tcPr>
          <w:p w:rsidR="00206453" w:rsidP="00A3347B" w:rsidRDefault="00206453" w14:paraId="36800BAC" w14:textId="77777777">
            <w:pPr>
              <w:spacing w:line="300" w:lineRule="auto"/>
              <w:jc w:val="center"/>
              <w:rPr>
                <w:rFonts w:ascii="新細明體" w:hAnsi="新細明體"/>
                <w:color w:val="000000" w:themeColor="text1"/>
                <w:spacing w:val="24"/>
              </w:rPr>
            </w:pPr>
          </w:p>
        </w:tc>
      </w:tr>
      <w:tr w:rsidR="00206453" w:rsidTr="00206453" w14:paraId="564CE262" w14:textId="77777777">
        <w:tc>
          <w:tcPr>
            <w:tcW w:w="4853" w:type="dxa"/>
          </w:tcPr>
          <w:p w:rsidR="00206453" w:rsidP="00A3347B" w:rsidRDefault="00206453" w14:paraId="3A0AB606" w14:textId="77777777">
            <w:pPr>
              <w:spacing w:line="300" w:lineRule="auto"/>
              <w:jc w:val="center"/>
              <w:rPr>
                <w:rFonts w:ascii="新細明體" w:hAnsi="新細明體"/>
                <w:color w:val="000000" w:themeColor="text1"/>
                <w:spacing w:val="24"/>
              </w:rPr>
            </w:pPr>
          </w:p>
        </w:tc>
        <w:tc>
          <w:tcPr>
            <w:tcW w:w="4853" w:type="dxa"/>
          </w:tcPr>
          <w:p w:rsidRPr="00206453" w:rsidR="00206453" w:rsidP="00206453" w:rsidRDefault="00206453" w14:paraId="47F5E895" w14:textId="2AD7B4BC">
            <w:pPr>
              <w:spacing w:line="400" w:lineRule="exact"/>
              <w:jc w:val="center"/>
              <w:rPr>
                <w:rFonts w:ascii="新細明體" w:hAnsi="新細明體"/>
                <w:color w:val="000000" w:themeColor="text1"/>
                <w:spacing w:val="24"/>
                <w:u w:val="single"/>
              </w:rPr>
            </w:pPr>
            <w:r>
              <w:rPr>
                <w:rFonts w:hint="eastAsia" w:ascii="新細明體" w:hAnsi="新細明體"/>
                <w:color w:val="000000" w:themeColor="text1"/>
              </w:rPr>
              <w:t>業務及收入循環：其他</w:t>
            </w:r>
            <w:r>
              <w:rPr>
                <w:rFonts w:hint="eastAsia" w:ascii="新細明體" w:hAnsi="新細明體"/>
                <w:color w:val="000000" w:themeColor="text1"/>
              </w:rPr>
              <w:t xml:space="preserve"> </w:t>
            </w:r>
          </w:p>
        </w:tc>
        <w:tc>
          <w:tcPr>
            <w:tcW w:w="4854" w:type="dxa"/>
          </w:tcPr>
          <w:p w:rsidR="00206453" w:rsidP="00A3347B" w:rsidRDefault="00206453" w14:paraId="3FE88541" w14:textId="77777777">
            <w:pPr>
              <w:spacing w:line="300" w:lineRule="auto"/>
              <w:jc w:val="center"/>
              <w:rPr>
                <w:rFonts w:ascii="新細明體" w:hAnsi="新細明體"/>
                <w:color w:val="000000" w:themeColor="text1"/>
                <w:spacing w:val="24"/>
              </w:rPr>
            </w:pPr>
          </w:p>
        </w:tc>
      </w:tr>
      <w:tr w:rsidR="00206453" w:rsidTr="00206453" w14:paraId="16409C84" w14:textId="77777777">
        <w:tc>
          <w:tcPr>
            <w:tcW w:w="4853" w:type="dxa"/>
          </w:tcPr>
          <w:p w:rsidR="00206453" w:rsidP="00206453" w:rsidRDefault="00206453" w14:paraId="5E95A649" w14:textId="4620D06F">
            <w:pPr>
              <w:spacing w:line="300" w:lineRule="auto"/>
              <w:rPr>
                <w:rFonts w:ascii="新細明體" w:hAnsi="新細明體"/>
                <w:color w:val="000000" w:themeColor="text1"/>
                <w:spacing w:val="24"/>
              </w:rPr>
            </w:pPr>
            <w:r>
              <w:rPr>
                <w:rFonts w:hint="eastAsia" w:ascii="新細明體" w:hAnsi="新細明體"/>
                <w:color w:val="000000" w:themeColor="text1"/>
                <w:spacing w:val="24"/>
              </w:rPr>
              <w:t>作業週期：（每月至少查核乙次）</w:t>
            </w:r>
          </w:p>
        </w:tc>
        <w:tc>
          <w:tcPr>
            <w:tcW w:w="4853" w:type="dxa"/>
          </w:tcPr>
          <w:p w:rsidR="00206453" w:rsidP="00A3347B" w:rsidRDefault="00206453" w14:paraId="2E1932CF" w14:textId="5E498ACA">
            <w:pPr>
              <w:spacing w:line="300" w:lineRule="auto"/>
              <w:jc w:val="center"/>
              <w:rPr>
                <w:rFonts w:ascii="新細明體" w:hAnsi="新細明體"/>
                <w:color w:val="000000" w:themeColor="text1"/>
                <w:spacing w:val="24"/>
              </w:rPr>
            </w:pPr>
            <w:r w:rsidRPr="00367148">
              <w:rPr>
                <w:rFonts w:hint="eastAsia"/>
                <w:color w:val="000000" w:themeColor="text1"/>
                <w:spacing w:val="60"/>
                <w:u w:val="single"/>
              </w:rPr>
              <w:t>證券商兼營顧問業務查核明細表</w:t>
            </w:r>
          </w:p>
        </w:tc>
        <w:tc>
          <w:tcPr>
            <w:tcW w:w="4854" w:type="dxa"/>
          </w:tcPr>
          <w:p w:rsidR="00206453" w:rsidP="00A3347B" w:rsidRDefault="00206453" w14:paraId="17BF0572" w14:textId="77777777">
            <w:pPr>
              <w:spacing w:line="300" w:lineRule="auto"/>
              <w:jc w:val="center"/>
              <w:rPr>
                <w:rFonts w:ascii="新細明體" w:hAnsi="新細明體"/>
                <w:color w:val="000000" w:themeColor="text1"/>
                <w:spacing w:val="24"/>
              </w:rPr>
            </w:pPr>
          </w:p>
        </w:tc>
      </w:tr>
    </w:tbl>
    <w:tbl>
      <w:tblPr>
        <w:tblW w:w="15054"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28" w:type="dxa"/>
          <w:right w:w="28" w:type="dxa"/>
        </w:tblCellMar>
        <w:tblLook w:val="0000" w:firstRow="0" w:lastRow="0" w:firstColumn="0" w:lastColumn="0" w:noHBand="0" w:noVBand="0"/>
      </w:tblPr>
      <w:tblGrid>
        <w:gridCol w:w="1985"/>
        <w:gridCol w:w="9383"/>
        <w:gridCol w:w="851"/>
        <w:gridCol w:w="850"/>
        <w:gridCol w:w="709"/>
        <w:gridCol w:w="1276"/>
      </w:tblGrid>
      <w:tr w:rsidRPr="00367148" w:rsidR="00367148" w:rsidTr="00B77A59" w14:paraId="5902679F" w14:textId="77777777">
        <w:trPr>
          <w:cantSplit/>
          <w:trHeight w:val="522" w:hRule="exact"/>
          <w:tblHeader/>
        </w:trPr>
        <w:tc>
          <w:tcPr>
            <w:tcW w:w="1985" w:type="dxa"/>
            <w:vMerge w:val="restart"/>
            <w:tcBorders>
              <w:top w:val="single" w:color="auto" w:sz="12" w:space="0"/>
              <w:left w:val="single" w:color="auto" w:sz="12" w:space="0"/>
            </w:tcBorders>
            <w:vAlign w:val="center"/>
          </w:tcPr>
          <w:p w:rsidRPr="00367148" w:rsidR="00A1667A" w:rsidP="00647C22" w:rsidRDefault="00A1667A" w14:paraId="6B52C5CD" w14:textId="77777777">
            <w:pPr>
              <w:spacing w:line="320" w:lineRule="atLeast"/>
              <w:jc w:val="center"/>
              <w:rPr>
                <w:rFonts w:ascii="新細明體" w:hAnsi="新細明體"/>
                <w:color w:val="000000" w:themeColor="text1"/>
              </w:rPr>
            </w:pPr>
            <w:r w:rsidRPr="00367148">
              <w:rPr>
                <w:rFonts w:hint="eastAsia" w:ascii="新細明體" w:hAnsi="新細明體"/>
                <w:color w:val="000000" w:themeColor="text1"/>
              </w:rPr>
              <w:t>項</w:t>
            </w:r>
            <w:r w:rsidRPr="00367148">
              <w:rPr>
                <w:rFonts w:ascii="新細明體" w:hAnsi="新細明體"/>
                <w:color w:val="000000" w:themeColor="text1"/>
              </w:rPr>
              <w:t xml:space="preserve">     </w:t>
            </w:r>
            <w:r w:rsidRPr="00367148">
              <w:rPr>
                <w:rFonts w:hint="eastAsia" w:ascii="新細明體" w:hAnsi="新細明體"/>
                <w:color w:val="000000" w:themeColor="text1"/>
              </w:rPr>
              <w:t>目</w:t>
            </w:r>
          </w:p>
        </w:tc>
        <w:tc>
          <w:tcPr>
            <w:tcW w:w="9383" w:type="dxa"/>
            <w:vMerge w:val="restart"/>
            <w:tcBorders>
              <w:top w:val="single" w:color="auto" w:sz="12" w:space="0"/>
            </w:tcBorders>
            <w:vAlign w:val="center"/>
          </w:tcPr>
          <w:p w:rsidRPr="00367148" w:rsidR="00A1667A" w:rsidP="00647C22" w:rsidRDefault="00A1667A" w14:paraId="617B3D63" w14:textId="77777777">
            <w:pPr>
              <w:spacing w:line="320" w:lineRule="atLeast"/>
              <w:jc w:val="center"/>
              <w:rPr>
                <w:rFonts w:ascii="新細明體" w:hAnsi="新細明體"/>
                <w:color w:val="000000" w:themeColor="text1"/>
              </w:rPr>
            </w:pPr>
            <w:r w:rsidRPr="00367148">
              <w:rPr>
                <w:rFonts w:hint="eastAsia" w:ascii="新細明體" w:hAnsi="新細明體"/>
                <w:color w:val="000000" w:themeColor="text1"/>
              </w:rPr>
              <w:t>查</w:t>
            </w:r>
            <w:r w:rsidRPr="00367148">
              <w:rPr>
                <w:rFonts w:ascii="新細明體" w:hAnsi="新細明體"/>
                <w:color w:val="000000" w:themeColor="text1"/>
              </w:rPr>
              <w:t xml:space="preserve">          </w:t>
            </w:r>
            <w:r w:rsidRPr="00367148">
              <w:rPr>
                <w:rFonts w:hint="eastAsia" w:ascii="新細明體" w:hAnsi="新細明體"/>
                <w:color w:val="000000" w:themeColor="text1"/>
              </w:rPr>
              <w:t>核</w:t>
            </w:r>
            <w:r w:rsidRPr="00367148">
              <w:rPr>
                <w:rFonts w:ascii="新細明體" w:hAnsi="新細明體"/>
                <w:color w:val="000000" w:themeColor="text1"/>
              </w:rPr>
              <w:t xml:space="preserve">          </w:t>
            </w:r>
            <w:r w:rsidRPr="00367148">
              <w:rPr>
                <w:rFonts w:hint="eastAsia" w:ascii="新細明體" w:hAnsi="新細明體"/>
                <w:color w:val="000000" w:themeColor="text1"/>
              </w:rPr>
              <w:t>程</w:t>
            </w:r>
            <w:r w:rsidRPr="00367148">
              <w:rPr>
                <w:rFonts w:ascii="新細明體" w:hAnsi="新細明體"/>
                <w:color w:val="000000" w:themeColor="text1"/>
              </w:rPr>
              <w:t xml:space="preserve">          </w:t>
            </w:r>
            <w:r w:rsidRPr="00367148">
              <w:rPr>
                <w:rFonts w:hint="eastAsia" w:ascii="新細明體" w:hAnsi="新細明體"/>
                <w:color w:val="000000" w:themeColor="text1"/>
              </w:rPr>
              <w:t>序</w:t>
            </w:r>
          </w:p>
        </w:tc>
        <w:tc>
          <w:tcPr>
            <w:tcW w:w="2410" w:type="dxa"/>
            <w:gridSpan w:val="3"/>
            <w:tcBorders>
              <w:top w:val="single" w:color="auto" w:sz="12" w:space="0"/>
            </w:tcBorders>
            <w:vAlign w:val="center"/>
          </w:tcPr>
          <w:p w:rsidRPr="00367148" w:rsidR="00A1667A" w:rsidP="008600C2" w:rsidRDefault="00A1667A" w14:paraId="4FEED8CE" w14:textId="77777777">
            <w:pPr>
              <w:spacing w:line="280" w:lineRule="exact"/>
              <w:jc w:val="center"/>
              <w:rPr>
                <w:rFonts w:ascii="新細明體" w:hAnsi="新細明體"/>
                <w:color w:val="000000" w:themeColor="text1"/>
                <w:spacing w:val="60"/>
                <w:sz w:val="18"/>
                <w:szCs w:val="18"/>
              </w:rPr>
            </w:pPr>
            <w:r w:rsidRPr="00367148">
              <w:rPr>
                <w:rFonts w:hint="eastAsia" w:ascii="新細明體" w:hAnsi="新細明體"/>
                <w:color w:val="000000" w:themeColor="text1"/>
                <w:spacing w:val="60"/>
                <w:sz w:val="18"/>
                <w:szCs w:val="18"/>
              </w:rPr>
              <w:t>查核結果</w:t>
            </w:r>
          </w:p>
        </w:tc>
        <w:tc>
          <w:tcPr>
            <w:tcW w:w="1276" w:type="dxa"/>
            <w:vMerge w:val="restart"/>
            <w:tcBorders>
              <w:top w:val="single" w:color="auto" w:sz="12" w:space="0"/>
              <w:right w:val="single" w:color="auto" w:sz="12" w:space="0"/>
            </w:tcBorders>
            <w:vAlign w:val="center"/>
          </w:tcPr>
          <w:p w:rsidRPr="00367148" w:rsidR="007A0E65" w:rsidP="005E3DFF" w:rsidRDefault="00A1667A" w14:paraId="19002883" w14:textId="77777777">
            <w:pPr>
              <w:spacing w:line="320" w:lineRule="atLeast"/>
              <w:jc w:val="center"/>
              <w:rPr>
                <w:rFonts w:ascii="新細明體" w:hAnsi="新細明體"/>
                <w:color w:val="000000" w:themeColor="text1"/>
                <w:spacing w:val="60"/>
              </w:rPr>
            </w:pPr>
            <w:r w:rsidRPr="00367148">
              <w:rPr>
                <w:rFonts w:hint="eastAsia" w:ascii="新細明體" w:hAnsi="新細明體"/>
                <w:color w:val="000000" w:themeColor="text1"/>
                <w:spacing w:val="60"/>
              </w:rPr>
              <w:t>底稿</w:t>
            </w:r>
          </w:p>
          <w:p w:rsidRPr="00367148" w:rsidR="00A1667A" w:rsidP="005E3DFF" w:rsidRDefault="00A1667A" w14:paraId="361EDC9E" w14:textId="77777777">
            <w:pPr>
              <w:spacing w:line="320" w:lineRule="atLeast"/>
              <w:jc w:val="center"/>
              <w:rPr>
                <w:rFonts w:ascii="新細明體" w:hAnsi="新細明體"/>
                <w:color w:val="000000" w:themeColor="text1"/>
              </w:rPr>
            </w:pPr>
            <w:r w:rsidRPr="00367148">
              <w:rPr>
                <w:rFonts w:hint="eastAsia" w:ascii="新細明體" w:hAnsi="新細明體"/>
                <w:color w:val="000000" w:themeColor="text1"/>
                <w:spacing w:val="60"/>
              </w:rPr>
              <w:t>索引</w:t>
            </w:r>
          </w:p>
        </w:tc>
      </w:tr>
      <w:tr w:rsidRPr="00367148" w:rsidR="00367148" w:rsidTr="00B77A59" w14:paraId="5D022886" w14:textId="77777777">
        <w:trPr>
          <w:cantSplit/>
          <w:trHeight w:val="402" w:hRule="exact"/>
          <w:tblHeader/>
        </w:trPr>
        <w:tc>
          <w:tcPr>
            <w:tcW w:w="1985" w:type="dxa"/>
            <w:vMerge/>
            <w:tcBorders>
              <w:left w:val="single" w:color="auto" w:sz="12" w:space="0"/>
            </w:tcBorders>
          </w:tcPr>
          <w:p w:rsidRPr="00367148" w:rsidR="00A1667A" w:rsidP="00647C22" w:rsidRDefault="00A1667A" w14:paraId="4C4E30E1" w14:textId="77777777">
            <w:pPr>
              <w:rPr>
                <w:rFonts w:ascii="新細明體" w:hAnsi="新細明體"/>
                <w:color w:val="000000" w:themeColor="text1"/>
              </w:rPr>
            </w:pPr>
          </w:p>
        </w:tc>
        <w:tc>
          <w:tcPr>
            <w:tcW w:w="9383" w:type="dxa"/>
            <w:vMerge/>
          </w:tcPr>
          <w:p w:rsidRPr="00367148" w:rsidR="00A1667A" w:rsidP="00647C22" w:rsidRDefault="00A1667A" w14:paraId="6EB5F3B7" w14:textId="77777777">
            <w:pPr>
              <w:rPr>
                <w:rFonts w:ascii="新細明體" w:hAnsi="新細明體"/>
                <w:color w:val="000000" w:themeColor="text1"/>
              </w:rPr>
            </w:pPr>
          </w:p>
        </w:tc>
        <w:tc>
          <w:tcPr>
            <w:tcW w:w="851" w:type="dxa"/>
          </w:tcPr>
          <w:p w:rsidRPr="00367148" w:rsidR="00A1667A" w:rsidP="008600C2" w:rsidRDefault="00A1667A" w14:paraId="5553945D" w14:textId="77777777">
            <w:pPr>
              <w:spacing w:line="280" w:lineRule="exact"/>
              <w:jc w:val="center"/>
              <w:rPr>
                <w:rFonts w:ascii="新細明體" w:hAnsi="新細明體"/>
                <w:color w:val="000000" w:themeColor="text1"/>
                <w:sz w:val="18"/>
                <w:szCs w:val="18"/>
              </w:rPr>
            </w:pPr>
            <w:r w:rsidRPr="00367148">
              <w:rPr>
                <w:rFonts w:hint="eastAsia" w:ascii="新細明體" w:hAnsi="新細明體"/>
                <w:color w:val="000000" w:themeColor="text1"/>
                <w:sz w:val="18"/>
                <w:szCs w:val="18"/>
              </w:rPr>
              <w:t>是</w:t>
            </w:r>
          </w:p>
        </w:tc>
        <w:tc>
          <w:tcPr>
            <w:tcW w:w="850" w:type="dxa"/>
          </w:tcPr>
          <w:p w:rsidRPr="00367148" w:rsidR="00A1667A" w:rsidP="008600C2" w:rsidRDefault="00A1667A" w14:paraId="026F8862" w14:textId="77777777">
            <w:pPr>
              <w:spacing w:line="280" w:lineRule="exact"/>
              <w:jc w:val="center"/>
              <w:rPr>
                <w:rFonts w:ascii="新細明體" w:hAnsi="新細明體"/>
                <w:color w:val="000000" w:themeColor="text1"/>
                <w:sz w:val="18"/>
                <w:szCs w:val="18"/>
              </w:rPr>
            </w:pPr>
            <w:r w:rsidRPr="00367148">
              <w:rPr>
                <w:rFonts w:hint="eastAsia" w:ascii="新細明體" w:hAnsi="新細明體"/>
                <w:color w:val="000000" w:themeColor="text1"/>
                <w:sz w:val="18"/>
                <w:szCs w:val="18"/>
              </w:rPr>
              <w:t>否</w:t>
            </w:r>
          </w:p>
        </w:tc>
        <w:tc>
          <w:tcPr>
            <w:tcW w:w="709" w:type="dxa"/>
          </w:tcPr>
          <w:p w:rsidRPr="00367148" w:rsidR="00A1667A" w:rsidP="008600C2" w:rsidRDefault="00A1667A" w14:paraId="0BCFCDDA" w14:textId="77777777">
            <w:pPr>
              <w:spacing w:line="280" w:lineRule="exact"/>
              <w:jc w:val="center"/>
              <w:rPr>
                <w:rFonts w:ascii="新細明體" w:hAnsi="新細明體"/>
                <w:color w:val="000000" w:themeColor="text1"/>
                <w:sz w:val="18"/>
                <w:szCs w:val="18"/>
              </w:rPr>
            </w:pPr>
            <w:r w:rsidRPr="00367148">
              <w:rPr>
                <w:rFonts w:hint="eastAsia" w:ascii="新細明體" w:hAnsi="新細明體"/>
                <w:color w:val="000000" w:themeColor="text1"/>
                <w:sz w:val="18"/>
                <w:szCs w:val="18"/>
              </w:rPr>
              <w:t>不適用</w:t>
            </w:r>
          </w:p>
        </w:tc>
        <w:tc>
          <w:tcPr>
            <w:tcW w:w="1276" w:type="dxa"/>
            <w:vMerge/>
            <w:tcBorders>
              <w:right w:val="single" w:color="auto" w:sz="12" w:space="0"/>
            </w:tcBorders>
          </w:tcPr>
          <w:p w:rsidRPr="00367148" w:rsidR="00A1667A" w:rsidP="00647C22" w:rsidRDefault="00A1667A" w14:paraId="3E18EB28" w14:textId="77777777">
            <w:pPr>
              <w:rPr>
                <w:rFonts w:ascii="新細明體" w:hAnsi="新細明體"/>
                <w:color w:val="000000" w:themeColor="text1"/>
              </w:rPr>
            </w:pPr>
          </w:p>
        </w:tc>
      </w:tr>
      <w:tr w:rsidRPr="00367148" w:rsidR="00367148" w:rsidTr="00260A68" w14:paraId="025A2303" w14:textId="77777777">
        <w:trPr>
          <w:trHeight w:val="489"/>
        </w:trPr>
        <w:tc>
          <w:tcPr>
            <w:tcW w:w="1985" w:type="dxa"/>
            <w:tcBorders>
              <w:left w:val="single" w:color="auto" w:sz="12" w:space="0"/>
            </w:tcBorders>
          </w:tcPr>
          <w:p w:rsidRPr="00367148" w:rsidR="00A1667A" w:rsidP="00A76D09" w:rsidRDefault="00B77A59" w14:paraId="36D986C7" w14:textId="2E9F0700">
            <w:pPr>
              <w:spacing w:line="420" w:lineRule="exact"/>
              <w:jc w:val="both"/>
              <w:rPr>
                <w:rFonts w:ascii="新細明體" w:hAnsi="新細明體"/>
                <w:color w:val="000000" w:themeColor="text1"/>
              </w:rPr>
            </w:pPr>
            <w:r>
              <w:rPr>
                <w:rFonts w:hint="eastAsia" w:ascii="新細明體" w:hAnsi="新細明體"/>
                <w:color w:val="000000" w:themeColor="text1"/>
                <w:spacing w:val="12"/>
              </w:rPr>
              <w:t>(FA-18700-M)</w:t>
            </w:r>
          </w:p>
          <w:p w:rsidRPr="00367148" w:rsidR="00A1667A" w:rsidP="00A76D09" w:rsidRDefault="00B77A59" w14:paraId="36D986C7" w14:textId="2E9F0700">
            <w:pPr>
              <w:spacing w:line="420" w:lineRule="exact"/>
              <w:jc w:val="both"/>
              <w:rPr>
                <w:rFonts w:ascii="新細明體" w:hAnsi="新細明體"/>
                <w:color w:val="000000" w:themeColor="text1"/>
              </w:rPr>
            </w:pPr>
            <w:r>
              <w:rPr>
                <w:rFonts w:hint="eastAsia" w:ascii="新細明體" w:hAnsi="新細明體"/>
                <w:color w:val="000000" w:themeColor="text1"/>
                <w:spacing w:val="12"/>
              </w:rPr>
              <w:t>證券商兼營顧問業務</w:t>
            </w:r>
          </w:p>
        </w:tc>
        <w:tc>
          <w:tcPr>
            <w:tcW w:w="9383" w:type="dxa"/>
          </w:tcPr>
          <w:p>
            <w:pPr>
              <w:ind w:hangingChars="187"/>
            </w:pPr>
            <w:r>
              <w:rPr/>
              <w:t>一、公司兼營顧問業務，是否以主管機關核可之種類範圍為限。</w:t>
            </w:r>
          </w:p>
          <w:p>
            <w:pPr>
              <w:ind w:hangingChars="187"/>
            </w:pPr>
            <w:r>
              <w:rPr/>
              <w:t>二、顧問業務部門所提供之研究報告，該部門以外之人員是否未參與擬訂或複核。</w:t>
            </w:r>
          </w:p>
          <w:p>
            <w:pPr>
              <w:ind w:hangingChars="187"/>
            </w:pPr>
            <w:r>
              <w:rPr/>
              <w:t>三、顧問業務部門所提供之研究報告經公開後一定時限內，除主管機關另有規定外，顧問業務部門以外之部門及人員是否未進行研究報告所建議標的之買賣。</w:t>
            </w:r>
          </w:p>
          <w:p>
            <w:pPr>
              <w:ind w:hangingChars="187"/>
            </w:pPr>
            <w:r>
              <w:rPr/>
              <w:t>四、顧問業務部門之人員報酬或獎勵，是否未與其他部門績效直接關聯。</w:t>
            </w:r>
          </w:p>
          <w:p>
            <w:pPr>
              <w:ind w:hangingChars="187"/>
            </w:pPr>
            <w:r>
              <w:rPr/>
              <w:t>五、承銷部門承銷有價證券，於輔導期間，或簽訂承銷契約至繳款截止日期間，顧問業務部門是否未建議該有價證券及其相關之衍生性金融商品之買賣。</w:t>
            </w:r>
          </w:p>
          <w:p>
            <w:pPr>
              <w:ind w:hangingChars="187"/>
            </w:pPr>
            <w:r>
              <w:rPr/>
              <w:t>六、包銷所取得之有價證券未處理完竣前，顧問業務部門是否未建議買進該有價證券。</w:t>
            </w:r>
          </w:p>
          <w:p>
            <w:pPr>
              <w:ind w:hangingChars="187"/>
            </w:pPr>
            <w:r>
              <w:rPr/>
              <w:t>七、經紀部門轉介客戶，是否避免發生利益衝突之情形，並訂定轉介客戶之作業程序；經紀與顧問業務部門間如涉有佣金或類似佣金性質之獎金分配情形者，是否訂定佣金計算標準。</w:t>
            </w:r>
          </w:p>
          <w:p>
            <w:pPr>
              <w:ind w:hangingChars="187"/>
            </w:pPr>
            <w:r>
              <w:rPr/>
              <w:t>八、公司兼營顧問業務，是否除依照各業有關之場地及設備標準規定辦理外，總公司顧問業務部門是否具備獨立並與其他部門區隔之辦公處所，並是否建立門禁管制及留存進出紀錄備查。</w:t>
            </w:r>
          </w:p>
          <w:p>
            <w:pPr>
              <w:ind w:hangingChars="187"/>
            </w:pPr>
            <w:r>
              <w:rPr/>
              <w:t>九、顧問業務部門是否配置適足、適任之經理人、業務人員，除內部稽核人員得由證券商部門登記之內部稽核人員兼任外，是否符合各業管理規則規定之資格條件。</w:t>
            </w:r>
            <w:r>
              <w:rPr>
                <w:strike/>
                <w:color w:val="FF0000 "/>
              </w:rPr>
              <w:t>兼營期貨顧問業務之內部稽核人員由證券商部門登記之內部稽核人員兼任者，該兼任之內部稽核人員，於初任及離職滿二年再任者，是否依規定參加職前訓練。</w:t>
            </w:r>
          </w:p>
          <w:p>
            <w:pPr>
              <w:ind w:hangingChars="187"/>
            </w:pPr>
            <w:r>
              <w:rPr/>
              <w:t>十、公司兼營顧問業務之內部控制制度，是否載明資訊交互運用、廣告、舉辦講習或投資分析活動或提供研究分析報告或建議等經營業務有關之利益衝突防範及風險區隔作業事項；公司經營業務是否符合上開作業事項規範。</w:t>
            </w:r>
          </w:p>
          <w:p>
            <w:pPr>
              <w:ind w:hangingChars="293"/>
            </w:pPr>
            <w:r>
              <w:rPr/>
              <w:t>十一、公司兼營期貨顧問業務提供期貨交易分析意見或建議時，是否作成交易分析報告，載明分析基礎及根據。該分析意見或建議及相關資訊，於提供予委任人(客戶)之前是否未提供或傳遞予其他業務部門，且未以其他業務部門之資訊或意見為其分析基礎及根據。</w:t>
            </w:r>
          </w:p>
        </w:tc>
        <w:tc>
          <w:tcPr>
            <w:tcW w:w="851" w:type="dxa"/>
          </w:tcPr>
          <w:p w:rsidRPr="00367148" w:rsidR="00A1667A" w:rsidP="00647C22" w:rsidRDefault="00A1667A" w14:paraId="73EEE4BD" w14:textId="77777777">
            <w:pPr>
              <w:spacing w:line="260" w:lineRule="exact"/>
              <w:jc w:val="center"/>
              <w:rPr>
                <w:rFonts w:ascii="新細明體" w:hAnsi="新細明體"/>
                <w:dstrike/>
                <w:color w:val="000000" w:themeColor="text1"/>
                <w:spacing w:val="24"/>
              </w:rPr>
            </w:pPr>
          </w:p>
        </w:tc>
        <w:tc>
          <w:tcPr>
            <w:tcW w:w="850" w:type="dxa"/>
          </w:tcPr>
          <w:p w:rsidRPr="00367148" w:rsidR="00A1667A" w:rsidP="00647C22" w:rsidRDefault="00A1667A" w14:paraId="2ECA2464" w14:textId="77777777">
            <w:pPr>
              <w:spacing w:line="260" w:lineRule="exact"/>
              <w:jc w:val="center"/>
              <w:rPr>
                <w:rFonts w:ascii="新細明體" w:hAnsi="新細明體"/>
                <w:dstrike/>
                <w:color w:val="000000" w:themeColor="text1"/>
                <w:spacing w:val="24"/>
              </w:rPr>
            </w:pPr>
          </w:p>
        </w:tc>
        <w:tc>
          <w:tcPr>
            <w:tcW w:w="709" w:type="dxa"/>
          </w:tcPr>
          <w:p w:rsidRPr="00367148" w:rsidR="00A1667A" w:rsidP="00647C22" w:rsidRDefault="00A1667A" w14:paraId="1BE2E261" w14:textId="77777777">
            <w:pPr>
              <w:spacing w:line="260" w:lineRule="exact"/>
              <w:jc w:val="center"/>
              <w:rPr>
                <w:rFonts w:ascii="新細明體" w:hAnsi="新細明體"/>
                <w:dstrike/>
                <w:color w:val="000000" w:themeColor="text1"/>
                <w:spacing w:val="24"/>
              </w:rPr>
            </w:pPr>
          </w:p>
        </w:tc>
        <w:tc>
          <w:tcPr>
            <w:tcW w:w="1276" w:type="dxa"/>
            <w:tcBorders>
              <w:right w:val="single" w:color="auto" w:sz="12" w:space="0"/>
            </w:tcBorders>
          </w:tcPr>
          <w:p w:rsidRPr="00367148" w:rsidR="00A1667A" w:rsidP="00647C22" w:rsidRDefault="00A1667A" w14:paraId="6A1352BE" w14:textId="77777777">
            <w:pPr>
              <w:spacing w:line="260" w:lineRule="exact"/>
              <w:rPr>
                <w:rFonts w:ascii="新細明體" w:hAnsi="新細明體"/>
                <w:color w:val="000000" w:themeColor="text1"/>
              </w:rPr>
            </w:pPr>
          </w:p>
        </w:tc>
      </w:tr>
      <w:tr w:rsidRPr="00367148" w:rsidR="00367148" w:rsidTr="00455A5F" w14:paraId="62554A6E" w14:textId="77777777">
        <w:trPr>
          <w:cantSplit/>
        </w:trPr>
        <w:tc>
          <w:tcPr>
            <w:tcW w:w="15054" w:type="dxa"/>
            <w:gridSpan w:val="6"/>
            <w:tcBorders>
              <w:left w:val="single" w:color="auto" w:sz="12" w:space="0"/>
              <w:bottom w:val="single" w:color="auto" w:sz="12" w:space="0"/>
              <w:right w:val="single" w:color="auto" w:sz="12" w:space="0"/>
            </w:tcBorders>
          </w:tcPr>
          <w:p w:rsidRPr="00367148" w:rsidR="00A1667A" w:rsidP="00647C22" w:rsidRDefault="00A1667A" w14:paraId="56FDD15A" w14:textId="613F2EE2">
            <w:pPr>
              <w:ind w:firstLine="180"/>
              <w:rPr>
                <w:rFonts w:ascii="新細明體" w:hAnsi="新細明體"/>
                <w:color w:val="000000" w:themeColor="text1"/>
              </w:rPr>
            </w:pPr>
            <w:r w:rsidRPr="00367148">
              <w:rPr>
                <w:rFonts w:hint="eastAsia" w:ascii="新細明體" w:hAnsi="新細明體"/>
                <w:color w:val="000000" w:themeColor="text1"/>
                <w:spacing w:val="24"/>
              </w:rPr>
              <w:t>備</w:t>
            </w:r>
            <w:r w:rsidR="00055C99">
              <w:rPr>
                <w:rFonts w:hint="eastAsia" w:ascii="新細明體" w:hAnsi="新細明體"/>
                <w:color w:val="000000" w:themeColor="text1"/>
                <w:spacing w:val="24"/>
              </w:rPr>
              <w:t xml:space="preserve">  </w:t>
            </w:r>
            <w:proofErr w:type="gramStart"/>
            <w:r w:rsidRPr="00367148">
              <w:rPr>
                <w:rFonts w:hint="eastAsia" w:ascii="新細明體" w:hAnsi="新細明體"/>
                <w:color w:val="000000" w:themeColor="text1"/>
                <w:spacing w:val="24"/>
              </w:rPr>
              <w:t>註</w:t>
            </w:r>
            <w:proofErr w:type="gramEnd"/>
            <w:r w:rsidRPr="00367148">
              <w:rPr>
                <w:rFonts w:hint="eastAsia" w:ascii="新細明體" w:hAnsi="新細明體"/>
                <w:color w:val="000000" w:themeColor="text1"/>
                <w:spacing w:val="24"/>
              </w:rPr>
              <w:t>：</w:t>
            </w:r>
          </w:p>
        </w:tc>
      </w:tr>
    </w:tbl>
    <w:p w:rsidRPr="00EF3852" w:rsidR="00A24670" w:rsidP="00EF3852" w:rsidRDefault="00A3347B" w14:paraId="10E78836" w14:textId="5BCC2C61">
      <w:pPr>
        <w:spacing w:before="180" w:beforeLines="50"/>
        <w:rPr>
          <w:rFonts w:ascii="新細明體" w:hAnsi="新細明體"/>
          <w:color w:val="000000" w:themeColor="text1"/>
          <w:spacing w:val="24"/>
          <w:u w:val="single"/>
        </w:rPr>
      </w:pPr>
      <w:r w:rsidRPr="00367148">
        <w:rPr>
          <w:rFonts w:hint="eastAsia" w:ascii="新細明體" w:hAnsi="新細明體"/>
          <w:color w:val="000000" w:themeColor="text1"/>
          <w:spacing w:val="24"/>
        </w:rPr>
        <w:t xml:space="preserve">                                                        稽核人員</w:t>
      </w:r>
      <w:r w:rsidRPr="00367148">
        <w:rPr>
          <w:rFonts w:ascii="新細明體" w:hAnsi="新細明體"/>
          <w:color w:val="000000" w:themeColor="text1"/>
          <w:spacing w:val="24"/>
        </w:rPr>
        <w:t xml:space="preserve"> </w:t>
      </w:r>
      <w:r w:rsidRPr="00367148">
        <w:rPr>
          <w:rFonts w:hint="eastAsia" w:ascii="新細明體" w:hAnsi="新細明體"/>
          <w:color w:val="000000" w:themeColor="text1"/>
          <w:spacing w:val="24"/>
          <w:u w:val="single"/>
        </w:rPr>
        <w:t xml:space="preserve">　　　　</w:t>
      </w:r>
      <w:r w:rsidRPr="00367148">
        <w:rPr>
          <w:rFonts w:ascii="新細明體" w:hAnsi="新細明體"/>
          <w:color w:val="000000" w:themeColor="text1"/>
          <w:spacing w:val="24"/>
        </w:rPr>
        <w:t xml:space="preserve"> </w:t>
      </w:r>
      <w:r w:rsidRPr="00367148">
        <w:rPr>
          <w:rFonts w:hint="eastAsia" w:ascii="新細明體" w:hAnsi="新細明體"/>
          <w:color w:val="000000" w:themeColor="text1"/>
          <w:spacing w:val="24"/>
        </w:rPr>
        <w:t>日</w:t>
      </w:r>
      <w:r w:rsidRPr="00367148">
        <w:rPr>
          <w:rFonts w:ascii="新細明體" w:hAnsi="新細明體"/>
          <w:color w:val="000000" w:themeColor="text1"/>
          <w:spacing w:val="24"/>
        </w:rPr>
        <w:t xml:space="preserve"> </w:t>
      </w:r>
      <w:r w:rsidRPr="00367148">
        <w:rPr>
          <w:rFonts w:hint="eastAsia" w:ascii="新細明體" w:hAnsi="新細明體"/>
          <w:color w:val="000000" w:themeColor="text1"/>
          <w:spacing w:val="24"/>
        </w:rPr>
        <w:t>期</w:t>
      </w:r>
      <w:r w:rsidRPr="00367148">
        <w:rPr>
          <w:rFonts w:ascii="新細明體" w:hAnsi="新細明體"/>
          <w:color w:val="000000" w:themeColor="text1"/>
          <w:spacing w:val="24"/>
        </w:rPr>
        <w:t xml:space="preserve"> </w:t>
      </w:r>
      <w:r w:rsidRPr="00367148">
        <w:rPr>
          <w:rFonts w:hint="eastAsia" w:ascii="新細明體" w:hAnsi="新細明體"/>
          <w:color w:val="000000" w:themeColor="text1"/>
          <w:spacing w:val="24"/>
          <w:u w:val="single"/>
        </w:rPr>
        <w:t xml:space="preserve">　　　　</w:t>
      </w:r>
    </w:p>
    <w:sectPr w:rsidRPr="00EF3852" w:rsidR="00A24670" w:rsidSect="00284C2E">
      <w:pgSz w:w="16838" w:h="11906" w:orient="landscape"/>
      <w:pgMar w:top="680" w:right="1134" w:bottom="680"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E0467" w14:textId="77777777" w:rsidR="00125530" w:rsidRDefault="00125530" w:rsidP="00D253DA">
      <w:r>
        <w:separator/>
      </w:r>
    </w:p>
  </w:endnote>
  <w:endnote w:type="continuationSeparator" w:id="0">
    <w:p w14:paraId="5A6D0EED" w14:textId="77777777" w:rsidR="00125530" w:rsidRDefault="00125530" w:rsidP="00D25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5E524D" w14:textId="77777777" w:rsidR="00125530" w:rsidRDefault="00125530" w:rsidP="00D253DA">
      <w:r>
        <w:separator/>
      </w:r>
    </w:p>
  </w:footnote>
  <w:footnote w:type="continuationSeparator" w:id="0">
    <w:p w14:paraId="34F580D3" w14:textId="77777777" w:rsidR="00125530" w:rsidRDefault="00125530" w:rsidP="00D253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F7583"/>
    <w:multiLevelType w:val="multilevel"/>
    <w:tmpl w:val="B5C28946"/>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021" w:hanging="454"/>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 w15:restartNumberingAfterBreak="0">
    <w:nsid w:val="166855BE"/>
    <w:multiLevelType w:val="hybridMultilevel"/>
    <w:tmpl w:val="66AE9476"/>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51C4F1A"/>
    <w:multiLevelType w:val="hybridMultilevel"/>
    <w:tmpl w:val="5880AAC6"/>
    <w:lvl w:ilvl="0" w:tplc="F20C35DA">
      <w:start w:val="1"/>
      <w:numFmt w:val="taiwaneseCountingThousand"/>
      <w:lvlText w:val="(%1)"/>
      <w:lvlJc w:val="left"/>
      <w:pPr>
        <w:ind w:left="483" w:hanging="480"/>
      </w:pPr>
      <w:rPr>
        <w:rFonts w:hint="default"/>
      </w:rPr>
    </w:lvl>
    <w:lvl w:ilvl="1" w:tplc="04090019" w:tentative="1">
      <w:start w:val="1"/>
      <w:numFmt w:val="ideographTraditional"/>
      <w:lvlText w:val="%2、"/>
      <w:lvlJc w:val="left"/>
      <w:pPr>
        <w:ind w:left="963" w:hanging="480"/>
      </w:pPr>
    </w:lvl>
    <w:lvl w:ilvl="2" w:tplc="0409001B" w:tentative="1">
      <w:start w:val="1"/>
      <w:numFmt w:val="lowerRoman"/>
      <w:lvlText w:val="%3."/>
      <w:lvlJc w:val="right"/>
      <w:pPr>
        <w:ind w:left="1443" w:hanging="480"/>
      </w:pPr>
    </w:lvl>
    <w:lvl w:ilvl="3" w:tplc="0409000F" w:tentative="1">
      <w:start w:val="1"/>
      <w:numFmt w:val="decimal"/>
      <w:lvlText w:val="%4."/>
      <w:lvlJc w:val="left"/>
      <w:pPr>
        <w:ind w:left="1923" w:hanging="480"/>
      </w:pPr>
    </w:lvl>
    <w:lvl w:ilvl="4" w:tplc="04090019" w:tentative="1">
      <w:start w:val="1"/>
      <w:numFmt w:val="ideographTraditional"/>
      <w:lvlText w:val="%5、"/>
      <w:lvlJc w:val="left"/>
      <w:pPr>
        <w:ind w:left="2403" w:hanging="480"/>
      </w:pPr>
    </w:lvl>
    <w:lvl w:ilvl="5" w:tplc="0409001B" w:tentative="1">
      <w:start w:val="1"/>
      <w:numFmt w:val="lowerRoman"/>
      <w:lvlText w:val="%6."/>
      <w:lvlJc w:val="right"/>
      <w:pPr>
        <w:ind w:left="2883" w:hanging="480"/>
      </w:pPr>
    </w:lvl>
    <w:lvl w:ilvl="6" w:tplc="0409000F" w:tentative="1">
      <w:start w:val="1"/>
      <w:numFmt w:val="decimal"/>
      <w:lvlText w:val="%7."/>
      <w:lvlJc w:val="left"/>
      <w:pPr>
        <w:ind w:left="3363" w:hanging="480"/>
      </w:pPr>
    </w:lvl>
    <w:lvl w:ilvl="7" w:tplc="04090019" w:tentative="1">
      <w:start w:val="1"/>
      <w:numFmt w:val="ideographTraditional"/>
      <w:lvlText w:val="%8、"/>
      <w:lvlJc w:val="left"/>
      <w:pPr>
        <w:ind w:left="3843" w:hanging="480"/>
      </w:pPr>
    </w:lvl>
    <w:lvl w:ilvl="8" w:tplc="0409001B" w:tentative="1">
      <w:start w:val="1"/>
      <w:numFmt w:val="lowerRoman"/>
      <w:lvlText w:val="%9."/>
      <w:lvlJc w:val="right"/>
      <w:pPr>
        <w:ind w:left="4323" w:hanging="480"/>
      </w:pPr>
    </w:lvl>
  </w:abstractNum>
  <w:abstractNum w:abstractNumId="3" w15:restartNumberingAfterBreak="0">
    <w:nsid w:val="26890CFE"/>
    <w:multiLevelType w:val="hybridMultilevel"/>
    <w:tmpl w:val="36083E86"/>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B3643E6"/>
    <w:multiLevelType w:val="hybridMultilevel"/>
    <w:tmpl w:val="5F26A6B6"/>
    <w:lvl w:ilvl="0" w:tplc="D674AFE4">
      <w:start w:val="1"/>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4F5F3B5A"/>
    <w:multiLevelType w:val="hybridMultilevel"/>
    <w:tmpl w:val="40F0A44E"/>
    <w:lvl w:ilvl="0" w:tplc="A18C01C6">
      <w:start w:val="1"/>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54EB15F7"/>
    <w:multiLevelType w:val="multilevel"/>
    <w:tmpl w:val="9692EEF6"/>
    <w:lvl w:ilvl="0">
      <w:start w:val="1"/>
      <w:numFmt w:val="taiwaneseCountingThousand"/>
      <w:suff w:val="space"/>
      <w:lvlText w:val="(%1)"/>
      <w:lvlJc w:val="left"/>
      <w:pPr>
        <w:ind w:left="567" w:hanging="567"/>
      </w:pPr>
      <w:rPr>
        <w:rFonts w:hint="eastAsia"/>
      </w:rPr>
    </w:lvl>
    <w:lvl w:ilvl="1">
      <w:start w:val="1"/>
      <w:numFmt w:val="decimal"/>
      <w:suff w:val="space"/>
      <w:lvlText w:val="%2."/>
      <w:lvlJc w:val="left"/>
      <w:pPr>
        <w:ind w:left="851" w:hanging="284"/>
      </w:pPr>
      <w:rPr>
        <w:rFonts w:hint="eastAsia"/>
      </w:rPr>
    </w:lvl>
    <w:lvl w:ilvl="2">
      <w:start w:val="1"/>
      <w:numFmt w:val="decimal"/>
      <w:lvlText w:val="(%3)"/>
      <w:lvlJc w:val="left"/>
      <w:pPr>
        <w:tabs>
          <w:tab w:val="num" w:pos="1276"/>
        </w:tabs>
        <w:ind w:left="1276" w:hanging="425"/>
      </w:pPr>
      <w:rPr>
        <w:rFonts w:hint="eastAsia"/>
      </w:rPr>
    </w:lvl>
    <w:lvl w:ilvl="3">
      <w:start w:val="1"/>
      <w:numFmt w:val="lowerLetter"/>
      <w:lvlText w:val="%4."/>
      <w:lvlJc w:val="left"/>
      <w:pPr>
        <w:tabs>
          <w:tab w:val="num" w:pos="1440"/>
        </w:tabs>
        <w:ind w:left="1440" w:hanging="360"/>
      </w:pPr>
      <w:rPr>
        <w:rFonts w:hint="eastAsia"/>
      </w:rPr>
    </w:lvl>
    <w:lvl w:ilvl="4">
      <w:start w:val="1"/>
      <w:numFmt w:val="decimal"/>
      <w:lvlText w:val="%5."/>
      <w:lvlJc w:val="left"/>
      <w:pPr>
        <w:tabs>
          <w:tab w:val="num" w:pos="1800"/>
        </w:tabs>
        <w:ind w:left="1800" w:hanging="360"/>
      </w:pPr>
      <w:rPr>
        <w:rFonts w:hint="eastAsia"/>
      </w:rPr>
    </w:lvl>
    <w:lvl w:ilvl="5">
      <w:start w:val="1"/>
      <w:numFmt w:val="lowerLetter"/>
      <w:lvlText w:val="%6."/>
      <w:lvlJc w:val="left"/>
      <w:pPr>
        <w:tabs>
          <w:tab w:val="num" w:pos="2160"/>
        </w:tabs>
        <w:ind w:left="2160" w:hanging="360"/>
      </w:pPr>
      <w:rPr>
        <w:rFonts w:hint="eastAsia"/>
      </w:rPr>
    </w:lvl>
    <w:lvl w:ilvl="6">
      <w:start w:val="1"/>
      <w:numFmt w:val="lowerRoman"/>
      <w:lvlText w:val="%7."/>
      <w:lvlJc w:val="left"/>
      <w:pPr>
        <w:tabs>
          <w:tab w:val="num" w:pos="2520"/>
        </w:tabs>
        <w:ind w:left="2520" w:hanging="360"/>
      </w:pPr>
      <w:rPr>
        <w:rFonts w:hint="eastAsia"/>
      </w:rPr>
    </w:lvl>
    <w:lvl w:ilvl="7">
      <w:start w:val="1"/>
      <w:numFmt w:val="lowerLetter"/>
      <w:lvlText w:val="%8."/>
      <w:lvlJc w:val="left"/>
      <w:pPr>
        <w:tabs>
          <w:tab w:val="num" w:pos="2880"/>
        </w:tabs>
        <w:ind w:left="2880" w:hanging="360"/>
      </w:pPr>
      <w:rPr>
        <w:rFonts w:hint="eastAsia"/>
      </w:rPr>
    </w:lvl>
    <w:lvl w:ilvl="8">
      <w:start w:val="1"/>
      <w:numFmt w:val="lowerRoman"/>
      <w:lvlText w:val="%9."/>
      <w:lvlJc w:val="left"/>
      <w:pPr>
        <w:tabs>
          <w:tab w:val="num" w:pos="3240"/>
        </w:tabs>
        <w:ind w:left="3240" w:hanging="360"/>
      </w:pPr>
      <w:rPr>
        <w:rFonts w:hint="eastAsia"/>
      </w:rPr>
    </w:lvl>
  </w:abstractNum>
  <w:abstractNum w:abstractNumId="7" w15:restartNumberingAfterBreak="0">
    <w:nsid w:val="5C057022"/>
    <w:multiLevelType w:val="hybridMultilevel"/>
    <w:tmpl w:val="309E970E"/>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60EE4CB6"/>
    <w:multiLevelType w:val="singleLevel"/>
    <w:tmpl w:val="23DE42CC"/>
    <w:lvl w:ilvl="0">
      <w:start w:val="1"/>
      <w:numFmt w:val="taiwaneseCountingThousand"/>
      <w:pStyle w:val="1"/>
      <w:lvlText w:val="(%1)"/>
      <w:lvlJc w:val="left"/>
      <w:pPr>
        <w:tabs>
          <w:tab w:val="num" w:pos="1230"/>
        </w:tabs>
        <w:ind w:left="340" w:firstLine="170"/>
      </w:pPr>
      <w:rPr>
        <w:rFonts w:ascii="Times New Roman" w:hAnsi="Times New Roman" w:cs="Times New Roman" w:hint="eastAsia"/>
      </w:rPr>
    </w:lvl>
  </w:abstractNum>
  <w:abstractNum w:abstractNumId="9" w15:restartNumberingAfterBreak="0">
    <w:nsid w:val="615723B5"/>
    <w:multiLevelType w:val="hybridMultilevel"/>
    <w:tmpl w:val="3EB89878"/>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833986210">
    <w:abstractNumId w:val="8"/>
  </w:num>
  <w:num w:numId="2" w16cid:durableId="1140803734">
    <w:abstractNumId w:val="0"/>
  </w:num>
  <w:num w:numId="3" w16cid:durableId="118762223">
    <w:abstractNumId w:val="2"/>
  </w:num>
  <w:num w:numId="4" w16cid:durableId="696395036">
    <w:abstractNumId w:val="4"/>
  </w:num>
  <w:num w:numId="5" w16cid:durableId="1778286075">
    <w:abstractNumId w:val="5"/>
  </w:num>
  <w:num w:numId="6" w16cid:durableId="1070345503">
    <w:abstractNumId w:val="6"/>
  </w:num>
  <w:num w:numId="7" w16cid:durableId="414210760">
    <w:abstractNumId w:val="9"/>
  </w:num>
  <w:num w:numId="8" w16cid:durableId="2114980009">
    <w:abstractNumId w:val="7"/>
  </w:num>
  <w:num w:numId="9" w16cid:durableId="985864830">
    <w:abstractNumId w:val="3"/>
  </w:num>
  <w:num w:numId="10" w16cid:durableId="19724025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0161"/>
    <w:rsid w:val="00012DB3"/>
    <w:rsid w:val="00013A9E"/>
    <w:rsid w:val="000216E6"/>
    <w:rsid w:val="00021C10"/>
    <w:rsid w:val="00034BB9"/>
    <w:rsid w:val="00055C99"/>
    <w:rsid w:val="00060168"/>
    <w:rsid w:val="00061E81"/>
    <w:rsid w:val="00071F35"/>
    <w:rsid w:val="000731FA"/>
    <w:rsid w:val="000733BF"/>
    <w:rsid w:val="000738D8"/>
    <w:rsid w:val="00075AC3"/>
    <w:rsid w:val="00085A58"/>
    <w:rsid w:val="00092406"/>
    <w:rsid w:val="00096F14"/>
    <w:rsid w:val="000A4AF2"/>
    <w:rsid w:val="000B1084"/>
    <w:rsid w:val="000B3E18"/>
    <w:rsid w:val="000B750B"/>
    <w:rsid w:val="000B7B71"/>
    <w:rsid w:val="000B7D5B"/>
    <w:rsid w:val="000C0D07"/>
    <w:rsid w:val="000C45D4"/>
    <w:rsid w:val="000D6B17"/>
    <w:rsid w:val="000D6E5B"/>
    <w:rsid w:val="000F37DD"/>
    <w:rsid w:val="0011220A"/>
    <w:rsid w:val="0011623D"/>
    <w:rsid w:val="00116AF7"/>
    <w:rsid w:val="00120188"/>
    <w:rsid w:val="00122D16"/>
    <w:rsid w:val="00125530"/>
    <w:rsid w:val="001267E4"/>
    <w:rsid w:val="00133DF6"/>
    <w:rsid w:val="00134ECA"/>
    <w:rsid w:val="00137DF7"/>
    <w:rsid w:val="00151762"/>
    <w:rsid w:val="00160E83"/>
    <w:rsid w:val="001635E1"/>
    <w:rsid w:val="00182897"/>
    <w:rsid w:val="00182FD3"/>
    <w:rsid w:val="00190BC6"/>
    <w:rsid w:val="001A1FD8"/>
    <w:rsid w:val="001A2FF1"/>
    <w:rsid w:val="001B4BE3"/>
    <w:rsid w:val="001C3E48"/>
    <w:rsid w:val="001C4E28"/>
    <w:rsid w:val="001D7FAD"/>
    <w:rsid w:val="001F12B7"/>
    <w:rsid w:val="002021CF"/>
    <w:rsid w:val="00206453"/>
    <w:rsid w:val="00207834"/>
    <w:rsid w:val="00230C9D"/>
    <w:rsid w:val="00234AA8"/>
    <w:rsid w:val="002376FA"/>
    <w:rsid w:val="002432F4"/>
    <w:rsid w:val="00243EA1"/>
    <w:rsid w:val="00245C15"/>
    <w:rsid w:val="00250198"/>
    <w:rsid w:val="0025675C"/>
    <w:rsid w:val="00260A68"/>
    <w:rsid w:val="00267873"/>
    <w:rsid w:val="00273D15"/>
    <w:rsid w:val="0027434F"/>
    <w:rsid w:val="0027590B"/>
    <w:rsid w:val="00284C2E"/>
    <w:rsid w:val="00296A8C"/>
    <w:rsid w:val="002A03D0"/>
    <w:rsid w:val="002A1FF7"/>
    <w:rsid w:val="002A4796"/>
    <w:rsid w:val="002B134A"/>
    <w:rsid w:val="002B16A5"/>
    <w:rsid w:val="002B1B2A"/>
    <w:rsid w:val="002B4A98"/>
    <w:rsid w:val="002B50E6"/>
    <w:rsid w:val="002B69AD"/>
    <w:rsid w:val="002C3D1B"/>
    <w:rsid w:val="002C755D"/>
    <w:rsid w:val="002D06ED"/>
    <w:rsid w:val="002D51F4"/>
    <w:rsid w:val="002D5539"/>
    <w:rsid w:val="002F16DD"/>
    <w:rsid w:val="002F2436"/>
    <w:rsid w:val="002F2DFA"/>
    <w:rsid w:val="002F49F3"/>
    <w:rsid w:val="002F57B7"/>
    <w:rsid w:val="00300623"/>
    <w:rsid w:val="00300C57"/>
    <w:rsid w:val="00303D7E"/>
    <w:rsid w:val="003133E1"/>
    <w:rsid w:val="0031403A"/>
    <w:rsid w:val="00314CE7"/>
    <w:rsid w:val="00317A96"/>
    <w:rsid w:val="00317ACD"/>
    <w:rsid w:val="00325E5A"/>
    <w:rsid w:val="00334B18"/>
    <w:rsid w:val="00344123"/>
    <w:rsid w:val="00351611"/>
    <w:rsid w:val="00353B28"/>
    <w:rsid w:val="00367148"/>
    <w:rsid w:val="00374E0E"/>
    <w:rsid w:val="00382874"/>
    <w:rsid w:val="003A7FBE"/>
    <w:rsid w:val="003B26ED"/>
    <w:rsid w:val="003B5E07"/>
    <w:rsid w:val="003C20BF"/>
    <w:rsid w:val="003C754B"/>
    <w:rsid w:val="003C789F"/>
    <w:rsid w:val="003D0C59"/>
    <w:rsid w:val="003D2115"/>
    <w:rsid w:val="003E5F61"/>
    <w:rsid w:val="00400E6D"/>
    <w:rsid w:val="00410F98"/>
    <w:rsid w:val="0041457C"/>
    <w:rsid w:val="004229A3"/>
    <w:rsid w:val="00431812"/>
    <w:rsid w:val="0043293A"/>
    <w:rsid w:val="00440574"/>
    <w:rsid w:val="00440CF8"/>
    <w:rsid w:val="00444456"/>
    <w:rsid w:val="00455A5F"/>
    <w:rsid w:val="00474B4E"/>
    <w:rsid w:val="00481DE6"/>
    <w:rsid w:val="00483844"/>
    <w:rsid w:val="004A4B59"/>
    <w:rsid w:val="004A7E9E"/>
    <w:rsid w:val="004B2CD0"/>
    <w:rsid w:val="004C0F9A"/>
    <w:rsid w:val="004E16DF"/>
    <w:rsid w:val="004E330A"/>
    <w:rsid w:val="00502095"/>
    <w:rsid w:val="005034CB"/>
    <w:rsid w:val="005044EC"/>
    <w:rsid w:val="005200FE"/>
    <w:rsid w:val="005240E1"/>
    <w:rsid w:val="005327E8"/>
    <w:rsid w:val="00537B07"/>
    <w:rsid w:val="0054342D"/>
    <w:rsid w:val="0055469E"/>
    <w:rsid w:val="005610BC"/>
    <w:rsid w:val="0057123A"/>
    <w:rsid w:val="005715B0"/>
    <w:rsid w:val="00585C65"/>
    <w:rsid w:val="0059082B"/>
    <w:rsid w:val="005A204F"/>
    <w:rsid w:val="005A51E2"/>
    <w:rsid w:val="005C35E5"/>
    <w:rsid w:val="005D49C9"/>
    <w:rsid w:val="005D5E4D"/>
    <w:rsid w:val="005E0E2C"/>
    <w:rsid w:val="005E344C"/>
    <w:rsid w:val="005E3DFF"/>
    <w:rsid w:val="005F1322"/>
    <w:rsid w:val="005F5945"/>
    <w:rsid w:val="005F594B"/>
    <w:rsid w:val="005F73D1"/>
    <w:rsid w:val="00600DA5"/>
    <w:rsid w:val="00601E8C"/>
    <w:rsid w:val="006176E2"/>
    <w:rsid w:val="00647C22"/>
    <w:rsid w:val="00657C60"/>
    <w:rsid w:val="00661D33"/>
    <w:rsid w:val="00662526"/>
    <w:rsid w:val="00664E6D"/>
    <w:rsid w:val="00666D6E"/>
    <w:rsid w:val="0067139E"/>
    <w:rsid w:val="00677DAF"/>
    <w:rsid w:val="0069488D"/>
    <w:rsid w:val="0069784E"/>
    <w:rsid w:val="006A6D65"/>
    <w:rsid w:val="006B1C94"/>
    <w:rsid w:val="006B786D"/>
    <w:rsid w:val="006C4D07"/>
    <w:rsid w:val="006C63F0"/>
    <w:rsid w:val="006D034B"/>
    <w:rsid w:val="006D1078"/>
    <w:rsid w:val="006D27EC"/>
    <w:rsid w:val="00702D71"/>
    <w:rsid w:val="00711873"/>
    <w:rsid w:val="007266FF"/>
    <w:rsid w:val="007404A6"/>
    <w:rsid w:val="00751823"/>
    <w:rsid w:val="00753702"/>
    <w:rsid w:val="00753B5B"/>
    <w:rsid w:val="007665A4"/>
    <w:rsid w:val="0077161A"/>
    <w:rsid w:val="0077362B"/>
    <w:rsid w:val="00792CFF"/>
    <w:rsid w:val="00793B17"/>
    <w:rsid w:val="007A0E65"/>
    <w:rsid w:val="007B1EE6"/>
    <w:rsid w:val="007D24BE"/>
    <w:rsid w:val="007F35FA"/>
    <w:rsid w:val="007F638D"/>
    <w:rsid w:val="00810B5C"/>
    <w:rsid w:val="00820E2B"/>
    <w:rsid w:val="008264EC"/>
    <w:rsid w:val="00826633"/>
    <w:rsid w:val="00840E30"/>
    <w:rsid w:val="00843649"/>
    <w:rsid w:val="00844012"/>
    <w:rsid w:val="008456DF"/>
    <w:rsid w:val="00847DBC"/>
    <w:rsid w:val="0085118D"/>
    <w:rsid w:val="008600C2"/>
    <w:rsid w:val="0087330A"/>
    <w:rsid w:val="00877707"/>
    <w:rsid w:val="00881A04"/>
    <w:rsid w:val="008A727F"/>
    <w:rsid w:val="008B3EB3"/>
    <w:rsid w:val="008B4360"/>
    <w:rsid w:val="008C286B"/>
    <w:rsid w:val="008D1A0D"/>
    <w:rsid w:val="008D1EDA"/>
    <w:rsid w:val="008D4C3F"/>
    <w:rsid w:val="008D7020"/>
    <w:rsid w:val="008E17AE"/>
    <w:rsid w:val="008E2D90"/>
    <w:rsid w:val="008E43D1"/>
    <w:rsid w:val="009019BC"/>
    <w:rsid w:val="00902C35"/>
    <w:rsid w:val="009206D6"/>
    <w:rsid w:val="00927700"/>
    <w:rsid w:val="009305F6"/>
    <w:rsid w:val="00931E26"/>
    <w:rsid w:val="00941D42"/>
    <w:rsid w:val="00945C4A"/>
    <w:rsid w:val="00951604"/>
    <w:rsid w:val="00953424"/>
    <w:rsid w:val="00962BEB"/>
    <w:rsid w:val="00966363"/>
    <w:rsid w:val="00967E27"/>
    <w:rsid w:val="00970379"/>
    <w:rsid w:val="00971361"/>
    <w:rsid w:val="00987B0B"/>
    <w:rsid w:val="00987CC2"/>
    <w:rsid w:val="00994361"/>
    <w:rsid w:val="0099688B"/>
    <w:rsid w:val="009A180A"/>
    <w:rsid w:val="009A2B04"/>
    <w:rsid w:val="009B03EA"/>
    <w:rsid w:val="009B24C9"/>
    <w:rsid w:val="009C01DC"/>
    <w:rsid w:val="009C3B4E"/>
    <w:rsid w:val="009D2746"/>
    <w:rsid w:val="009D77E5"/>
    <w:rsid w:val="009E5794"/>
    <w:rsid w:val="00A13C80"/>
    <w:rsid w:val="00A1667A"/>
    <w:rsid w:val="00A24670"/>
    <w:rsid w:val="00A3098D"/>
    <w:rsid w:val="00A3347B"/>
    <w:rsid w:val="00A56900"/>
    <w:rsid w:val="00A569AD"/>
    <w:rsid w:val="00A573EC"/>
    <w:rsid w:val="00A600C1"/>
    <w:rsid w:val="00A60430"/>
    <w:rsid w:val="00A609E7"/>
    <w:rsid w:val="00A63D32"/>
    <w:rsid w:val="00A6543F"/>
    <w:rsid w:val="00A70465"/>
    <w:rsid w:val="00A72293"/>
    <w:rsid w:val="00A740E4"/>
    <w:rsid w:val="00A76418"/>
    <w:rsid w:val="00A7655D"/>
    <w:rsid w:val="00A76D09"/>
    <w:rsid w:val="00A77465"/>
    <w:rsid w:val="00A804B1"/>
    <w:rsid w:val="00A863BF"/>
    <w:rsid w:val="00AA60EC"/>
    <w:rsid w:val="00AB5EAE"/>
    <w:rsid w:val="00AB60C4"/>
    <w:rsid w:val="00AC2A52"/>
    <w:rsid w:val="00AD06BC"/>
    <w:rsid w:val="00AF5854"/>
    <w:rsid w:val="00AF63DE"/>
    <w:rsid w:val="00B110D2"/>
    <w:rsid w:val="00B1653A"/>
    <w:rsid w:val="00B177BF"/>
    <w:rsid w:val="00B27F48"/>
    <w:rsid w:val="00B332DA"/>
    <w:rsid w:val="00B336AA"/>
    <w:rsid w:val="00B37227"/>
    <w:rsid w:val="00B40BE3"/>
    <w:rsid w:val="00B43B3A"/>
    <w:rsid w:val="00B43B6E"/>
    <w:rsid w:val="00B47D8F"/>
    <w:rsid w:val="00B55802"/>
    <w:rsid w:val="00B60AB9"/>
    <w:rsid w:val="00B650E1"/>
    <w:rsid w:val="00B65AC9"/>
    <w:rsid w:val="00B713D7"/>
    <w:rsid w:val="00B71A4F"/>
    <w:rsid w:val="00B71AE8"/>
    <w:rsid w:val="00B771F2"/>
    <w:rsid w:val="00B77A59"/>
    <w:rsid w:val="00B936DF"/>
    <w:rsid w:val="00BB1876"/>
    <w:rsid w:val="00BC1BED"/>
    <w:rsid w:val="00BC5D94"/>
    <w:rsid w:val="00BD63B1"/>
    <w:rsid w:val="00BE01E6"/>
    <w:rsid w:val="00BE0615"/>
    <w:rsid w:val="00C01E50"/>
    <w:rsid w:val="00C02697"/>
    <w:rsid w:val="00C038B3"/>
    <w:rsid w:val="00C051C5"/>
    <w:rsid w:val="00C06685"/>
    <w:rsid w:val="00C10899"/>
    <w:rsid w:val="00C12943"/>
    <w:rsid w:val="00C13A56"/>
    <w:rsid w:val="00C40023"/>
    <w:rsid w:val="00C43224"/>
    <w:rsid w:val="00C502E5"/>
    <w:rsid w:val="00C54497"/>
    <w:rsid w:val="00C55D61"/>
    <w:rsid w:val="00C618D2"/>
    <w:rsid w:val="00C666C3"/>
    <w:rsid w:val="00C7577C"/>
    <w:rsid w:val="00C77171"/>
    <w:rsid w:val="00C80CB7"/>
    <w:rsid w:val="00C92619"/>
    <w:rsid w:val="00C9551B"/>
    <w:rsid w:val="00C97BBC"/>
    <w:rsid w:val="00CB0A40"/>
    <w:rsid w:val="00CB1E82"/>
    <w:rsid w:val="00CC0247"/>
    <w:rsid w:val="00CC1D26"/>
    <w:rsid w:val="00CE0B3B"/>
    <w:rsid w:val="00CE0FA0"/>
    <w:rsid w:val="00CE6BE7"/>
    <w:rsid w:val="00CF41F2"/>
    <w:rsid w:val="00CF7E52"/>
    <w:rsid w:val="00D0103E"/>
    <w:rsid w:val="00D054DE"/>
    <w:rsid w:val="00D13E9F"/>
    <w:rsid w:val="00D20DE0"/>
    <w:rsid w:val="00D248DD"/>
    <w:rsid w:val="00D253DA"/>
    <w:rsid w:val="00D32657"/>
    <w:rsid w:val="00D33667"/>
    <w:rsid w:val="00D4653E"/>
    <w:rsid w:val="00D5018B"/>
    <w:rsid w:val="00D56F20"/>
    <w:rsid w:val="00D61AE4"/>
    <w:rsid w:val="00D62635"/>
    <w:rsid w:val="00D70D5F"/>
    <w:rsid w:val="00D710C8"/>
    <w:rsid w:val="00D7301A"/>
    <w:rsid w:val="00D7596F"/>
    <w:rsid w:val="00D8204E"/>
    <w:rsid w:val="00D84D70"/>
    <w:rsid w:val="00DA0161"/>
    <w:rsid w:val="00DA0F1B"/>
    <w:rsid w:val="00DC040D"/>
    <w:rsid w:val="00DC6263"/>
    <w:rsid w:val="00DC6402"/>
    <w:rsid w:val="00DE027C"/>
    <w:rsid w:val="00E025C9"/>
    <w:rsid w:val="00E02BA5"/>
    <w:rsid w:val="00E0414A"/>
    <w:rsid w:val="00E04C37"/>
    <w:rsid w:val="00E04E52"/>
    <w:rsid w:val="00E10468"/>
    <w:rsid w:val="00E23984"/>
    <w:rsid w:val="00E26F65"/>
    <w:rsid w:val="00E32A97"/>
    <w:rsid w:val="00E42EE1"/>
    <w:rsid w:val="00E44E4E"/>
    <w:rsid w:val="00E5074E"/>
    <w:rsid w:val="00E56C42"/>
    <w:rsid w:val="00E755B9"/>
    <w:rsid w:val="00E941A9"/>
    <w:rsid w:val="00E97905"/>
    <w:rsid w:val="00EA0AA8"/>
    <w:rsid w:val="00EA7651"/>
    <w:rsid w:val="00EB45B5"/>
    <w:rsid w:val="00EB5D6D"/>
    <w:rsid w:val="00EC52A4"/>
    <w:rsid w:val="00EC64A2"/>
    <w:rsid w:val="00EC6C66"/>
    <w:rsid w:val="00ED24D4"/>
    <w:rsid w:val="00EE229C"/>
    <w:rsid w:val="00EE23B9"/>
    <w:rsid w:val="00EE3D47"/>
    <w:rsid w:val="00EE7565"/>
    <w:rsid w:val="00EF3852"/>
    <w:rsid w:val="00F02A55"/>
    <w:rsid w:val="00F166BA"/>
    <w:rsid w:val="00F23467"/>
    <w:rsid w:val="00F30173"/>
    <w:rsid w:val="00F449D4"/>
    <w:rsid w:val="00F46A33"/>
    <w:rsid w:val="00F47776"/>
    <w:rsid w:val="00F47FFD"/>
    <w:rsid w:val="00F63C22"/>
    <w:rsid w:val="00F65344"/>
    <w:rsid w:val="00F65EF0"/>
    <w:rsid w:val="00F706F6"/>
    <w:rsid w:val="00F73C25"/>
    <w:rsid w:val="00F82344"/>
    <w:rsid w:val="00F92384"/>
    <w:rsid w:val="00FA16AB"/>
    <w:rsid w:val="00FC6183"/>
    <w:rsid w:val="00FC6F5D"/>
    <w:rsid w:val="00FD13E8"/>
    <w:rsid w:val="00FD6918"/>
    <w:rsid w:val="00FE465A"/>
    <w:rsid w:val="00FF56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367C3"/>
  <w15:chartTrackingRefBased/>
  <w15:docId w15:val="{55023042-2EA0-4443-9AA4-B220539BE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0161"/>
    <w:pPr>
      <w:widowControl w:val="0"/>
    </w:pPr>
    <w:rPr>
      <w:rFonts w:ascii="Times New Roman" w:hAnsi="Times New Roman"/>
      <w:kern w:val="2"/>
      <w:sz w:val="24"/>
    </w:rPr>
  </w:style>
  <w:style w:type="paragraph" w:styleId="10">
    <w:name w:val="heading 1"/>
    <w:basedOn w:val="a"/>
    <w:next w:val="a"/>
    <w:link w:val="11"/>
    <w:uiPriority w:val="99"/>
    <w:qFormat/>
    <w:rsid w:val="00A3347B"/>
    <w:pPr>
      <w:snapToGrid w:val="0"/>
      <w:spacing w:after="120" w:line="360" w:lineRule="atLeast"/>
      <w:jc w:val="center"/>
      <w:outlineLvl w:val="0"/>
    </w:pPr>
    <w:rPr>
      <w:rFonts w:ascii="標楷體" w:eastAsia="標楷體" w:hAnsi="Arial"/>
      <w:b/>
      <w:bCs/>
      <w:spacing w:val="10"/>
      <w:kern w:val="52"/>
      <w:sz w:val="36"/>
      <w:szCs w:val="3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253DA"/>
    <w:pPr>
      <w:tabs>
        <w:tab w:val="center" w:pos="4153"/>
        <w:tab w:val="right" w:pos="8306"/>
      </w:tabs>
      <w:snapToGrid w:val="0"/>
    </w:pPr>
    <w:rPr>
      <w:kern w:val="0"/>
      <w:sz w:val="20"/>
      <w:lang w:val="x-none" w:eastAsia="x-none"/>
    </w:rPr>
  </w:style>
  <w:style w:type="character" w:customStyle="1" w:styleId="a4">
    <w:name w:val="頁首 字元"/>
    <w:link w:val="a3"/>
    <w:uiPriority w:val="99"/>
    <w:rsid w:val="00D253DA"/>
    <w:rPr>
      <w:rFonts w:ascii="Times New Roman" w:eastAsia="新細明體" w:hAnsi="Times New Roman" w:cs="Times New Roman"/>
      <w:sz w:val="20"/>
      <w:szCs w:val="20"/>
    </w:rPr>
  </w:style>
  <w:style w:type="paragraph" w:styleId="a5">
    <w:name w:val="footer"/>
    <w:basedOn w:val="a"/>
    <w:link w:val="a6"/>
    <w:uiPriority w:val="99"/>
    <w:unhideWhenUsed/>
    <w:rsid w:val="00D253DA"/>
    <w:pPr>
      <w:tabs>
        <w:tab w:val="center" w:pos="4153"/>
        <w:tab w:val="right" w:pos="8306"/>
      </w:tabs>
      <w:snapToGrid w:val="0"/>
    </w:pPr>
    <w:rPr>
      <w:kern w:val="0"/>
      <w:sz w:val="20"/>
      <w:lang w:val="x-none" w:eastAsia="x-none"/>
    </w:rPr>
  </w:style>
  <w:style w:type="character" w:customStyle="1" w:styleId="a6">
    <w:name w:val="頁尾 字元"/>
    <w:link w:val="a5"/>
    <w:uiPriority w:val="99"/>
    <w:rsid w:val="00D253DA"/>
    <w:rPr>
      <w:rFonts w:ascii="Times New Roman" w:eastAsia="新細明體" w:hAnsi="Times New Roman" w:cs="Times New Roman"/>
      <w:sz w:val="20"/>
      <w:szCs w:val="20"/>
    </w:rPr>
  </w:style>
  <w:style w:type="paragraph" w:styleId="a7">
    <w:name w:val="Balloon Text"/>
    <w:basedOn w:val="a"/>
    <w:link w:val="a8"/>
    <w:uiPriority w:val="99"/>
    <w:semiHidden/>
    <w:unhideWhenUsed/>
    <w:rsid w:val="000B3E18"/>
    <w:rPr>
      <w:rFonts w:ascii="Cambria" w:hAnsi="Cambria"/>
      <w:kern w:val="0"/>
      <w:sz w:val="18"/>
      <w:szCs w:val="18"/>
      <w:lang w:val="x-none" w:eastAsia="x-none"/>
    </w:rPr>
  </w:style>
  <w:style w:type="character" w:customStyle="1" w:styleId="a8">
    <w:name w:val="註解方塊文字 字元"/>
    <w:link w:val="a7"/>
    <w:uiPriority w:val="99"/>
    <w:semiHidden/>
    <w:rsid w:val="000B3E18"/>
    <w:rPr>
      <w:rFonts w:ascii="Cambria" w:eastAsia="新細明體" w:hAnsi="Cambria" w:cs="Times New Roman"/>
      <w:sz w:val="18"/>
      <w:szCs w:val="18"/>
    </w:rPr>
  </w:style>
  <w:style w:type="character" w:styleId="a9">
    <w:name w:val="annotation reference"/>
    <w:uiPriority w:val="99"/>
    <w:semiHidden/>
    <w:unhideWhenUsed/>
    <w:rsid w:val="005E0E2C"/>
    <w:rPr>
      <w:sz w:val="18"/>
      <w:szCs w:val="18"/>
    </w:rPr>
  </w:style>
  <w:style w:type="paragraph" w:styleId="aa">
    <w:name w:val="annotation text"/>
    <w:basedOn w:val="a"/>
    <w:link w:val="ab"/>
    <w:uiPriority w:val="99"/>
    <w:semiHidden/>
    <w:unhideWhenUsed/>
    <w:rsid w:val="005E0E2C"/>
    <w:rPr>
      <w:kern w:val="0"/>
      <w:sz w:val="20"/>
      <w:lang w:val="x-none" w:eastAsia="x-none"/>
    </w:rPr>
  </w:style>
  <w:style w:type="character" w:customStyle="1" w:styleId="ab">
    <w:name w:val="註解文字 字元"/>
    <w:link w:val="aa"/>
    <w:uiPriority w:val="99"/>
    <w:semiHidden/>
    <w:rsid w:val="005E0E2C"/>
    <w:rPr>
      <w:rFonts w:ascii="Times New Roman" w:eastAsia="新細明體" w:hAnsi="Times New Roman" w:cs="Times New Roman"/>
      <w:szCs w:val="20"/>
    </w:rPr>
  </w:style>
  <w:style w:type="paragraph" w:styleId="ac">
    <w:name w:val="annotation subject"/>
    <w:basedOn w:val="aa"/>
    <w:next w:val="aa"/>
    <w:link w:val="ad"/>
    <w:uiPriority w:val="99"/>
    <w:semiHidden/>
    <w:unhideWhenUsed/>
    <w:rsid w:val="005E0E2C"/>
    <w:rPr>
      <w:b/>
      <w:bCs/>
    </w:rPr>
  </w:style>
  <w:style w:type="character" w:customStyle="1" w:styleId="ad">
    <w:name w:val="註解主旨 字元"/>
    <w:link w:val="ac"/>
    <w:uiPriority w:val="99"/>
    <w:semiHidden/>
    <w:rsid w:val="005E0E2C"/>
    <w:rPr>
      <w:rFonts w:ascii="Times New Roman" w:eastAsia="新細明體" w:hAnsi="Times New Roman" w:cs="Times New Roman"/>
      <w:b/>
      <w:bCs/>
      <w:szCs w:val="20"/>
    </w:rPr>
  </w:style>
  <w:style w:type="character" w:customStyle="1" w:styleId="11">
    <w:name w:val="標題 1 字元"/>
    <w:link w:val="10"/>
    <w:uiPriority w:val="99"/>
    <w:rsid w:val="00A3347B"/>
    <w:rPr>
      <w:rFonts w:ascii="標楷體" w:eastAsia="標楷體" w:hAnsi="Arial" w:cs="標楷體"/>
      <w:b/>
      <w:bCs/>
      <w:spacing w:val="10"/>
      <w:kern w:val="52"/>
      <w:sz w:val="36"/>
      <w:szCs w:val="36"/>
    </w:rPr>
  </w:style>
  <w:style w:type="paragraph" w:styleId="HTML">
    <w:name w:val="HTML Preformatted"/>
    <w:basedOn w:val="a"/>
    <w:link w:val="HTML0"/>
    <w:uiPriority w:val="99"/>
    <w:rsid w:val="00A3347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Courier New"/>
      <w:color w:val="008000"/>
      <w:kern w:val="0"/>
      <w:sz w:val="20"/>
      <w:lang w:val="x-none" w:eastAsia="x-none"/>
    </w:rPr>
  </w:style>
  <w:style w:type="character" w:customStyle="1" w:styleId="HTML0">
    <w:name w:val="HTML 預設格式 字元"/>
    <w:link w:val="HTML"/>
    <w:uiPriority w:val="99"/>
    <w:rsid w:val="00A3347B"/>
    <w:rPr>
      <w:rFonts w:ascii="細明體" w:eastAsia="細明體" w:hAnsi="Courier New" w:cs="細明體"/>
      <w:color w:val="008000"/>
    </w:rPr>
  </w:style>
  <w:style w:type="paragraph" w:styleId="ae">
    <w:name w:val="Plain Text"/>
    <w:basedOn w:val="a"/>
    <w:link w:val="af"/>
    <w:rsid w:val="00A3347B"/>
    <w:pPr>
      <w:tabs>
        <w:tab w:val="left" w:pos="1077"/>
      </w:tabs>
      <w:spacing w:line="420" w:lineRule="exact"/>
      <w:ind w:left="1077" w:right="57" w:hanging="567"/>
      <w:jc w:val="both"/>
    </w:pPr>
    <w:rPr>
      <w:rFonts w:ascii="Arial" w:hAnsi="Arial"/>
      <w:spacing w:val="24"/>
      <w:szCs w:val="24"/>
      <w:lang w:val="x-none" w:eastAsia="x-none"/>
    </w:rPr>
  </w:style>
  <w:style w:type="character" w:customStyle="1" w:styleId="af">
    <w:name w:val="純文字 字元"/>
    <w:link w:val="ae"/>
    <w:rsid w:val="00A3347B"/>
    <w:rPr>
      <w:rFonts w:ascii="Arial" w:hAnsi="Arial" w:cs="Arial"/>
      <w:spacing w:val="24"/>
      <w:kern w:val="2"/>
      <w:sz w:val="24"/>
      <w:szCs w:val="24"/>
    </w:rPr>
  </w:style>
  <w:style w:type="paragraph" w:customStyle="1" w:styleId="1">
    <w:name w:val="內控1"/>
    <w:basedOn w:val="ae"/>
    <w:rsid w:val="00A3347B"/>
    <w:pPr>
      <w:numPr>
        <w:numId w:val="1"/>
      </w:numPr>
      <w:spacing w:line="400" w:lineRule="exact"/>
    </w:pPr>
  </w:style>
  <w:style w:type="paragraph" w:styleId="af0">
    <w:name w:val="List Paragraph"/>
    <w:basedOn w:val="a"/>
    <w:uiPriority w:val="34"/>
    <w:qFormat/>
    <w:rsid w:val="000D6B17"/>
    <w:pPr>
      <w:ind w:leftChars="200" w:left="480"/>
    </w:pPr>
  </w:style>
  <w:style w:type="table" w:styleId="af1">
    <w:name w:val="Table Grid"/>
    <w:basedOn w:val="a1"/>
    <w:uiPriority w:val="59"/>
    <w:rsid w:val="00206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1</Pages>
  <Words>29</Words>
  <Characters>167</Characters>
  <Application>Microsoft Office Word</Application>
  <DocSecurity>0</DocSecurity>
  <Lines>1</Lines>
  <Paragraphs>1</Paragraphs>
  <ScaleCrop>false</ScaleCrop>
  <Company/>
  <LinksUpToDate>false</LinksUpToDate>
  <CharactersWithSpaces>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KGI</dc:creator>
  <cp:keywords/>
  <cp:lastModifiedBy>Lawrence, Cheng 程昱偉</cp:lastModifiedBy>
  <cp:revision>25</cp:revision>
  <cp:lastPrinted>2018-07-17T03:11:00Z</cp:lastPrinted>
  <dcterms:created xsi:type="dcterms:W3CDTF">2025-05-04T09:28:00Z</dcterms:created>
  <dcterms:modified xsi:type="dcterms:W3CDTF">2025-10-29T03:44:00Z</dcterms:modified>
</cp:coreProperties>
</file>