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E3EF37A"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CA-11110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一、配合證交所「營業細則」第75條之1及「證券經紀商受託契約準則」第3條規定修正，增訂客戶為自然人非屬境內華僑之無戶籍國民者之開戶規定，爰予修正。 二、配合證券商設置標準修訂，開放證券商得設置簡易分支機構或將一般分支機構變更為簡易分支機構，爰修正之。 三、考量現行證交所「營業細則」第75-1條規定，委託人得採通信或電子</w:t>
            </w:r>
            <w:r>
              <w:rPr>
                <w:rFonts w:ascii="新細明體" w:eastAsia="新細明體" w:hAnsi="新細明體" w:cs="Times New Roman" w:hint="eastAsia"/>
                <w:color w:val="FF0000"/>
                <w:spacing w:val="20"/>
                <w:szCs w:val="20"/>
                <w:u w:val="single"/>
              </w:rPr>
              <w:lastRenderedPageBreak/>
              <w:t>化方式辦理開戶及銷戶作業，為因應無紙化趨勢及提升作業效率，比照相關規定，放寬本項作業得以電子化方式辦理。</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(一)客戶部分：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(一)客戶部分：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E577EC" w14:textId="77777777">
        <w:tc>
          <w:tcPr>
            <w:tcW w:w="1384" w:type="dxa"/>
            <w:vMerge/>
            <w:tcBorders>
              <w:left w:val="single" w:sz="12" w:space="0" w:color="auto"/>
            </w:tcBorders>
          </w:tcPr>
          <w:p w14:paraId="4E92E5BA" w14:textId="77777777" w:rsidR="003B3105" w:rsidRDefault="003B3105" w:rsidP="001E533B">
            <w:pPr>
              <w:rPr>
                <w:rFonts w:ascii="新細明體" w:eastAsia="新細明體" w:hAnsi="新細明體"/>
              </w:rPr>
            </w:pPr>
          </w:p>
        </w:tc>
        <w:tc>
          <w:tcPr>
            <w:tcW w:w="1276" w:type="dxa"/>
            <w:vMerge/>
          </w:tcPr>
          <w:p w14:paraId="7483E7B6" w14:textId="77777777" w:rsidR="003B3105" w:rsidRDefault="003B3105" w:rsidP="001E533B">
            <w:pPr>
              <w:rPr>
                <w:rFonts w:ascii="新細明體" w:eastAsia="新細明體" w:hAnsi="新細明體"/>
              </w:rPr>
            </w:pPr>
          </w:p>
        </w:tc>
        <w:tc>
          <w:tcPr>
            <w:tcW w:w="5386" w:type="dxa"/>
            <w:tcBorders>
              <w:top w:val="nil"/>
              <w:bottom w:val="nil"/>
            </w:tcBorders>
          </w:tcPr>
          <w:p w14:paraId="035D147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r>
              <w:rPr>
                <w:rFonts w:ascii="新細明體" w:eastAsia="新細明體" w:hAnsi="新細明體" w:cs="新細明體" w:hint="eastAsia"/>
                <w:b/>
                <w:color w:val="FF0000"/>
                <w:u w:val="single"/>
              </w:rPr>
              <w:t>另客戶為非屬境內華僑之無戶籍國民者，應親持足資證明無戶籍國民之臺灣地區居留證，並檢附我國護照或其他足資證明具有我國國籍之文件及其他具辨識力之身分證明文件(如健保卡、駕照或學生證等)辦理開戶並當場簽章。</w:t>
            </w:r>
          </w:p>
        </w:tc>
        <w:tc>
          <w:tcPr>
            <w:tcW w:w="5387" w:type="dxa"/>
            <w:tcBorders>
              <w:top w:val="nil"/>
              <w:bottom w:val="nil"/>
            </w:tcBorders>
          </w:tcPr>
          <w:p w14:paraId="24E73A6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p>
        </w:tc>
        <w:tc>
          <w:tcPr>
            <w:tcW w:w="2023" w:type="dxa"/>
            <w:vMerge/>
            <w:tcBorders>
              <w:right w:val="single" w:sz="12" w:space="0" w:color="auto"/>
            </w:tcBorders>
          </w:tcPr>
          <w:p w14:paraId="55B850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AC1C5F" w14:textId="77777777">
        <w:tc>
          <w:tcPr>
            <w:tcW w:w="1384" w:type="dxa"/>
            <w:vMerge/>
            <w:tcBorders>
              <w:left w:val="single" w:sz="12" w:space="0" w:color="auto"/>
            </w:tcBorders>
          </w:tcPr>
          <w:p w14:paraId="70364BFC" w14:textId="77777777" w:rsidR="003B3105" w:rsidRDefault="003B3105" w:rsidP="001E533B">
            <w:pPr>
              <w:rPr>
                <w:rFonts w:ascii="新細明體" w:eastAsia="新細明體" w:hAnsi="新細明體"/>
              </w:rPr>
            </w:pPr>
          </w:p>
        </w:tc>
        <w:tc>
          <w:tcPr>
            <w:tcW w:w="1276" w:type="dxa"/>
            <w:vMerge/>
          </w:tcPr>
          <w:p w14:paraId="6E0DE5AD" w14:textId="77777777" w:rsidR="003B3105" w:rsidRDefault="003B3105" w:rsidP="001E533B">
            <w:pPr>
              <w:rPr>
                <w:rFonts w:ascii="新細明體" w:eastAsia="新細明體" w:hAnsi="新細明體"/>
              </w:rPr>
            </w:pPr>
          </w:p>
        </w:tc>
        <w:tc>
          <w:tcPr>
            <w:tcW w:w="5386" w:type="dxa"/>
            <w:tcBorders>
              <w:top w:val="nil"/>
              <w:bottom w:val="nil"/>
            </w:tcBorders>
          </w:tcPr>
          <w:p w14:paraId="263103A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客戶採通信或電子化方式辦理開戶者，應依「證券商受理線上開戶委託人身分認證及額度分級管理標準」規定辦理。</w:t>
            </w:r>
          </w:p>
        </w:tc>
        <w:tc>
          <w:tcPr>
            <w:tcW w:w="5387" w:type="dxa"/>
            <w:tcBorders>
              <w:top w:val="nil"/>
              <w:bottom w:val="nil"/>
            </w:tcBorders>
          </w:tcPr>
          <w:p w14:paraId="4166D7F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客戶採通信或電子化方式辦理開戶者，應依「證券商受理線上開戶委託人身分認證及額度分級管理標準」規定辦理。</w:t>
            </w:r>
          </w:p>
        </w:tc>
        <w:tc>
          <w:tcPr>
            <w:tcW w:w="2023" w:type="dxa"/>
            <w:vMerge/>
            <w:tcBorders>
              <w:right w:val="single" w:sz="12" w:space="0" w:color="auto"/>
            </w:tcBorders>
          </w:tcPr>
          <w:p w14:paraId="217904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F73191" w14:textId="77777777">
        <w:tc>
          <w:tcPr>
            <w:tcW w:w="1384" w:type="dxa"/>
            <w:vMerge/>
            <w:tcBorders>
              <w:left w:val="single" w:sz="12" w:space="0" w:color="auto"/>
            </w:tcBorders>
          </w:tcPr>
          <w:p w14:paraId="77C940A0" w14:textId="77777777" w:rsidR="003B3105" w:rsidRDefault="003B3105" w:rsidP="001E533B">
            <w:pPr>
              <w:rPr>
                <w:rFonts w:ascii="新細明體" w:eastAsia="新細明體" w:hAnsi="新細明體"/>
              </w:rPr>
            </w:pPr>
          </w:p>
        </w:tc>
        <w:tc>
          <w:tcPr>
            <w:tcW w:w="1276" w:type="dxa"/>
            <w:vMerge/>
          </w:tcPr>
          <w:p w14:paraId="7EC12B57" w14:textId="77777777" w:rsidR="003B3105" w:rsidRDefault="003B3105" w:rsidP="001E533B">
            <w:pPr>
              <w:rPr>
                <w:rFonts w:ascii="新細明體" w:eastAsia="新細明體" w:hAnsi="新細明體"/>
              </w:rPr>
            </w:pPr>
          </w:p>
        </w:tc>
        <w:tc>
          <w:tcPr>
            <w:tcW w:w="5386" w:type="dxa"/>
            <w:tcBorders>
              <w:top w:val="nil"/>
              <w:bottom w:val="nil"/>
            </w:tcBorders>
          </w:tcPr>
          <w:p w14:paraId="53A894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2.客戶為法人者，由法人及其法定代表人在</w:t>
            </w:r>
            <w:r>
              <w:rPr>
                <w:rFonts w:ascii="新細明體" w:eastAsia="新細明體" w:hAnsi="新細明體" w:cs="新細明體" w:hint="eastAsia"/>
              </w:rPr>
              <w:lastRenderedPageBreak/>
              <w:t>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5387" w:type="dxa"/>
            <w:tcBorders>
              <w:top w:val="nil"/>
              <w:bottom w:val="nil"/>
            </w:tcBorders>
          </w:tcPr>
          <w:p w14:paraId="054782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2.客戶為法人者，由法人及其法定代表人在</w:t>
            </w:r>
            <w:r>
              <w:rPr>
                <w:rFonts w:ascii="新細明體" w:eastAsia="新細明體" w:hAnsi="新細明體" w:cs="新細明體" w:hint="eastAsia"/>
              </w:rPr>
              <w:lastRenderedPageBreak/>
              <w:t>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2023" w:type="dxa"/>
            <w:vMerge/>
            <w:tcBorders>
              <w:right w:val="single" w:sz="12" w:space="0" w:color="auto"/>
            </w:tcBorders>
          </w:tcPr>
          <w:p w14:paraId="236BA0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C9F01D" w14:textId="77777777">
        <w:tc>
          <w:tcPr>
            <w:tcW w:w="1384" w:type="dxa"/>
            <w:vMerge/>
            <w:tcBorders>
              <w:left w:val="single" w:sz="12" w:space="0" w:color="auto"/>
            </w:tcBorders>
          </w:tcPr>
          <w:p w14:paraId="1035870F" w14:textId="77777777" w:rsidR="003B3105" w:rsidRDefault="003B3105" w:rsidP="001E533B">
            <w:pPr>
              <w:rPr>
                <w:rFonts w:ascii="新細明體" w:eastAsia="新細明體" w:hAnsi="新細明體"/>
              </w:rPr>
            </w:pPr>
          </w:p>
        </w:tc>
        <w:tc>
          <w:tcPr>
            <w:tcW w:w="1276" w:type="dxa"/>
            <w:vMerge/>
          </w:tcPr>
          <w:p w14:paraId="708AF5D4" w14:textId="77777777" w:rsidR="003B3105" w:rsidRDefault="003B3105" w:rsidP="001E533B">
            <w:pPr>
              <w:rPr>
                <w:rFonts w:ascii="新細明體" w:eastAsia="新細明體" w:hAnsi="新細明體"/>
              </w:rPr>
            </w:pPr>
          </w:p>
        </w:tc>
        <w:tc>
          <w:tcPr>
            <w:tcW w:w="5386" w:type="dxa"/>
            <w:tcBorders>
              <w:top w:val="nil"/>
              <w:bottom w:val="nil"/>
            </w:tcBorders>
          </w:tcPr>
          <w:p w14:paraId="1E05CCB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5387" w:type="dxa"/>
            <w:tcBorders>
              <w:top w:val="nil"/>
              <w:bottom w:val="nil"/>
            </w:tcBorders>
          </w:tcPr>
          <w:p w14:paraId="5F8C38EA"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2023" w:type="dxa"/>
            <w:vMerge/>
            <w:tcBorders>
              <w:right w:val="single" w:sz="12" w:space="0" w:color="auto"/>
            </w:tcBorders>
          </w:tcPr>
          <w:p w14:paraId="217043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9D8E25" w14:textId="77777777">
        <w:tc>
          <w:tcPr>
            <w:tcW w:w="1384" w:type="dxa"/>
            <w:vMerge/>
            <w:tcBorders>
              <w:left w:val="single" w:sz="12" w:space="0" w:color="auto"/>
            </w:tcBorders>
          </w:tcPr>
          <w:p w14:paraId="600D7BEC" w14:textId="77777777" w:rsidR="003B3105" w:rsidRDefault="003B3105" w:rsidP="001E533B">
            <w:pPr>
              <w:rPr>
                <w:rFonts w:ascii="新細明體" w:eastAsia="新細明體" w:hAnsi="新細明體"/>
              </w:rPr>
            </w:pPr>
          </w:p>
        </w:tc>
        <w:tc>
          <w:tcPr>
            <w:tcW w:w="1276" w:type="dxa"/>
            <w:vMerge/>
          </w:tcPr>
          <w:p w14:paraId="00580273" w14:textId="77777777" w:rsidR="003B3105" w:rsidRDefault="003B3105" w:rsidP="001E533B">
            <w:pPr>
              <w:rPr>
                <w:rFonts w:ascii="新細明體" w:eastAsia="新細明體" w:hAnsi="新細明體"/>
              </w:rPr>
            </w:pPr>
          </w:p>
        </w:tc>
        <w:tc>
          <w:tcPr>
            <w:tcW w:w="5386" w:type="dxa"/>
            <w:tcBorders>
              <w:top w:val="nil"/>
              <w:bottom w:val="nil"/>
            </w:tcBorders>
          </w:tcPr>
          <w:p w14:paraId="4B62B6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3.客戶除為無行為能力者、限制行為能力者、全權委託投資信託或投資顧問事業之投資者、境外華僑或外國人、大陸人士、法人及法人派駐國外工作者，得經</w:t>
            </w:r>
            <w:r>
              <w:rPr>
                <w:rFonts w:ascii="新細明體" w:eastAsia="新細明體" w:hAnsi="新細明體" w:cs="新細明體" w:hint="eastAsia"/>
              </w:rPr>
              <w:lastRenderedPageBreak/>
              <w:t>法定代理人或客戶出具委任書，由代理人辦理開戶外，一律須由本人親自辦理開戶。至證券商之董事、監察人及受僱人，除為客戶之法定代理人或監護人者外，不得代理客戶開戶。</w:t>
            </w:r>
          </w:p>
        </w:tc>
        <w:tc>
          <w:tcPr>
            <w:tcW w:w="5387" w:type="dxa"/>
            <w:tcBorders>
              <w:top w:val="nil"/>
              <w:bottom w:val="nil"/>
            </w:tcBorders>
          </w:tcPr>
          <w:p w14:paraId="2511FC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3.客戶除為無行為能力者、限制行為能力者、全權委託投資信託或投資顧問事業之投資者、境外華僑或外國人、大陸人士、法人及法人派駐國外工作者，得經</w:t>
            </w:r>
            <w:r>
              <w:rPr>
                <w:rFonts w:ascii="新細明體" w:eastAsia="新細明體" w:hAnsi="新細明體" w:cs="新細明體" w:hint="eastAsia"/>
              </w:rPr>
              <w:lastRenderedPageBreak/>
              <w:t>法定代理人或客戶出具委任書，由代理人辦理開戶外，一律須由本人親自辦理開戶。至證券商之董事、監察人及受僱人，除為客戶之法定代理人或監護人者外，不得代理客戶開戶。</w:t>
            </w:r>
          </w:p>
        </w:tc>
        <w:tc>
          <w:tcPr>
            <w:tcW w:w="2023" w:type="dxa"/>
            <w:vMerge/>
            <w:tcBorders>
              <w:right w:val="single" w:sz="12" w:space="0" w:color="auto"/>
            </w:tcBorders>
          </w:tcPr>
          <w:p w14:paraId="3E152E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356DCD" w14:textId="77777777">
        <w:tc>
          <w:tcPr>
            <w:tcW w:w="1384" w:type="dxa"/>
            <w:vMerge/>
            <w:tcBorders>
              <w:left w:val="single" w:sz="12" w:space="0" w:color="auto"/>
            </w:tcBorders>
          </w:tcPr>
          <w:p w14:paraId="3063034D" w14:textId="77777777" w:rsidR="003B3105" w:rsidRDefault="003B3105" w:rsidP="001E533B">
            <w:pPr>
              <w:rPr>
                <w:rFonts w:ascii="新細明體" w:eastAsia="新細明體" w:hAnsi="新細明體"/>
              </w:rPr>
            </w:pPr>
          </w:p>
        </w:tc>
        <w:tc>
          <w:tcPr>
            <w:tcW w:w="1276" w:type="dxa"/>
            <w:vMerge/>
          </w:tcPr>
          <w:p w14:paraId="61825CFD" w14:textId="77777777" w:rsidR="003B3105" w:rsidRDefault="003B3105" w:rsidP="001E533B">
            <w:pPr>
              <w:rPr>
                <w:rFonts w:ascii="新細明體" w:eastAsia="新細明體" w:hAnsi="新細明體"/>
              </w:rPr>
            </w:pPr>
          </w:p>
        </w:tc>
        <w:tc>
          <w:tcPr>
            <w:tcW w:w="5386" w:type="dxa"/>
            <w:tcBorders>
              <w:top w:val="nil"/>
              <w:bottom w:val="nil"/>
            </w:tcBorders>
          </w:tcPr>
          <w:p w14:paraId="613642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5387" w:type="dxa"/>
            <w:tcBorders>
              <w:top w:val="nil"/>
              <w:bottom w:val="nil"/>
            </w:tcBorders>
          </w:tcPr>
          <w:p w14:paraId="79A9E9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2023" w:type="dxa"/>
            <w:vMerge/>
            <w:tcBorders>
              <w:right w:val="single" w:sz="12" w:space="0" w:color="auto"/>
            </w:tcBorders>
          </w:tcPr>
          <w:p w14:paraId="067770F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903A03" w14:textId="77777777">
        <w:tc>
          <w:tcPr>
            <w:tcW w:w="1384" w:type="dxa"/>
            <w:vMerge/>
            <w:tcBorders>
              <w:left w:val="single" w:sz="12" w:space="0" w:color="auto"/>
            </w:tcBorders>
          </w:tcPr>
          <w:p w14:paraId="2FC2228C" w14:textId="77777777" w:rsidR="003B3105" w:rsidRDefault="003B3105" w:rsidP="001E533B">
            <w:pPr>
              <w:rPr>
                <w:rFonts w:ascii="新細明體" w:eastAsia="新細明體" w:hAnsi="新細明體"/>
              </w:rPr>
            </w:pPr>
          </w:p>
        </w:tc>
        <w:tc>
          <w:tcPr>
            <w:tcW w:w="1276" w:type="dxa"/>
            <w:vMerge/>
          </w:tcPr>
          <w:p w14:paraId="45B41CDE" w14:textId="77777777" w:rsidR="003B3105" w:rsidRDefault="003B3105" w:rsidP="001E533B">
            <w:pPr>
              <w:rPr>
                <w:rFonts w:ascii="新細明體" w:eastAsia="新細明體" w:hAnsi="新細明體"/>
              </w:rPr>
            </w:pPr>
          </w:p>
        </w:tc>
        <w:tc>
          <w:tcPr>
            <w:tcW w:w="5386" w:type="dxa"/>
            <w:tcBorders>
              <w:top w:val="nil"/>
              <w:bottom w:val="nil"/>
            </w:tcBorders>
          </w:tcPr>
          <w:p w14:paraId="29C439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客戶為境外法人及自然人，其保管銀行與公司均具網路認證機制者，開戶事宜得由保管銀行與公司以電子化方式辦理；以電子化方式傳輸之開戶文件範圍，除受託買賣契約書外，應包含授權書、公司登記(或變更登記)後之證明文件影本、代表人及被授權人國民身分證、同</w:t>
            </w:r>
            <w:r>
              <w:rPr>
                <w:rFonts w:ascii="新細明體" w:eastAsia="新細明體" w:hAnsi="新細明體" w:cs="新細明體" w:hint="eastAsia"/>
              </w:rPr>
              <w:lastRenderedPageBreak/>
              <w:t>尺寸比例之印鑑卡原本及證券規章規定應檢附之其他文件。</w:t>
            </w:r>
          </w:p>
        </w:tc>
        <w:tc>
          <w:tcPr>
            <w:tcW w:w="5387" w:type="dxa"/>
            <w:tcBorders>
              <w:top w:val="nil"/>
              <w:bottom w:val="nil"/>
            </w:tcBorders>
          </w:tcPr>
          <w:p w14:paraId="67DDEC7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5.客戶為境外法人及自然人，其保管銀行與公司均具網路認證機制者，開戶事宜得由保管銀行與公司以電子化方式辦理；以電子化方式傳輸之開戶文件範圍，除受託買賣契約書外，應包含授權書、公司登記(或變更登記)後之證明文件影本、代表人及被授權人國民身分證、同</w:t>
            </w:r>
            <w:r>
              <w:rPr>
                <w:rFonts w:ascii="新細明體" w:eastAsia="新細明體" w:hAnsi="新細明體" w:cs="新細明體" w:hint="eastAsia"/>
              </w:rPr>
              <w:lastRenderedPageBreak/>
              <w:t>尺寸比例之印鑑卡原本及證券規章規定應檢附之其他文件。</w:t>
            </w:r>
          </w:p>
        </w:tc>
        <w:tc>
          <w:tcPr>
            <w:tcW w:w="2023" w:type="dxa"/>
            <w:vMerge/>
            <w:tcBorders>
              <w:right w:val="single" w:sz="12" w:space="0" w:color="auto"/>
            </w:tcBorders>
          </w:tcPr>
          <w:p w14:paraId="47C46C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699BCB" w14:textId="77777777">
        <w:tc>
          <w:tcPr>
            <w:tcW w:w="1384" w:type="dxa"/>
            <w:vMerge/>
            <w:tcBorders>
              <w:left w:val="single" w:sz="12" w:space="0" w:color="auto"/>
            </w:tcBorders>
          </w:tcPr>
          <w:p w14:paraId="190E70FD" w14:textId="77777777" w:rsidR="003B3105" w:rsidRDefault="003B3105" w:rsidP="001E533B">
            <w:pPr>
              <w:rPr>
                <w:rFonts w:ascii="新細明體" w:eastAsia="新細明體" w:hAnsi="新細明體"/>
              </w:rPr>
            </w:pPr>
          </w:p>
        </w:tc>
        <w:tc>
          <w:tcPr>
            <w:tcW w:w="1276" w:type="dxa"/>
            <w:vMerge/>
          </w:tcPr>
          <w:p w14:paraId="5A1162F7" w14:textId="77777777" w:rsidR="003B3105" w:rsidRDefault="003B3105" w:rsidP="001E533B">
            <w:pPr>
              <w:rPr>
                <w:rFonts w:ascii="新細明體" w:eastAsia="新細明體" w:hAnsi="新細明體"/>
              </w:rPr>
            </w:pPr>
          </w:p>
        </w:tc>
        <w:tc>
          <w:tcPr>
            <w:tcW w:w="5386" w:type="dxa"/>
            <w:tcBorders>
              <w:top w:val="nil"/>
              <w:bottom w:val="nil"/>
            </w:tcBorders>
          </w:tcPr>
          <w:p w14:paraId="680E7B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(1)、(2)、(3)適用於一般電子方式，(4)、(5)、(6)、(7)適用於自訂交付方式</w:t>
            </w:r>
          </w:p>
        </w:tc>
        <w:tc>
          <w:tcPr>
            <w:tcW w:w="5387" w:type="dxa"/>
            <w:tcBorders>
              <w:top w:val="nil"/>
              <w:bottom w:val="nil"/>
            </w:tcBorders>
          </w:tcPr>
          <w:p w14:paraId="0EA087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(1)、(2)、(3)適用於一般電子方式，(4)、(5)、(6)、(7)適用於自訂交付方式</w:t>
            </w:r>
          </w:p>
        </w:tc>
        <w:tc>
          <w:tcPr>
            <w:tcW w:w="2023" w:type="dxa"/>
            <w:vMerge/>
            <w:tcBorders>
              <w:right w:val="single" w:sz="12" w:space="0" w:color="auto"/>
            </w:tcBorders>
          </w:tcPr>
          <w:p w14:paraId="3F6C50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D235D" w14:textId="77777777">
        <w:tc>
          <w:tcPr>
            <w:tcW w:w="1384" w:type="dxa"/>
            <w:vMerge/>
            <w:tcBorders>
              <w:left w:val="single" w:sz="12" w:space="0" w:color="auto"/>
            </w:tcBorders>
          </w:tcPr>
          <w:p w14:paraId="238A92B7" w14:textId="77777777" w:rsidR="003B3105" w:rsidRDefault="003B3105" w:rsidP="001E533B">
            <w:pPr>
              <w:rPr>
                <w:rFonts w:ascii="新細明體" w:eastAsia="新細明體" w:hAnsi="新細明體"/>
              </w:rPr>
            </w:pPr>
          </w:p>
        </w:tc>
        <w:tc>
          <w:tcPr>
            <w:tcW w:w="1276" w:type="dxa"/>
            <w:vMerge/>
          </w:tcPr>
          <w:p w14:paraId="162B3366" w14:textId="77777777" w:rsidR="003B3105" w:rsidRDefault="003B3105" w:rsidP="001E533B">
            <w:pPr>
              <w:rPr>
                <w:rFonts w:ascii="新細明體" w:eastAsia="新細明體" w:hAnsi="新細明體"/>
              </w:rPr>
            </w:pPr>
          </w:p>
        </w:tc>
        <w:tc>
          <w:tcPr>
            <w:tcW w:w="5386" w:type="dxa"/>
            <w:tcBorders>
              <w:top w:val="nil"/>
              <w:bottom w:val="nil"/>
            </w:tcBorders>
          </w:tcPr>
          <w:p w14:paraId="125F9D6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5387" w:type="dxa"/>
            <w:tcBorders>
              <w:top w:val="nil"/>
              <w:bottom w:val="nil"/>
            </w:tcBorders>
          </w:tcPr>
          <w:p w14:paraId="79257D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2023" w:type="dxa"/>
            <w:vMerge/>
            <w:tcBorders>
              <w:right w:val="single" w:sz="12" w:space="0" w:color="auto"/>
            </w:tcBorders>
          </w:tcPr>
          <w:p w14:paraId="2E4AEE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5EAE9C" w14:textId="77777777">
        <w:tc>
          <w:tcPr>
            <w:tcW w:w="1384" w:type="dxa"/>
            <w:vMerge/>
            <w:tcBorders>
              <w:left w:val="single" w:sz="12" w:space="0" w:color="auto"/>
            </w:tcBorders>
          </w:tcPr>
          <w:p w14:paraId="720266C5" w14:textId="77777777" w:rsidR="003B3105" w:rsidRDefault="003B3105" w:rsidP="001E533B">
            <w:pPr>
              <w:rPr>
                <w:rFonts w:ascii="新細明體" w:eastAsia="新細明體" w:hAnsi="新細明體"/>
              </w:rPr>
            </w:pPr>
          </w:p>
        </w:tc>
        <w:tc>
          <w:tcPr>
            <w:tcW w:w="1276" w:type="dxa"/>
            <w:vMerge/>
          </w:tcPr>
          <w:p w14:paraId="612D986A" w14:textId="77777777" w:rsidR="003B3105" w:rsidRDefault="003B3105" w:rsidP="001E533B">
            <w:pPr>
              <w:rPr>
                <w:rFonts w:ascii="新細明體" w:eastAsia="新細明體" w:hAnsi="新細明體"/>
              </w:rPr>
            </w:pPr>
          </w:p>
        </w:tc>
        <w:tc>
          <w:tcPr>
            <w:tcW w:w="5386" w:type="dxa"/>
            <w:tcBorders>
              <w:top w:val="nil"/>
              <w:bottom w:val="nil"/>
            </w:tcBorders>
          </w:tcPr>
          <w:p w14:paraId="2D3CF6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5387" w:type="dxa"/>
            <w:tcBorders>
              <w:top w:val="nil"/>
              <w:bottom w:val="nil"/>
            </w:tcBorders>
          </w:tcPr>
          <w:p w14:paraId="16C188A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2023" w:type="dxa"/>
            <w:vMerge/>
            <w:tcBorders>
              <w:right w:val="single" w:sz="12" w:space="0" w:color="auto"/>
            </w:tcBorders>
          </w:tcPr>
          <w:p w14:paraId="19A3DC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E20050" w14:textId="77777777">
        <w:tc>
          <w:tcPr>
            <w:tcW w:w="1384" w:type="dxa"/>
            <w:vMerge/>
            <w:tcBorders>
              <w:left w:val="single" w:sz="12" w:space="0" w:color="auto"/>
            </w:tcBorders>
          </w:tcPr>
          <w:p w14:paraId="515D79F3" w14:textId="77777777" w:rsidR="003B3105" w:rsidRDefault="003B3105" w:rsidP="001E533B">
            <w:pPr>
              <w:rPr>
                <w:rFonts w:ascii="新細明體" w:eastAsia="新細明體" w:hAnsi="新細明體"/>
              </w:rPr>
            </w:pPr>
          </w:p>
        </w:tc>
        <w:tc>
          <w:tcPr>
            <w:tcW w:w="1276" w:type="dxa"/>
            <w:vMerge/>
          </w:tcPr>
          <w:p w14:paraId="0A1C52F8" w14:textId="77777777" w:rsidR="003B3105" w:rsidRDefault="003B3105" w:rsidP="001E533B">
            <w:pPr>
              <w:rPr>
                <w:rFonts w:ascii="新細明體" w:eastAsia="新細明體" w:hAnsi="新細明體"/>
              </w:rPr>
            </w:pPr>
          </w:p>
        </w:tc>
        <w:tc>
          <w:tcPr>
            <w:tcW w:w="5386" w:type="dxa"/>
            <w:tcBorders>
              <w:top w:val="nil"/>
              <w:bottom w:val="nil"/>
            </w:tcBorders>
          </w:tcPr>
          <w:p w14:paraId="7BA7B8F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5387" w:type="dxa"/>
            <w:tcBorders>
              <w:top w:val="nil"/>
              <w:bottom w:val="nil"/>
            </w:tcBorders>
          </w:tcPr>
          <w:p w14:paraId="6C6F3FB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2023" w:type="dxa"/>
            <w:vMerge/>
            <w:tcBorders>
              <w:right w:val="single" w:sz="12" w:space="0" w:color="auto"/>
            </w:tcBorders>
          </w:tcPr>
          <w:p w14:paraId="02EBDF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D0CF4D" w14:textId="77777777">
        <w:tc>
          <w:tcPr>
            <w:tcW w:w="1384" w:type="dxa"/>
            <w:vMerge/>
            <w:tcBorders>
              <w:left w:val="single" w:sz="12" w:space="0" w:color="auto"/>
            </w:tcBorders>
          </w:tcPr>
          <w:p w14:paraId="5232BC27" w14:textId="77777777" w:rsidR="003B3105" w:rsidRDefault="003B3105" w:rsidP="001E533B">
            <w:pPr>
              <w:rPr>
                <w:rFonts w:ascii="新細明體" w:eastAsia="新細明體" w:hAnsi="新細明體"/>
              </w:rPr>
            </w:pPr>
          </w:p>
        </w:tc>
        <w:tc>
          <w:tcPr>
            <w:tcW w:w="1276" w:type="dxa"/>
            <w:vMerge/>
          </w:tcPr>
          <w:p w14:paraId="7F6912C2" w14:textId="77777777" w:rsidR="003B3105" w:rsidRDefault="003B3105" w:rsidP="001E533B">
            <w:pPr>
              <w:rPr>
                <w:rFonts w:ascii="新細明體" w:eastAsia="新細明體" w:hAnsi="新細明體"/>
              </w:rPr>
            </w:pPr>
          </w:p>
        </w:tc>
        <w:tc>
          <w:tcPr>
            <w:tcW w:w="5386" w:type="dxa"/>
            <w:tcBorders>
              <w:top w:val="nil"/>
              <w:bottom w:val="nil"/>
            </w:tcBorders>
          </w:tcPr>
          <w:p w14:paraId="7D01A09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5387" w:type="dxa"/>
            <w:tcBorders>
              <w:top w:val="nil"/>
              <w:bottom w:val="nil"/>
            </w:tcBorders>
          </w:tcPr>
          <w:p w14:paraId="427A0A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2023" w:type="dxa"/>
            <w:vMerge/>
            <w:tcBorders>
              <w:right w:val="single" w:sz="12" w:space="0" w:color="auto"/>
            </w:tcBorders>
          </w:tcPr>
          <w:p w14:paraId="5EE769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9C1872" w14:textId="77777777">
        <w:tc>
          <w:tcPr>
            <w:tcW w:w="1384" w:type="dxa"/>
            <w:vMerge/>
            <w:tcBorders>
              <w:left w:val="single" w:sz="12" w:space="0" w:color="auto"/>
            </w:tcBorders>
          </w:tcPr>
          <w:p w14:paraId="5BADB408" w14:textId="77777777" w:rsidR="003B3105" w:rsidRDefault="003B3105" w:rsidP="001E533B">
            <w:pPr>
              <w:rPr>
                <w:rFonts w:ascii="新細明體" w:eastAsia="新細明體" w:hAnsi="新細明體"/>
              </w:rPr>
            </w:pPr>
          </w:p>
        </w:tc>
        <w:tc>
          <w:tcPr>
            <w:tcW w:w="1276" w:type="dxa"/>
            <w:vMerge/>
          </w:tcPr>
          <w:p w14:paraId="31E088E0" w14:textId="77777777" w:rsidR="003B3105" w:rsidRDefault="003B3105" w:rsidP="001E533B">
            <w:pPr>
              <w:rPr>
                <w:rFonts w:ascii="新細明體" w:eastAsia="新細明體" w:hAnsi="新細明體"/>
              </w:rPr>
            </w:pPr>
          </w:p>
        </w:tc>
        <w:tc>
          <w:tcPr>
            <w:tcW w:w="5386" w:type="dxa"/>
            <w:tcBorders>
              <w:top w:val="nil"/>
              <w:bottom w:val="nil"/>
            </w:tcBorders>
          </w:tcPr>
          <w:p w14:paraId="0DEFB76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5387" w:type="dxa"/>
            <w:tcBorders>
              <w:top w:val="nil"/>
              <w:bottom w:val="nil"/>
            </w:tcBorders>
          </w:tcPr>
          <w:p w14:paraId="405C46A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2023" w:type="dxa"/>
            <w:vMerge/>
            <w:tcBorders>
              <w:right w:val="single" w:sz="12" w:space="0" w:color="auto"/>
            </w:tcBorders>
          </w:tcPr>
          <w:p w14:paraId="2F0E88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419DF0" w14:textId="77777777">
        <w:tc>
          <w:tcPr>
            <w:tcW w:w="1384" w:type="dxa"/>
            <w:vMerge/>
            <w:tcBorders>
              <w:left w:val="single" w:sz="12" w:space="0" w:color="auto"/>
            </w:tcBorders>
          </w:tcPr>
          <w:p w14:paraId="0E62C1B5" w14:textId="77777777" w:rsidR="003B3105" w:rsidRDefault="003B3105" w:rsidP="001E533B">
            <w:pPr>
              <w:rPr>
                <w:rFonts w:ascii="新細明體" w:eastAsia="新細明體" w:hAnsi="新細明體"/>
              </w:rPr>
            </w:pPr>
          </w:p>
        </w:tc>
        <w:tc>
          <w:tcPr>
            <w:tcW w:w="1276" w:type="dxa"/>
            <w:vMerge/>
          </w:tcPr>
          <w:p w14:paraId="7DADECA1" w14:textId="77777777" w:rsidR="003B3105" w:rsidRDefault="003B3105" w:rsidP="001E533B">
            <w:pPr>
              <w:rPr>
                <w:rFonts w:ascii="新細明體" w:eastAsia="新細明體" w:hAnsi="新細明體"/>
              </w:rPr>
            </w:pPr>
          </w:p>
        </w:tc>
        <w:tc>
          <w:tcPr>
            <w:tcW w:w="5386" w:type="dxa"/>
            <w:tcBorders>
              <w:top w:val="nil"/>
              <w:bottom w:val="nil"/>
            </w:tcBorders>
          </w:tcPr>
          <w:p w14:paraId="145BDF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(6)應訂定電子式交易密碼交付流程與安全控管機制相關內部控制制度(含內部稽核實施細則)。(註：請公司自訂)</w:t>
            </w:r>
          </w:p>
        </w:tc>
        <w:tc>
          <w:tcPr>
            <w:tcW w:w="5387" w:type="dxa"/>
            <w:tcBorders>
              <w:top w:val="nil"/>
              <w:bottom w:val="nil"/>
            </w:tcBorders>
          </w:tcPr>
          <w:p w14:paraId="2392DF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(6)應訂定電子式交易密碼交付流程與安全控管機制相關內部控制制度(含內部稽核實施細則)。(註：請公司自訂)</w:t>
            </w:r>
          </w:p>
        </w:tc>
        <w:tc>
          <w:tcPr>
            <w:tcW w:w="2023" w:type="dxa"/>
            <w:vMerge/>
            <w:tcBorders>
              <w:right w:val="single" w:sz="12" w:space="0" w:color="auto"/>
            </w:tcBorders>
          </w:tcPr>
          <w:p w14:paraId="5498BA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A81D97" w14:textId="77777777">
        <w:tc>
          <w:tcPr>
            <w:tcW w:w="1384" w:type="dxa"/>
            <w:vMerge/>
            <w:tcBorders>
              <w:left w:val="single" w:sz="12" w:space="0" w:color="auto"/>
            </w:tcBorders>
          </w:tcPr>
          <w:p w14:paraId="2A54C486" w14:textId="77777777" w:rsidR="003B3105" w:rsidRDefault="003B3105" w:rsidP="001E533B">
            <w:pPr>
              <w:rPr>
                <w:rFonts w:ascii="新細明體" w:eastAsia="新細明體" w:hAnsi="新細明體"/>
              </w:rPr>
            </w:pPr>
          </w:p>
        </w:tc>
        <w:tc>
          <w:tcPr>
            <w:tcW w:w="1276" w:type="dxa"/>
            <w:vMerge/>
          </w:tcPr>
          <w:p w14:paraId="11041556" w14:textId="77777777" w:rsidR="003B3105" w:rsidRDefault="003B3105" w:rsidP="001E533B">
            <w:pPr>
              <w:rPr>
                <w:rFonts w:ascii="新細明體" w:eastAsia="新細明體" w:hAnsi="新細明體"/>
              </w:rPr>
            </w:pPr>
          </w:p>
        </w:tc>
        <w:tc>
          <w:tcPr>
            <w:tcW w:w="5386" w:type="dxa"/>
            <w:tcBorders>
              <w:top w:val="nil"/>
              <w:bottom w:val="nil"/>
            </w:tcBorders>
          </w:tcPr>
          <w:p w14:paraId="64B347C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5387" w:type="dxa"/>
            <w:tcBorders>
              <w:top w:val="nil"/>
              <w:bottom w:val="nil"/>
            </w:tcBorders>
          </w:tcPr>
          <w:p w14:paraId="4CD483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2023" w:type="dxa"/>
            <w:vMerge/>
            <w:tcBorders>
              <w:right w:val="single" w:sz="12" w:space="0" w:color="auto"/>
            </w:tcBorders>
          </w:tcPr>
          <w:p w14:paraId="0FD2A8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5AB755" w14:textId="77777777">
        <w:tc>
          <w:tcPr>
            <w:tcW w:w="1384" w:type="dxa"/>
            <w:vMerge/>
            <w:tcBorders>
              <w:left w:val="single" w:sz="12" w:space="0" w:color="auto"/>
            </w:tcBorders>
          </w:tcPr>
          <w:p w14:paraId="0F83DCE3" w14:textId="77777777" w:rsidR="003B3105" w:rsidRDefault="003B3105" w:rsidP="001E533B">
            <w:pPr>
              <w:rPr>
                <w:rFonts w:ascii="新細明體" w:eastAsia="新細明體" w:hAnsi="新細明體"/>
              </w:rPr>
            </w:pPr>
          </w:p>
        </w:tc>
        <w:tc>
          <w:tcPr>
            <w:tcW w:w="1276" w:type="dxa"/>
            <w:vMerge/>
          </w:tcPr>
          <w:p w14:paraId="50BD9853" w14:textId="77777777" w:rsidR="003B3105" w:rsidRDefault="003B3105" w:rsidP="001E533B">
            <w:pPr>
              <w:rPr>
                <w:rFonts w:ascii="新細明體" w:eastAsia="新細明體" w:hAnsi="新細明體"/>
              </w:rPr>
            </w:pPr>
          </w:p>
        </w:tc>
        <w:tc>
          <w:tcPr>
            <w:tcW w:w="5386" w:type="dxa"/>
            <w:tcBorders>
              <w:top w:val="nil"/>
              <w:bottom w:val="nil"/>
            </w:tcBorders>
          </w:tcPr>
          <w:p w14:paraId="14899A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在證券商營業處所初次與公司自營部門議價買賣股票者，若前已於開戶櫃檯簽訂「櫃檯買賣開戶契約」者，無庸再行辦理簽約手續。若客戶未曾簽訂「櫃檯買賣開戶契約」者，應先依規定與客戶辦妥開戶手續後方可進行交易。</w:t>
            </w:r>
          </w:p>
        </w:tc>
        <w:tc>
          <w:tcPr>
            <w:tcW w:w="5387" w:type="dxa"/>
            <w:tcBorders>
              <w:top w:val="nil"/>
              <w:bottom w:val="nil"/>
            </w:tcBorders>
          </w:tcPr>
          <w:p w14:paraId="7DF015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在證券商營業處所初次與公司自營部門議價買賣股票者，若前已於開戶櫃檯簽訂「櫃檯買賣開戶契約」者，無庸再行辦理簽約手續。若客戶未曾簽訂「櫃檯買賣開戶契約」者，應先依規定與客戶辦妥開戶手續後方可進行交易。</w:t>
            </w:r>
          </w:p>
        </w:tc>
        <w:tc>
          <w:tcPr>
            <w:tcW w:w="2023" w:type="dxa"/>
            <w:vMerge/>
            <w:tcBorders>
              <w:right w:val="single" w:sz="12" w:space="0" w:color="auto"/>
            </w:tcBorders>
          </w:tcPr>
          <w:p w14:paraId="7E642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856ACC" w14:textId="77777777">
        <w:tc>
          <w:tcPr>
            <w:tcW w:w="1384" w:type="dxa"/>
            <w:vMerge/>
            <w:tcBorders>
              <w:left w:val="single" w:sz="12" w:space="0" w:color="auto"/>
            </w:tcBorders>
          </w:tcPr>
          <w:p w14:paraId="2A381491" w14:textId="77777777" w:rsidR="003B3105" w:rsidRDefault="003B3105" w:rsidP="001E533B">
            <w:pPr>
              <w:rPr>
                <w:rFonts w:ascii="新細明體" w:eastAsia="新細明體" w:hAnsi="新細明體"/>
              </w:rPr>
            </w:pPr>
          </w:p>
        </w:tc>
        <w:tc>
          <w:tcPr>
            <w:tcW w:w="1276" w:type="dxa"/>
            <w:vMerge/>
          </w:tcPr>
          <w:p w14:paraId="4479CC9A" w14:textId="77777777" w:rsidR="003B3105" w:rsidRDefault="003B3105" w:rsidP="001E533B">
            <w:pPr>
              <w:rPr>
                <w:rFonts w:ascii="新細明體" w:eastAsia="新細明體" w:hAnsi="新細明體"/>
              </w:rPr>
            </w:pPr>
          </w:p>
        </w:tc>
        <w:tc>
          <w:tcPr>
            <w:tcW w:w="5386" w:type="dxa"/>
            <w:tcBorders>
              <w:top w:val="nil"/>
              <w:bottom w:val="nil"/>
            </w:tcBorders>
          </w:tcPr>
          <w:p w14:paraId="0FAB06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8.客戶應檢附金融機構防制洗錢辦法規定辨識其(含實質受益人)身分之必要文件。</w:t>
            </w:r>
          </w:p>
        </w:tc>
        <w:tc>
          <w:tcPr>
            <w:tcW w:w="5387" w:type="dxa"/>
            <w:tcBorders>
              <w:top w:val="nil"/>
              <w:bottom w:val="nil"/>
            </w:tcBorders>
          </w:tcPr>
          <w:p w14:paraId="2F193B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8.客戶應檢附金融機構防制洗錢辦法規定辨識其(含實質受益人)身分之必要文件。</w:t>
            </w:r>
          </w:p>
        </w:tc>
        <w:tc>
          <w:tcPr>
            <w:tcW w:w="2023" w:type="dxa"/>
            <w:vMerge/>
            <w:tcBorders>
              <w:right w:val="single" w:sz="12" w:space="0" w:color="auto"/>
            </w:tcBorders>
          </w:tcPr>
          <w:p w14:paraId="761BC5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36BD7B" w14:textId="77777777">
        <w:tc>
          <w:tcPr>
            <w:tcW w:w="1384" w:type="dxa"/>
            <w:vMerge/>
            <w:tcBorders>
              <w:left w:val="single" w:sz="12" w:space="0" w:color="auto"/>
            </w:tcBorders>
          </w:tcPr>
          <w:p w14:paraId="735EC915" w14:textId="77777777" w:rsidR="003B3105" w:rsidRDefault="003B3105" w:rsidP="001E533B">
            <w:pPr>
              <w:rPr>
                <w:rFonts w:ascii="新細明體" w:eastAsia="新細明體" w:hAnsi="新細明體"/>
              </w:rPr>
            </w:pPr>
          </w:p>
        </w:tc>
        <w:tc>
          <w:tcPr>
            <w:tcW w:w="1276" w:type="dxa"/>
            <w:vMerge/>
          </w:tcPr>
          <w:p w14:paraId="16551495" w14:textId="77777777" w:rsidR="003B3105" w:rsidRDefault="003B3105" w:rsidP="001E533B">
            <w:pPr>
              <w:rPr>
                <w:rFonts w:ascii="新細明體" w:eastAsia="新細明體" w:hAnsi="新細明體"/>
              </w:rPr>
            </w:pPr>
          </w:p>
        </w:tc>
        <w:tc>
          <w:tcPr>
            <w:tcW w:w="5386" w:type="dxa"/>
            <w:tcBorders>
              <w:top w:val="nil"/>
              <w:bottom w:val="nil"/>
            </w:tcBorders>
          </w:tcPr>
          <w:p w14:paraId="5903459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(二)經辦開戶人員部分：</w:t>
            </w:r>
          </w:p>
        </w:tc>
        <w:tc>
          <w:tcPr>
            <w:tcW w:w="5387" w:type="dxa"/>
            <w:tcBorders>
              <w:top w:val="nil"/>
              <w:bottom w:val="nil"/>
            </w:tcBorders>
          </w:tcPr>
          <w:p w14:paraId="6D92555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(二)經辦開戶人員部分：</w:t>
            </w:r>
          </w:p>
        </w:tc>
        <w:tc>
          <w:tcPr>
            <w:tcW w:w="2023" w:type="dxa"/>
            <w:vMerge/>
            <w:tcBorders>
              <w:right w:val="single" w:sz="12" w:space="0" w:color="auto"/>
            </w:tcBorders>
          </w:tcPr>
          <w:p w14:paraId="21E041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EC217B" w14:textId="77777777">
        <w:tc>
          <w:tcPr>
            <w:tcW w:w="1384" w:type="dxa"/>
            <w:vMerge/>
            <w:tcBorders>
              <w:left w:val="single" w:sz="12" w:space="0" w:color="auto"/>
            </w:tcBorders>
          </w:tcPr>
          <w:p w14:paraId="560FF797" w14:textId="77777777" w:rsidR="003B3105" w:rsidRDefault="003B3105" w:rsidP="001E533B">
            <w:pPr>
              <w:rPr>
                <w:rFonts w:ascii="新細明體" w:eastAsia="新細明體" w:hAnsi="新細明體"/>
              </w:rPr>
            </w:pPr>
          </w:p>
        </w:tc>
        <w:tc>
          <w:tcPr>
            <w:tcW w:w="1276" w:type="dxa"/>
            <w:vMerge/>
          </w:tcPr>
          <w:p w14:paraId="3D9A48E0" w14:textId="77777777" w:rsidR="003B3105" w:rsidRDefault="003B3105" w:rsidP="001E533B">
            <w:pPr>
              <w:rPr>
                <w:rFonts w:ascii="新細明體" w:eastAsia="新細明體" w:hAnsi="新細明體"/>
              </w:rPr>
            </w:pPr>
          </w:p>
        </w:tc>
        <w:tc>
          <w:tcPr>
            <w:tcW w:w="5386" w:type="dxa"/>
            <w:tcBorders>
              <w:top w:val="nil"/>
              <w:bottom w:val="nil"/>
            </w:tcBorders>
          </w:tcPr>
          <w:p w14:paraId="62EA9E3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5387" w:type="dxa"/>
            <w:tcBorders>
              <w:top w:val="nil"/>
              <w:bottom w:val="nil"/>
            </w:tcBorders>
          </w:tcPr>
          <w:p w14:paraId="5DC503A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2023" w:type="dxa"/>
            <w:vMerge/>
            <w:tcBorders>
              <w:right w:val="single" w:sz="12" w:space="0" w:color="auto"/>
            </w:tcBorders>
          </w:tcPr>
          <w:p w14:paraId="6A298B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E4486A" w14:textId="77777777">
        <w:tc>
          <w:tcPr>
            <w:tcW w:w="1384" w:type="dxa"/>
            <w:vMerge/>
            <w:tcBorders>
              <w:left w:val="single" w:sz="12" w:space="0" w:color="auto"/>
            </w:tcBorders>
          </w:tcPr>
          <w:p w14:paraId="3BCD4AD8" w14:textId="77777777" w:rsidR="003B3105" w:rsidRDefault="003B3105" w:rsidP="001E533B">
            <w:pPr>
              <w:rPr>
                <w:rFonts w:ascii="新細明體" w:eastAsia="新細明體" w:hAnsi="新細明體"/>
              </w:rPr>
            </w:pPr>
          </w:p>
        </w:tc>
        <w:tc>
          <w:tcPr>
            <w:tcW w:w="1276" w:type="dxa"/>
            <w:vMerge/>
          </w:tcPr>
          <w:p w14:paraId="4DBD0E2B" w14:textId="77777777" w:rsidR="003B3105" w:rsidRDefault="003B3105" w:rsidP="001E533B">
            <w:pPr>
              <w:rPr>
                <w:rFonts w:ascii="新細明體" w:eastAsia="新細明體" w:hAnsi="新細明體"/>
              </w:rPr>
            </w:pPr>
          </w:p>
        </w:tc>
        <w:tc>
          <w:tcPr>
            <w:tcW w:w="5386" w:type="dxa"/>
            <w:tcBorders>
              <w:top w:val="nil"/>
              <w:bottom w:val="nil"/>
            </w:tcBorders>
          </w:tcPr>
          <w:p w14:paraId="68D56F5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w:t>
            </w:r>
            <w:r>
              <w:rPr>
                <w:rFonts w:ascii="新細明體" w:eastAsia="新細明體" w:hAnsi="新細明體" w:cs="新細明體" w:hint="eastAsia"/>
              </w:rPr>
              <w:lastRenderedPageBreak/>
              <w:t>用。</w:t>
            </w:r>
          </w:p>
        </w:tc>
        <w:tc>
          <w:tcPr>
            <w:tcW w:w="5387" w:type="dxa"/>
            <w:tcBorders>
              <w:top w:val="nil"/>
              <w:bottom w:val="nil"/>
            </w:tcBorders>
          </w:tcPr>
          <w:p w14:paraId="5F1C859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w:t>
            </w:r>
            <w:r>
              <w:rPr>
                <w:rFonts w:ascii="新細明體" w:eastAsia="新細明體" w:hAnsi="新細明體" w:cs="新細明體" w:hint="eastAsia"/>
              </w:rPr>
              <w:lastRenderedPageBreak/>
              <w:t>用。</w:t>
            </w:r>
          </w:p>
        </w:tc>
        <w:tc>
          <w:tcPr>
            <w:tcW w:w="2023" w:type="dxa"/>
            <w:vMerge/>
            <w:tcBorders>
              <w:right w:val="single" w:sz="12" w:space="0" w:color="auto"/>
            </w:tcBorders>
          </w:tcPr>
          <w:p w14:paraId="643EB6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95BF3F" w14:textId="77777777">
        <w:tc>
          <w:tcPr>
            <w:tcW w:w="1384" w:type="dxa"/>
            <w:vMerge/>
            <w:tcBorders>
              <w:left w:val="single" w:sz="12" w:space="0" w:color="auto"/>
            </w:tcBorders>
          </w:tcPr>
          <w:p w14:paraId="54BAFD4C" w14:textId="77777777" w:rsidR="003B3105" w:rsidRDefault="003B3105" w:rsidP="001E533B">
            <w:pPr>
              <w:rPr>
                <w:rFonts w:ascii="新細明體" w:eastAsia="新細明體" w:hAnsi="新細明體"/>
              </w:rPr>
            </w:pPr>
          </w:p>
        </w:tc>
        <w:tc>
          <w:tcPr>
            <w:tcW w:w="1276" w:type="dxa"/>
            <w:vMerge/>
          </w:tcPr>
          <w:p w14:paraId="249430F1" w14:textId="77777777" w:rsidR="003B3105" w:rsidRDefault="003B3105" w:rsidP="001E533B">
            <w:pPr>
              <w:rPr>
                <w:rFonts w:ascii="新細明體" w:eastAsia="新細明體" w:hAnsi="新細明體"/>
              </w:rPr>
            </w:pPr>
          </w:p>
        </w:tc>
        <w:tc>
          <w:tcPr>
            <w:tcW w:w="5386" w:type="dxa"/>
            <w:tcBorders>
              <w:top w:val="nil"/>
              <w:bottom w:val="nil"/>
            </w:tcBorders>
          </w:tcPr>
          <w:p w14:paraId="642649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為法人者，除由被授權人檢附法人登記證明文件、授權書暨法人代表人及被授權人身分證明文件辦理外，並應徵取董事會議紀錄、公司章程或財務報表等，始可受理其開戶。機關學校團體之清冊，如可確認客戶身分，亦可當作第二身分證明文件，惟第二身分證明文件應具辨識力。</w:t>
            </w:r>
          </w:p>
        </w:tc>
        <w:tc>
          <w:tcPr>
            <w:tcW w:w="5387" w:type="dxa"/>
            <w:tcBorders>
              <w:top w:val="nil"/>
              <w:bottom w:val="nil"/>
            </w:tcBorders>
          </w:tcPr>
          <w:p w14:paraId="2BD88CD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為法人者，除由被授權人檢附法人登記證明文件、授權書暨法人代表人及被授權人身分證明文件辦理外，並應徵取董事會議紀錄、公司章程或財務報表等，始可受理其開戶。機關學校團體之清冊，如可確認客戶身分，亦可當作第二身分證明文件，惟第二身分證明文件應具辨識力。</w:t>
            </w:r>
          </w:p>
        </w:tc>
        <w:tc>
          <w:tcPr>
            <w:tcW w:w="2023" w:type="dxa"/>
            <w:vMerge/>
            <w:tcBorders>
              <w:right w:val="single" w:sz="12" w:space="0" w:color="auto"/>
            </w:tcBorders>
          </w:tcPr>
          <w:p w14:paraId="2DA0B0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8F3610" w14:textId="77777777">
        <w:tc>
          <w:tcPr>
            <w:tcW w:w="1384" w:type="dxa"/>
            <w:vMerge/>
            <w:tcBorders>
              <w:left w:val="single" w:sz="12" w:space="0" w:color="auto"/>
            </w:tcBorders>
          </w:tcPr>
          <w:p w14:paraId="73D6985E" w14:textId="77777777" w:rsidR="003B3105" w:rsidRDefault="003B3105" w:rsidP="001E533B">
            <w:pPr>
              <w:rPr>
                <w:rFonts w:ascii="新細明體" w:eastAsia="新細明體" w:hAnsi="新細明體"/>
              </w:rPr>
            </w:pPr>
          </w:p>
        </w:tc>
        <w:tc>
          <w:tcPr>
            <w:tcW w:w="1276" w:type="dxa"/>
            <w:vMerge/>
          </w:tcPr>
          <w:p w14:paraId="0AA04F1B" w14:textId="77777777" w:rsidR="003B3105" w:rsidRDefault="003B3105" w:rsidP="001E533B">
            <w:pPr>
              <w:rPr>
                <w:rFonts w:ascii="新細明體" w:eastAsia="新細明體" w:hAnsi="新細明體"/>
              </w:rPr>
            </w:pPr>
          </w:p>
        </w:tc>
        <w:tc>
          <w:tcPr>
            <w:tcW w:w="5386" w:type="dxa"/>
            <w:tcBorders>
              <w:top w:val="nil"/>
              <w:bottom w:val="nil"/>
            </w:tcBorders>
          </w:tcPr>
          <w:p w14:paraId="430763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(3)上開第二身分證明文件毋須留存，惟應有查核紀錄可供日後查考。</w:t>
            </w:r>
          </w:p>
        </w:tc>
        <w:tc>
          <w:tcPr>
            <w:tcW w:w="5387" w:type="dxa"/>
            <w:tcBorders>
              <w:top w:val="nil"/>
              <w:bottom w:val="nil"/>
            </w:tcBorders>
          </w:tcPr>
          <w:p w14:paraId="0D73865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(3)上開第二身分證明文件毋須留存，惟應有查核紀錄可供日後查考。</w:t>
            </w:r>
          </w:p>
        </w:tc>
        <w:tc>
          <w:tcPr>
            <w:tcW w:w="2023" w:type="dxa"/>
            <w:vMerge/>
            <w:tcBorders>
              <w:right w:val="single" w:sz="12" w:space="0" w:color="auto"/>
            </w:tcBorders>
          </w:tcPr>
          <w:p w14:paraId="23F49F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B0F9A7" w14:textId="77777777">
        <w:tc>
          <w:tcPr>
            <w:tcW w:w="1384" w:type="dxa"/>
            <w:vMerge/>
            <w:tcBorders>
              <w:left w:val="single" w:sz="12" w:space="0" w:color="auto"/>
            </w:tcBorders>
          </w:tcPr>
          <w:p w14:paraId="631A0AC2" w14:textId="77777777" w:rsidR="003B3105" w:rsidRDefault="003B3105" w:rsidP="001E533B">
            <w:pPr>
              <w:rPr>
                <w:rFonts w:ascii="新細明體" w:eastAsia="新細明體" w:hAnsi="新細明體"/>
              </w:rPr>
            </w:pPr>
          </w:p>
        </w:tc>
        <w:tc>
          <w:tcPr>
            <w:tcW w:w="1276" w:type="dxa"/>
            <w:vMerge/>
          </w:tcPr>
          <w:p w14:paraId="791B938F" w14:textId="77777777" w:rsidR="003B3105" w:rsidRDefault="003B3105" w:rsidP="001E533B">
            <w:pPr>
              <w:rPr>
                <w:rFonts w:ascii="新細明體" w:eastAsia="新細明體" w:hAnsi="新細明體"/>
              </w:rPr>
            </w:pPr>
          </w:p>
        </w:tc>
        <w:tc>
          <w:tcPr>
            <w:tcW w:w="5386" w:type="dxa"/>
            <w:tcBorders>
              <w:top w:val="nil"/>
              <w:bottom w:val="nil"/>
            </w:tcBorders>
          </w:tcPr>
          <w:p w14:paraId="31F8C2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境外外國機構投資人及大陸地區投資人（以大陸地區投資人來臺從事證券投資及期貨交易管理辦法第三條所定各款之人為限）之開戶作業，得排除適用前開實施雙重身分證件之查核規範，惟應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5387" w:type="dxa"/>
            <w:tcBorders>
              <w:top w:val="nil"/>
              <w:bottom w:val="nil"/>
            </w:tcBorders>
          </w:tcPr>
          <w:p w14:paraId="2F390BD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境外外國機構投資人及大陸地區投資人（以大陸地區投資人來臺從事證券投資及期貨交易管理辦法第三條所定各款之人為限）之開戶作業，得排除適用前開實施雙重身分證件之查核規範，惟應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2023" w:type="dxa"/>
            <w:vMerge/>
            <w:tcBorders>
              <w:right w:val="single" w:sz="12" w:space="0" w:color="auto"/>
            </w:tcBorders>
          </w:tcPr>
          <w:p w14:paraId="3A8739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2CC35C" w14:textId="77777777">
        <w:tc>
          <w:tcPr>
            <w:tcW w:w="1384" w:type="dxa"/>
            <w:vMerge/>
            <w:tcBorders>
              <w:left w:val="single" w:sz="12" w:space="0" w:color="auto"/>
            </w:tcBorders>
          </w:tcPr>
          <w:p w14:paraId="50667D71" w14:textId="77777777" w:rsidR="003B3105" w:rsidRDefault="003B3105" w:rsidP="001E533B">
            <w:pPr>
              <w:rPr>
                <w:rFonts w:ascii="新細明體" w:eastAsia="新細明體" w:hAnsi="新細明體"/>
              </w:rPr>
            </w:pPr>
          </w:p>
        </w:tc>
        <w:tc>
          <w:tcPr>
            <w:tcW w:w="1276" w:type="dxa"/>
            <w:vMerge/>
          </w:tcPr>
          <w:p w14:paraId="06E748F9" w14:textId="77777777" w:rsidR="003B3105" w:rsidRDefault="003B3105" w:rsidP="001E533B">
            <w:pPr>
              <w:rPr>
                <w:rFonts w:ascii="新細明體" w:eastAsia="新細明體" w:hAnsi="新細明體"/>
              </w:rPr>
            </w:pPr>
          </w:p>
        </w:tc>
        <w:tc>
          <w:tcPr>
            <w:tcW w:w="5386" w:type="dxa"/>
            <w:tcBorders>
              <w:top w:val="nil"/>
              <w:bottom w:val="nil"/>
            </w:tcBorders>
          </w:tcPr>
          <w:p w14:paraId="71E721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2.應注意檢查身分證正本有無偽造、變造痕跡及相片是否與本人相符，並抽問測試客戶是否熟知身分證上所載事項內容。</w:t>
            </w:r>
          </w:p>
        </w:tc>
        <w:tc>
          <w:tcPr>
            <w:tcW w:w="5387" w:type="dxa"/>
            <w:tcBorders>
              <w:top w:val="nil"/>
              <w:bottom w:val="nil"/>
            </w:tcBorders>
          </w:tcPr>
          <w:p w14:paraId="4B0373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2.應注意檢查身分證正本有無偽造、變造痕跡及相片是否與本人相符，並抽問測試客戶是否熟知身分證上所載事項內容。</w:t>
            </w:r>
          </w:p>
        </w:tc>
        <w:tc>
          <w:tcPr>
            <w:tcW w:w="2023" w:type="dxa"/>
            <w:vMerge/>
            <w:tcBorders>
              <w:right w:val="single" w:sz="12" w:space="0" w:color="auto"/>
            </w:tcBorders>
          </w:tcPr>
          <w:p w14:paraId="5E67D3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08F02B" w14:textId="77777777">
        <w:tc>
          <w:tcPr>
            <w:tcW w:w="1384" w:type="dxa"/>
            <w:vMerge/>
            <w:tcBorders>
              <w:left w:val="single" w:sz="12" w:space="0" w:color="auto"/>
            </w:tcBorders>
          </w:tcPr>
          <w:p w14:paraId="604F7E28" w14:textId="77777777" w:rsidR="003B3105" w:rsidRDefault="003B3105" w:rsidP="001E533B">
            <w:pPr>
              <w:rPr>
                <w:rFonts w:ascii="新細明體" w:eastAsia="新細明體" w:hAnsi="新細明體"/>
              </w:rPr>
            </w:pPr>
          </w:p>
        </w:tc>
        <w:tc>
          <w:tcPr>
            <w:tcW w:w="1276" w:type="dxa"/>
            <w:vMerge/>
          </w:tcPr>
          <w:p w14:paraId="64A7A749" w14:textId="77777777" w:rsidR="003B3105" w:rsidRDefault="003B3105" w:rsidP="001E533B">
            <w:pPr>
              <w:rPr>
                <w:rFonts w:ascii="新細明體" w:eastAsia="新細明體" w:hAnsi="新細明體"/>
              </w:rPr>
            </w:pPr>
          </w:p>
        </w:tc>
        <w:tc>
          <w:tcPr>
            <w:tcW w:w="5386" w:type="dxa"/>
            <w:tcBorders>
              <w:top w:val="nil"/>
              <w:bottom w:val="nil"/>
            </w:tcBorders>
          </w:tcPr>
          <w:p w14:paraId="0EC984C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3.應注意檢查客戶資格是否具有證交所「營</w:t>
            </w:r>
            <w:r>
              <w:rPr>
                <w:rFonts w:ascii="新細明體" w:eastAsia="新細明體" w:hAnsi="新細明體" w:cs="新細明體" w:hint="eastAsia"/>
              </w:rPr>
              <w:lastRenderedPageBreak/>
              <w:t>業細則」第七十六條、櫃檯買賣中心「業務規則」第四十七條或依其他相關規定不得開戶之情事（例如：證券經紀商不得與法人籌備處訂立開戶契約；受監護宣告未經撤銷者，但監護人為受監護人之利益而處分有價證券者，不在此限；受輔助宣告未經撤銷者，但受輔助宣告之人經輔助人同意或法院許可者，不在此限），如有上述情況，應按規定不得接受其開戶；並應利用電腦查對下列事項：</w:t>
            </w:r>
          </w:p>
        </w:tc>
        <w:tc>
          <w:tcPr>
            <w:tcW w:w="5387" w:type="dxa"/>
            <w:tcBorders>
              <w:top w:val="nil"/>
              <w:bottom w:val="nil"/>
            </w:tcBorders>
          </w:tcPr>
          <w:p w14:paraId="63F841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3.應注意檢查客戶資格是否具有證交所「營</w:t>
            </w:r>
            <w:r>
              <w:rPr>
                <w:rFonts w:ascii="新細明體" w:eastAsia="新細明體" w:hAnsi="新細明體" w:cs="新細明體" w:hint="eastAsia"/>
              </w:rPr>
              <w:lastRenderedPageBreak/>
              <w:t>業細則」第七十六條、櫃檯買賣中心「業務規則」第四十七條或依其他相關規定不得開戶之情事（例如：證券經紀商不得與法人籌備處訂立開戶契約；受監護宣告未經撤銷者，但監護人為受監護人之利益而處分有價證券者，不在此限；受輔助宣告未經撤銷者，但受輔助宣告之人經輔助人同意或法院許可者，不在此限），如有上述情況，應按規定不得接受其開戶；並應利用電腦查對下列事項：</w:t>
            </w:r>
          </w:p>
        </w:tc>
        <w:tc>
          <w:tcPr>
            <w:tcW w:w="2023" w:type="dxa"/>
            <w:vMerge/>
            <w:tcBorders>
              <w:right w:val="single" w:sz="12" w:space="0" w:color="auto"/>
            </w:tcBorders>
          </w:tcPr>
          <w:p w14:paraId="45F3D3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FDCC88" w14:textId="77777777">
        <w:tc>
          <w:tcPr>
            <w:tcW w:w="1384" w:type="dxa"/>
            <w:vMerge/>
            <w:tcBorders>
              <w:left w:val="single" w:sz="12" w:space="0" w:color="auto"/>
            </w:tcBorders>
          </w:tcPr>
          <w:p w14:paraId="0FF270D3" w14:textId="77777777" w:rsidR="003B3105" w:rsidRDefault="003B3105" w:rsidP="001E533B">
            <w:pPr>
              <w:rPr>
                <w:rFonts w:ascii="新細明體" w:eastAsia="新細明體" w:hAnsi="新細明體"/>
              </w:rPr>
            </w:pPr>
          </w:p>
        </w:tc>
        <w:tc>
          <w:tcPr>
            <w:tcW w:w="1276" w:type="dxa"/>
            <w:vMerge/>
          </w:tcPr>
          <w:p w14:paraId="62DF01E7" w14:textId="77777777" w:rsidR="003B3105" w:rsidRDefault="003B3105" w:rsidP="001E533B">
            <w:pPr>
              <w:rPr>
                <w:rFonts w:ascii="新細明體" w:eastAsia="新細明體" w:hAnsi="新細明體"/>
              </w:rPr>
            </w:pPr>
          </w:p>
        </w:tc>
        <w:tc>
          <w:tcPr>
            <w:tcW w:w="5386" w:type="dxa"/>
            <w:tcBorders>
              <w:top w:val="nil"/>
              <w:bottom w:val="nil"/>
            </w:tcBorders>
          </w:tcPr>
          <w:p w14:paraId="2058DE0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(1)是否曾經開戶，以避免發生重複開戶之情事。</w:t>
            </w:r>
          </w:p>
        </w:tc>
        <w:tc>
          <w:tcPr>
            <w:tcW w:w="5387" w:type="dxa"/>
            <w:tcBorders>
              <w:top w:val="nil"/>
              <w:bottom w:val="nil"/>
            </w:tcBorders>
          </w:tcPr>
          <w:p w14:paraId="0C4B58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(1)是否曾經開戶，以避免發生重複開戶之情事。</w:t>
            </w:r>
          </w:p>
        </w:tc>
        <w:tc>
          <w:tcPr>
            <w:tcW w:w="2023" w:type="dxa"/>
            <w:vMerge/>
            <w:tcBorders>
              <w:right w:val="single" w:sz="12" w:space="0" w:color="auto"/>
            </w:tcBorders>
          </w:tcPr>
          <w:p w14:paraId="41801D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4C1D80" w14:textId="77777777">
        <w:tc>
          <w:tcPr>
            <w:tcW w:w="1384" w:type="dxa"/>
            <w:vMerge/>
            <w:tcBorders>
              <w:left w:val="single" w:sz="12" w:space="0" w:color="auto"/>
            </w:tcBorders>
          </w:tcPr>
          <w:p w14:paraId="259C60D7" w14:textId="77777777" w:rsidR="003B3105" w:rsidRDefault="003B3105" w:rsidP="001E533B">
            <w:pPr>
              <w:rPr>
                <w:rFonts w:ascii="新細明體" w:eastAsia="新細明體" w:hAnsi="新細明體"/>
              </w:rPr>
            </w:pPr>
          </w:p>
        </w:tc>
        <w:tc>
          <w:tcPr>
            <w:tcW w:w="1276" w:type="dxa"/>
            <w:vMerge/>
          </w:tcPr>
          <w:p w14:paraId="7B3BCD14" w14:textId="77777777" w:rsidR="003B3105" w:rsidRDefault="003B3105" w:rsidP="001E533B">
            <w:pPr>
              <w:rPr>
                <w:rFonts w:ascii="新細明體" w:eastAsia="新細明體" w:hAnsi="新細明體"/>
              </w:rPr>
            </w:pPr>
          </w:p>
        </w:tc>
        <w:tc>
          <w:tcPr>
            <w:tcW w:w="5386" w:type="dxa"/>
            <w:tcBorders>
              <w:top w:val="nil"/>
              <w:bottom w:val="nil"/>
            </w:tcBorders>
          </w:tcPr>
          <w:p w14:paraId="403762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5387" w:type="dxa"/>
            <w:tcBorders>
              <w:top w:val="nil"/>
              <w:bottom w:val="nil"/>
            </w:tcBorders>
          </w:tcPr>
          <w:p w14:paraId="27BFAB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2023" w:type="dxa"/>
            <w:vMerge/>
            <w:tcBorders>
              <w:right w:val="single" w:sz="12" w:space="0" w:color="auto"/>
            </w:tcBorders>
          </w:tcPr>
          <w:p w14:paraId="7F2FA1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4C8657" w14:textId="77777777">
        <w:tc>
          <w:tcPr>
            <w:tcW w:w="1384" w:type="dxa"/>
            <w:vMerge/>
            <w:tcBorders>
              <w:left w:val="single" w:sz="12" w:space="0" w:color="auto"/>
            </w:tcBorders>
          </w:tcPr>
          <w:p w14:paraId="4014B48E" w14:textId="77777777" w:rsidR="003B3105" w:rsidRDefault="003B3105" w:rsidP="001E533B">
            <w:pPr>
              <w:rPr>
                <w:rFonts w:ascii="新細明體" w:eastAsia="新細明體" w:hAnsi="新細明體"/>
              </w:rPr>
            </w:pPr>
          </w:p>
        </w:tc>
        <w:tc>
          <w:tcPr>
            <w:tcW w:w="1276" w:type="dxa"/>
            <w:vMerge/>
          </w:tcPr>
          <w:p w14:paraId="755F8B7E" w14:textId="77777777" w:rsidR="003B3105" w:rsidRDefault="003B3105" w:rsidP="001E533B">
            <w:pPr>
              <w:rPr>
                <w:rFonts w:ascii="新細明體" w:eastAsia="新細明體" w:hAnsi="新細明體"/>
              </w:rPr>
            </w:pPr>
          </w:p>
        </w:tc>
        <w:tc>
          <w:tcPr>
            <w:tcW w:w="5386" w:type="dxa"/>
            <w:tcBorders>
              <w:top w:val="nil"/>
              <w:bottom w:val="nil"/>
            </w:tcBorders>
          </w:tcPr>
          <w:p w14:paraId="6D774DC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(3)因違反證券交易法或偽(變)造上市、上櫃有價證券案件，經檢察機關提起公訴尚在審理中，或經法院諭知有罪判決確定未滿五年者。</w:t>
            </w:r>
          </w:p>
        </w:tc>
        <w:tc>
          <w:tcPr>
            <w:tcW w:w="5387" w:type="dxa"/>
            <w:tcBorders>
              <w:top w:val="nil"/>
              <w:bottom w:val="nil"/>
            </w:tcBorders>
          </w:tcPr>
          <w:p w14:paraId="14F049A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(3)因違反證券交易法或偽(變)造上市、上櫃有價證券案件，經檢察機關提起公訴尚在審理中，或經法院諭知有罪判決確定未滿五年者。</w:t>
            </w:r>
          </w:p>
        </w:tc>
        <w:tc>
          <w:tcPr>
            <w:tcW w:w="2023" w:type="dxa"/>
            <w:vMerge/>
            <w:tcBorders>
              <w:right w:val="single" w:sz="12" w:space="0" w:color="auto"/>
            </w:tcBorders>
          </w:tcPr>
          <w:p w14:paraId="61473F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DB37C4" w14:textId="77777777">
        <w:tc>
          <w:tcPr>
            <w:tcW w:w="1384" w:type="dxa"/>
            <w:vMerge/>
            <w:tcBorders>
              <w:left w:val="single" w:sz="12" w:space="0" w:color="auto"/>
            </w:tcBorders>
          </w:tcPr>
          <w:p w14:paraId="63CA6C6E" w14:textId="77777777" w:rsidR="003B3105" w:rsidRDefault="003B3105" w:rsidP="001E533B">
            <w:pPr>
              <w:rPr>
                <w:rFonts w:ascii="新細明體" w:eastAsia="新細明體" w:hAnsi="新細明體"/>
              </w:rPr>
            </w:pPr>
          </w:p>
        </w:tc>
        <w:tc>
          <w:tcPr>
            <w:tcW w:w="1276" w:type="dxa"/>
            <w:vMerge/>
          </w:tcPr>
          <w:p w14:paraId="67AE93F9" w14:textId="77777777" w:rsidR="003B3105" w:rsidRDefault="003B3105" w:rsidP="001E533B">
            <w:pPr>
              <w:rPr>
                <w:rFonts w:ascii="新細明體" w:eastAsia="新細明體" w:hAnsi="新細明體"/>
              </w:rPr>
            </w:pPr>
          </w:p>
        </w:tc>
        <w:tc>
          <w:tcPr>
            <w:tcW w:w="5386" w:type="dxa"/>
            <w:tcBorders>
              <w:top w:val="nil"/>
              <w:bottom w:val="nil"/>
            </w:tcBorders>
          </w:tcPr>
          <w:p w14:paraId="2F6F936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(4)因違背期貨交易契約未結案且未滿五年，或違反期貨交易管理法令，經司法</w:t>
            </w:r>
            <w:r>
              <w:rPr>
                <w:rFonts w:ascii="新細明體" w:eastAsia="新細明體" w:hAnsi="新細明體" w:cs="新細明體" w:hint="eastAsia"/>
              </w:rPr>
              <w:lastRenderedPageBreak/>
              <w:t>機關有罪之刑事判決確定未滿五年者。</w:t>
            </w:r>
          </w:p>
        </w:tc>
        <w:tc>
          <w:tcPr>
            <w:tcW w:w="5387" w:type="dxa"/>
            <w:tcBorders>
              <w:top w:val="nil"/>
              <w:bottom w:val="nil"/>
            </w:tcBorders>
          </w:tcPr>
          <w:p w14:paraId="66765EA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(4)因違背期貨交易契約未結案且未滿五年，或違反期貨交易管理法令，經司法</w:t>
            </w:r>
            <w:r>
              <w:rPr>
                <w:rFonts w:ascii="新細明體" w:eastAsia="新細明體" w:hAnsi="新細明體" w:cs="新細明體" w:hint="eastAsia"/>
              </w:rPr>
              <w:lastRenderedPageBreak/>
              <w:t>機關有罪之刑事判決確定未滿五年者。</w:t>
            </w:r>
          </w:p>
        </w:tc>
        <w:tc>
          <w:tcPr>
            <w:tcW w:w="2023" w:type="dxa"/>
            <w:vMerge/>
            <w:tcBorders>
              <w:right w:val="single" w:sz="12" w:space="0" w:color="auto"/>
            </w:tcBorders>
          </w:tcPr>
          <w:p w14:paraId="661A52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2BC419" w14:textId="77777777">
        <w:tc>
          <w:tcPr>
            <w:tcW w:w="1384" w:type="dxa"/>
            <w:vMerge/>
            <w:tcBorders>
              <w:left w:val="single" w:sz="12" w:space="0" w:color="auto"/>
            </w:tcBorders>
          </w:tcPr>
          <w:p w14:paraId="66F71013" w14:textId="77777777" w:rsidR="003B3105" w:rsidRDefault="003B3105" w:rsidP="001E533B">
            <w:pPr>
              <w:rPr>
                <w:rFonts w:ascii="新細明體" w:eastAsia="新細明體" w:hAnsi="新細明體"/>
              </w:rPr>
            </w:pPr>
          </w:p>
        </w:tc>
        <w:tc>
          <w:tcPr>
            <w:tcW w:w="1276" w:type="dxa"/>
            <w:vMerge/>
          </w:tcPr>
          <w:p w14:paraId="2F3099BF" w14:textId="77777777" w:rsidR="003B3105" w:rsidRDefault="003B3105" w:rsidP="001E533B">
            <w:pPr>
              <w:rPr>
                <w:rFonts w:ascii="新細明體" w:eastAsia="新細明體" w:hAnsi="新細明體"/>
              </w:rPr>
            </w:pPr>
          </w:p>
        </w:tc>
        <w:tc>
          <w:tcPr>
            <w:tcW w:w="5386" w:type="dxa"/>
            <w:tcBorders>
              <w:top w:val="nil"/>
              <w:bottom w:val="nil"/>
            </w:tcBorders>
          </w:tcPr>
          <w:p w14:paraId="7686FCF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客戶如有上述(2)或(3) 或(4)情事之一者，亦應拒絕接受其開戶，已開戶者應拒絕接受其委託買賣或申購有價證券。</w:t>
            </w:r>
          </w:p>
        </w:tc>
        <w:tc>
          <w:tcPr>
            <w:tcW w:w="5387" w:type="dxa"/>
            <w:tcBorders>
              <w:top w:val="nil"/>
              <w:bottom w:val="nil"/>
            </w:tcBorders>
          </w:tcPr>
          <w:p w14:paraId="33A4767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客戶如有上述(2)或(3) 或(4)情事之一者，亦應拒絕接受其開戶，已開戶者應拒絕接受其委託買賣或申購有價證券。</w:t>
            </w:r>
          </w:p>
        </w:tc>
        <w:tc>
          <w:tcPr>
            <w:tcW w:w="2023" w:type="dxa"/>
            <w:vMerge/>
            <w:tcBorders>
              <w:right w:val="single" w:sz="12" w:space="0" w:color="auto"/>
            </w:tcBorders>
          </w:tcPr>
          <w:p w14:paraId="476267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718A8" w14:textId="77777777">
        <w:tc>
          <w:tcPr>
            <w:tcW w:w="1384" w:type="dxa"/>
            <w:vMerge/>
            <w:tcBorders>
              <w:left w:val="single" w:sz="12" w:space="0" w:color="auto"/>
            </w:tcBorders>
          </w:tcPr>
          <w:p w14:paraId="1B0EC32F" w14:textId="77777777" w:rsidR="003B3105" w:rsidRDefault="003B3105" w:rsidP="001E533B">
            <w:pPr>
              <w:rPr>
                <w:rFonts w:ascii="新細明體" w:eastAsia="新細明體" w:hAnsi="新細明體"/>
              </w:rPr>
            </w:pPr>
          </w:p>
        </w:tc>
        <w:tc>
          <w:tcPr>
            <w:tcW w:w="1276" w:type="dxa"/>
            <w:vMerge/>
          </w:tcPr>
          <w:p w14:paraId="20629C39" w14:textId="77777777" w:rsidR="003B3105" w:rsidRDefault="003B3105" w:rsidP="001E533B">
            <w:pPr>
              <w:rPr>
                <w:rFonts w:ascii="新細明體" w:eastAsia="新細明體" w:hAnsi="新細明體"/>
              </w:rPr>
            </w:pPr>
          </w:p>
        </w:tc>
        <w:tc>
          <w:tcPr>
            <w:tcW w:w="5386" w:type="dxa"/>
            <w:tcBorders>
              <w:top w:val="nil"/>
              <w:bottom w:val="nil"/>
            </w:tcBorders>
          </w:tcPr>
          <w:p w14:paraId="020FE8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4.對非本人親自開戶者，應注意檢查客戶是否係得委由他人代理開戶之人，並應注意代理人如屬不得開戶者，亦不得接受其代理客戶開戶。</w:t>
            </w:r>
          </w:p>
        </w:tc>
        <w:tc>
          <w:tcPr>
            <w:tcW w:w="5387" w:type="dxa"/>
            <w:tcBorders>
              <w:top w:val="nil"/>
              <w:bottom w:val="nil"/>
            </w:tcBorders>
          </w:tcPr>
          <w:p w14:paraId="3752E1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4.對非本人親自開戶者，應注意檢查客戶是否係得委由他人代理開戶之人，並應注意代理人如屬不得開戶者，亦不得接受其代理客戶開戶。</w:t>
            </w:r>
          </w:p>
        </w:tc>
        <w:tc>
          <w:tcPr>
            <w:tcW w:w="2023" w:type="dxa"/>
            <w:vMerge/>
            <w:tcBorders>
              <w:right w:val="single" w:sz="12" w:space="0" w:color="auto"/>
            </w:tcBorders>
          </w:tcPr>
          <w:p w14:paraId="01AF316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5E1FE9" w14:textId="77777777">
        <w:tc>
          <w:tcPr>
            <w:tcW w:w="1384" w:type="dxa"/>
            <w:vMerge/>
            <w:tcBorders>
              <w:left w:val="single" w:sz="12" w:space="0" w:color="auto"/>
            </w:tcBorders>
          </w:tcPr>
          <w:p w14:paraId="6049AF83" w14:textId="77777777" w:rsidR="003B3105" w:rsidRDefault="003B3105" w:rsidP="001E533B">
            <w:pPr>
              <w:rPr>
                <w:rFonts w:ascii="新細明體" w:eastAsia="新細明體" w:hAnsi="新細明體"/>
              </w:rPr>
            </w:pPr>
          </w:p>
        </w:tc>
        <w:tc>
          <w:tcPr>
            <w:tcW w:w="1276" w:type="dxa"/>
            <w:vMerge/>
          </w:tcPr>
          <w:p w14:paraId="05DF1434" w14:textId="77777777" w:rsidR="003B3105" w:rsidRDefault="003B3105" w:rsidP="001E533B">
            <w:pPr>
              <w:rPr>
                <w:rFonts w:ascii="新細明體" w:eastAsia="新細明體" w:hAnsi="新細明體"/>
              </w:rPr>
            </w:pPr>
          </w:p>
        </w:tc>
        <w:tc>
          <w:tcPr>
            <w:tcW w:w="5386" w:type="dxa"/>
            <w:tcBorders>
              <w:top w:val="nil"/>
              <w:bottom w:val="nil"/>
            </w:tcBorders>
          </w:tcPr>
          <w:p w14:paraId="5A16B9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5.對客戶作契約內容之說明及有關證券買賣程序之講解。</w:t>
            </w:r>
          </w:p>
        </w:tc>
        <w:tc>
          <w:tcPr>
            <w:tcW w:w="5387" w:type="dxa"/>
            <w:tcBorders>
              <w:top w:val="nil"/>
              <w:bottom w:val="nil"/>
            </w:tcBorders>
          </w:tcPr>
          <w:p w14:paraId="34DDF0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5.對客戶作契約內容之說明及有關證券買賣程序之講解。</w:t>
            </w:r>
          </w:p>
        </w:tc>
        <w:tc>
          <w:tcPr>
            <w:tcW w:w="2023" w:type="dxa"/>
            <w:vMerge/>
            <w:tcBorders>
              <w:right w:val="single" w:sz="12" w:space="0" w:color="auto"/>
            </w:tcBorders>
          </w:tcPr>
          <w:p w14:paraId="416C93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353CCD" w14:textId="77777777">
        <w:tc>
          <w:tcPr>
            <w:tcW w:w="1384" w:type="dxa"/>
            <w:vMerge/>
            <w:tcBorders>
              <w:left w:val="single" w:sz="12" w:space="0" w:color="auto"/>
            </w:tcBorders>
          </w:tcPr>
          <w:p w14:paraId="1EFB38A4" w14:textId="77777777" w:rsidR="003B3105" w:rsidRDefault="003B3105" w:rsidP="001E533B">
            <w:pPr>
              <w:rPr>
                <w:rFonts w:ascii="新細明體" w:eastAsia="新細明體" w:hAnsi="新細明體"/>
              </w:rPr>
            </w:pPr>
          </w:p>
        </w:tc>
        <w:tc>
          <w:tcPr>
            <w:tcW w:w="1276" w:type="dxa"/>
            <w:vMerge/>
          </w:tcPr>
          <w:p w14:paraId="26B89CF5" w14:textId="77777777" w:rsidR="003B3105" w:rsidRDefault="003B3105" w:rsidP="001E533B">
            <w:pPr>
              <w:rPr>
                <w:rFonts w:ascii="新細明體" w:eastAsia="新細明體" w:hAnsi="新細明體"/>
              </w:rPr>
            </w:pPr>
          </w:p>
        </w:tc>
        <w:tc>
          <w:tcPr>
            <w:tcW w:w="5386" w:type="dxa"/>
            <w:tcBorders>
              <w:top w:val="nil"/>
              <w:bottom w:val="nil"/>
            </w:tcBorders>
          </w:tcPr>
          <w:p w14:paraId="136A31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6.影印客戶(及法定代理人或被授權人)身分證及其他開戶所需相關證明文件。</w:t>
            </w:r>
          </w:p>
        </w:tc>
        <w:tc>
          <w:tcPr>
            <w:tcW w:w="5387" w:type="dxa"/>
            <w:tcBorders>
              <w:top w:val="nil"/>
              <w:bottom w:val="nil"/>
            </w:tcBorders>
          </w:tcPr>
          <w:p w14:paraId="6BF52F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6.影印客戶(及法定代理人或被授權人)身分證及其他開戶所需相關證明文件。</w:t>
            </w:r>
          </w:p>
        </w:tc>
        <w:tc>
          <w:tcPr>
            <w:tcW w:w="2023" w:type="dxa"/>
            <w:vMerge/>
            <w:tcBorders>
              <w:right w:val="single" w:sz="12" w:space="0" w:color="auto"/>
            </w:tcBorders>
          </w:tcPr>
          <w:p w14:paraId="383C81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091569" w14:textId="77777777">
        <w:tc>
          <w:tcPr>
            <w:tcW w:w="1384" w:type="dxa"/>
            <w:vMerge/>
            <w:tcBorders>
              <w:left w:val="single" w:sz="12" w:space="0" w:color="auto"/>
            </w:tcBorders>
          </w:tcPr>
          <w:p w14:paraId="096A2B97" w14:textId="77777777" w:rsidR="003B3105" w:rsidRDefault="003B3105" w:rsidP="001E533B">
            <w:pPr>
              <w:rPr>
                <w:rFonts w:ascii="新細明體" w:eastAsia="新細明體" w:hAnsi="新細明體"/>
              </w:rPr>
            </w:pPr>
          </w:p>
        </w:tc>
        <w:tc>
          <w:tcPr>
            <w:tcW w:w="1276" w:type="dxa"/>
            <w:vMerge/>
          </w:tcPr>
          <w:p w14:paraId="4916EC4A" w14:textId="77777777" w:rsidR="003B3105" w:rsidRDefault="003B3105" w:rsidP="001E533B">
            <w:pPr>
              <w:rPr>
                <w:rFonts w:ascii="新細明體" w:eastAsia="新細明體" w:hAnsi="新細明體"/>
              </w:rPr>
            </w:pPr>
          </w:p>
        </w:tc>
        <w:tc>
          <w:tcPr>
            <w:tcW w:w="5386" w:type="dxa"/>
            <w:tcBorders>
              <w:top w:val="nil"/>
              <w:bottom w:val="nil"/>
            </w:tcBorders>
          </w:tcPr>
          <w:p w14:paraId="0F73A1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7.經審核客戶開戶資料無誤後，於開戶契約上簽章，以示負責。</w:t>
            </w:r>
          </w:p>
        </w:tc>
        <w:tc>
          <w:tcPr>
            <w:tcW w:w="5387" w:type="dxa"/>
            <w:tcBorders>
              <w:top w:val="nil"/>
              <w:bottom w:val="nil"/>
            </w:tcBorders>
          </w:tcPr>
          <w:p w14:paraId="620F79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7.經審核客戶開戶資料無誤後，於開戶契約上簽章，以示負責。</w:t>
            </w:r>
          </w:p>
        </w:tc>
        <w:tc>
          <w:tcPr>
            <w:tcW w:w="2023" w:type="dxa"/>
            <w:vMerge/>
            <w:tcBorders>
              <w:right w:val="single" w:sz="12" w:space="0" w:color="auto"/>
            </w:tcBorders>
          </w:tcPr>
          <w:p w14:paraId="06C3F1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A4191F" w14:textId="77777777">
        <w:tc>
          <w:tcPr>
            <w:tcW w:w="1384" w:type="dxa"/>
            <w:vMerge/>
            <w:tcBorders>
              <w:left w:val="single" w:sz="12" w:space="0" w:color="auto"/>
            </w:tcBorders>
          </w:tcPr>
          <w:p w14:paraId="4587157E" w14:textId="77777777" w:rsidR="003B3105" w:rsidRDefault="003B3105" w:rsidP="001E533B">
            <w:pPr>
              <w:rPr>
                <w:rFonts w:ascii="新細明體" w:eastAsia="新細明體" w:hAnsi="新細明體"/>
              </w:rPr>
            </w:pPr>
          </w:p>
        </w:tc>
        <w:tc>
          <w:tcPr>
            <w:tcW w:w="1276" w:type="dxa"/>
            <w:vMerge/>
          </w:tcPr>
          <w:p w14:paraId="6A504D06" w14:textId="77777777" w:rsidR="003B3105" w:rsidRDefault="003B3105" w:rsidP="001E533B">
            <w:pPr>
              <w:rPr>
                <w:rFonts w:ascii="新細明體" w:eastAsia="新細明體" w:hAnsi="新細明體"/>
              </w:rPr>
            </w:pPr>
          </w:p>
        </w:tc>
        <w:tc>
          <w:tcPr>
            <w:tcW w:w="5386" w:type="dxa"/>
            <w:tcBorders>
              <w:top w:val="nil"/>
              <w:bottom w:val="nil"/>
            </w:tcBorders>
          </w:tcPr>
          <w:p w14:paraId="25A7DF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8.將客戶開戶資料送交營業員覆核；營業員並與開戶者洽談以了解客戶之基本資料及概況，經審核後於開戶契約上簽章；再送請營業部主管審核簽章及公司法定代理人用印。</w:t>
            </w:r>
          </w:p>
        </w:tc>
        <w:tc>
          <w:tcPr>
            <w:tcW w:w="5387" w:type="dxa"/>
            <w:tcBorders>
              <w:top w:val="nil"/>
              <w:bottom w:val="nil"/>
            </w:tcBorders>
          </w:tcPr>
          <w:p w14:paraId="343A23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8.將客戶開戶資料送交營業員覆核；營業員並與開戶者洽談以了解客戶之基本資料及概況，經審核後於開戶契約上簽章；再送請營業部主管審核簽章及公司法定代理人用印。</w:t>
            </w:r>
          </w:p>
        </w:tc>
        <w:tc>
          <w:tcPr>
            <w:tcW w:w="2023" w:type="dxa"/>
            <w:vMerge/>
            <w:tcBorders>
              <w:right w:val="single" w:sz="12" w:space="0" w:color="auto"/>
            </w:tcBorders>
          </w:tcPr>
          <w:p w14:paraId="357F88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43ABB1" w14:textId="77777777">
        <w:tc>
          <w:tcPr>
            <w:tcW w:w="1384" w:type="dxa"/>
            <w:vMerge/>
            <w:tcBorders>
              <w:left w:val="single" w:sz="12" w:space="0" w:color="auto"/>
            </w:tcBorders>
          </w:tcPr>
          <w:p w14:paraId="4A64A1D0" w14:textId="77777777" w:rsidR="003B3105" w:rsidRDefault="003B3105" w:rsidP="001E533B">
            <w:pPr>
              <w:rPr>
                <w:rFonts w:ascii="新細明體" w:eastAsia="新細明體" w:hAnsi="新細明體"/>
              </w:rPr>
            </w:pPr>
          </w:p>
        </w:tc>
        <w:tc>
          <w:tcPr>
            <w:tcW w:w="1276" w:type="dxa"/>
            <w:vMerge/>
          </w:tcPr>
          <w:p w14:paraId="11A0839B" w14:textId="77777777" w:rsidR="003B3105" w:rsidRDefault="003B3105" w:rsidP="001E533B">
            <w:pPr>
              <w:rPr>
                <w:rFonts w:ascii="新細明體" w:eastAsia="新細明體" w:hAnsi="新細明體"/>
              </w:rPr>
            </w:pPr>
          </w:p>
        </w:tc>
        <w:tc>
          <w:tcPr>
            <w:tcW w:w="5386" w:type="dxa"/>
            <w:tcBorders>
              <w:top w:val="nil"/>
              <w:bottom w:val="nil"/>
            </w:tcBorders>
          </w:tcPr>
          <w:p w14:paraId="55E579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9.除因特殊情況並註明原因者，得將特定帳號予以空號處理外，應依開戶順序編列客戶帳號，但對非當年度（曆年制）註銷之帳號得依序填補使用之。</w:t>
            </w:r>
          </w:p>
        </w:tc>
        <w:tc>
          <w:tcPr>
            <w:tcW w:w="5387" w:type="dxa"/>
            <w:tcBorders>
              <w:top w:val="nil"/>
              <w:bottom w:val="nil"/>
            </w:tcBorders>
          </w:tcPr>
          <w:p w14:paraId="5F6098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9.除因特殊情況並註明原因者，得將特定帳號予以空號處理外，應依開戶順序編列客戶帳號，但對非當年度（曆年制）註銷之帳號得依序填補使用之。</w:t>
            </w:r>
          </w:p>
        </w:tc>
        <w:tc>
          <w:tcPr>
            <w:tcW w:w="2023" w:type="dxa"/>
            <w:vMerge/>
            <w:tcBorders>
              <w:right w:val="single" w:sz="12" w:space="0" w:color="auto"/>
            </w:tcBorders>
          </w:tcPr>
          <w:p w14:paraId="17DA42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9E1C2E" w14:textId="77777777">
        <w:tc>
          <w:tcPr>
            <w:tcW w:w="1384" w:type="dxa"/>
            <w:vMerge/>
            <w:tcBorders>
              <w:left w:val="single" w:sz="12" w:space="0" w:color="auto"/>
            </w:tcBorders>
          </w:tcPr>
          <w:p w14:paraId="5E1E80DD" w14:textId="77777777" w:rsidR="003B3105" w:rsidRDefault="003B3105" w:rsidP="001E533B">
            <w:pPr>
              <w:rPr>
                <w:rFonts w:ascii="新細明體" w:eastAsia="新細明體" w:hAnsi="新細明體"/>
              </w:rPr>
            </w:pPr>
          </w:p>
        </w:tc>
        <w:tc>
          <w:tcPr>
            <w:tcW w:w="1276" w:type="dxa"/>
            <w:vMerge/>
          </w:tcPr>
          <w:p w14:paraId="534276C6" w14:textId="77777777" w:rsidR="003B3105" w:rsidRDefault="003B3105" w:rsidP="001E533B">
            <w:pPr>
              <w:rPr>
                <w:rFonts w:ascii="新細明體" w:eastAsia="新細明體" w:hAnsi="新細明體"/>
              </w:rPr>
            </w:pPr>
          </w:p>
        </w:tc>
        <w:tc>
          <w:tcPr>
            <w:tcW w:w="5386" w:type="dxa"/>
            <w:tcBorders>
              <w:top w:val="nil"/>
              <w:bottom w:val="nil"/>
            </w:tcBorders>
          </w:tcPr>
          <w:p w14:paraId="37D377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5387" w:type="dxa"/>
            <w:tcBorders>
              <w:top w:val="nil"/>
              <w:bottom w:val="nil"/>
            </w:tcBorders>
          </w:tcPr>
          <w:p w14:paraId="46A10BF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2023" w:type="dxa"/>
            <w:vMerge/>
            <w:tcBorders>
              <w:right w:val="single" w:sz="12" w:space="0" w:color="auto"/>
            </w:tcBorders>
          </w:tcPr>
          <w:p w14:paraId="2B54F0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9CFE0F" w14:textId="77777777">
        <w:tc>
          <w:tcPr>
            <w:tcW w:w="1384" w:type="dxa"/>
            <w:vMerge/>
            <w:tcBorders>
              <w:left w:val="single" w:sz="12" w:space="0" w:color="auto"/>
            </w:tcBorders>
          </w:tcPr>
          <w:p w14:paraId="70ABF650" w14:textId="77777777" w:rsidR="003B3105" w:rsidRDefault="003B3105" w:rsidP="001E533B">
            <w:pPr>
              <w:rPr>
                <w:rFonts w:ascii="新細明體" w:eastAsia="新細明體" w:hAnsi="新細明體"/>
              </w:rPr>
            </w:pPr>
          </w:p>
        </w:tc>
        <w:tc>
          <w:tcPr>
            <w:tcW w:w="1276" w:type="dxa"/>
            <w:vMerge/>
          </w:tcPr>
          <w:p w14:paraId="10154098" w14:textId="77777777" w:rsidR="003B3105" w:rsidRDefault="003B3105" w:rsidP="001E533B">
            <w:pPr>
              <w:rPr>
                <w:rFonts w:ascii="新細明體" w:eastAsia="新細明體" w:hAnsi="新細明體"/>
              </w:rPr>
            </w:pPr>
          </w:p>
        </w:tc>
        <w:tc>
          <w:tcPr>
            <w:tcW w:w="5386" w:type="dxa"/>
            <w:tcBorders>
              <w:top w:val="nil"/>
              <w:bottom w:val="nil"/>
            </w:tcBorders>
          </w:tcPr>
          <w:p w14:paraId="1A5BBF7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11.將新開戶資料(基本資料及輔助性資料)鍵入公司電腦檔案，並應於當天下午將開戶資料及帳號鍵入證交所或櫃檯買賣</w:t>
            </w:r>
            <w:r>
              <w:rPr>
                <w:rFonts w:ascii="新細明體" w:eastAsia="新細明體" w:hAnsi="新細明體" w:cs="新細明體" w:hint="eastAsia"/>
              </w:rPr>
              <w:lastRenderedPageBreak/>
              <w:t>中心電腦檔案，並就鍵入資料詳予核對有無錯誤及留存覆核紀錄。</w:t>
            </w:r>
          </w:p>
        </w:tc>
        <w:tc>
          <w:tcPr>
            <w:tcW w:w="5387" w:type="dxa"/>
            <w:tcBorders>
              <w:top w:val="nil"/>
              <w:bottom w:val="nil"/>
            </w:tcBorders>
          </w:tcPr>
          <w:p w14:paraId="4CCE080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11.將新開戶資料(基本資料及輔助性資料)鍵入公司電腦檔案，並應於當天下午將開戶資料及帳號鍵入證交所或櫃檯買賣</w:t>
            </w:r>
            <w:r>
              <w:rPr>
                <w:rFonts w:ascii="新細明體" w:eastAsia="新細明體" w:hAnsi="新細明體" w:cs="新細明體" w:hint="eastAsia"/>
              </w:rPr>
              <w:lastRenderedPageBreak/>
              <w:t>中心電腦檔案，並就鍵入資料詳予核對有無錯誤及留存覆核紀錄。</w:t>
            </w:r>
          </w:p>
        </w:tc>
        <w:tc>
          <w:tcPr>
            <w:tcW w:w="2023" w:type="dxa"/>
            <w:vMerge/>
            <w:tcBorders>
              <w:right w:val="single" w:sz="12" w:space="0" w:color="auto"/>
            </w:tcBorders>
          </w:tcPr>
          <w:p w14:paraId="171805A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DB4C18" w14:textId="77777777">
        <w:tc>
          <w:tcPr>
            <w:tcW w:w="1384" w:type="dxa"/>
            <w:vMerge/>
            <w:tcBorders>
              <w:left w:val="single" w:sz="12" w:space="0" w:color="auto"/>
            </w:tcBorders>
          </w:tcPr>
          <w:p w14:paraId="14CB2FA3" w14:textId="77777777" w:rsidR="003B3105" w:rsidRDefault="003B3105" w:rsidP="001E533B">
            <w:pPr>
              <w:rPr>
                <w:rFonts w:ascii="新細明體" w:eastAsia="新細明體" w:hAnsi="新細明體"/>
              </w:rPr>
            </w:pPr>
          </w:p>
        </w:tc>
        <w:tc>
          <w:tcPr>
            <w:tcW w:w="1276" w:type="dxa"/>
            <w:vMerge/>
          </w:tcPr>
          <w:p w14:paraId="51EF3DCE" w14:textId="77777777" w:rsidR="003B3105" w:rsidRDefault="003B3105" w:rsidP="001E533B">
            <w:pPr>
              <w:rPr>
                <w:rFonts w:ascii="新細明體" w:eastAsia="新細明體" w:hAnsi="新細明體"/>
              </w:rPr>
            </w:pPr>
          </w:p>
        </w:tc>
        <w:tc>
          <w:tcPr>
            <w:tcW w:w="5386" w:type="dxa"/>
            <w:tcBorders>
              <w:top w:val="nil"/>
              <w:bottom w:val="nil"/>
            </w:tcBorders>
          </w:tcPr>
          <w:p w14:paraId="6222ED8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將客戶印鑑或簽名樣式卡乙份轉送交割（給付結算）部門，乙份留存。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5387" w:type="dxa"/>
            <w:tcBorders>
              <w:top w:val="nil"/>
              <w:bottom w:val="nil"/>
            </w:tcBorders>
          </w:tcPr>
          <w:p w14:paraId="70FEA71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將客戶印鑑或簽名樣式卡乙份轉送交割（給付結算）部門，乙份留存。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2023" w:type="dxa"/>
            <w:vMerge/>
            <w:tcBorders>
              <w:right w:val="single" w:sz="12" w:space="0" w:color="auto"/>
            </w:tcBorders>
          </w:tcPr>
          <w:p w14:paraId="745CD1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777453" w14:textId="77777777">
        <w:tc>
          <w:tcPr>
            <w:tcW w:w="1384" w:type="dxa"/>
            <w:vMerge/>
            <w:tcBorders>
              <w:left w:val="single" w:sz="12" w:space="0" w:color="auto"/>
            </w:tcBorders>
          </w:tcPr>
          <w:p w14:paraId="2302F42F" w14:textId="77777777" w:rsidR="003B3105" w:rsidRDefault="003B3105" w:rsidP="001E533B">
            <w:pPr>
              <w:rPr>
                <w:rFonts w:ascii="新細明體" w:eastAsia="新細明體" w:hAnsi="新細明體"/>
              </w:rPr>
            </w:pPr>
          </w:p>
        </w:tc>
        <w:tc>
          <w:tcPr>
            <w:tcW w:w="1276" w:type="dxa"/>
            <w:vMerge/>
          </w:tcPr>
          <w:p w14:paraId="435E8325" w14:textId="77777777" w:rsidR="003B3105" w:rsidRDefault="003B3105" w:rsidP="001E533B">
            <w:pPr>
              <w:rPr>
                <w:rFonts w:ascii="新細明體" w:eastAsia="新細明體" w:hAnsi="新細明體"/>
              </w:rPr>
            </w:pPr>
          </w:p>
        </w:tc>
        <w:tc>
          <w:tcPr>
            <w:tcW w:w="5386" w:type="dxa"/>
            <w:tcBorders>
              <w:top w:val="nil"/>
              <w:bottom w:val="nil"/>
            </w:tcBorders>
          </w:tcPr>
          <w:p w14:paraId="1BD9F4A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13.將客戶開戶資料裝訂存檔。</w:t>
            </w:r>
          </w:p>
        </w:tc>
        <w:tc>
          <w:tcPr>
            <w:tcW w:w="5387" w:type="dxa"/>
            <w:tcBorders>
              <w:top w:val="nil"/>
              <w:bottom w:val="nil"/>
            </w:tcBorders>
          </w:tcPr>
          <w:p w14:paraId="138AF50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13.將客戶開戶資料裝訂存檔。</w:t>
            </w:r>
          </w:p>
        </w:tc>
        <w:tc>
          <w:tcPr>
            <w:tcW w:w="2023" w:type="dxa"/>
            <w:vMerge/>
            <w:tcBorders>
              <w:right w:val="single" w:sz="12" w:space="0" w:color="auto"/>
            </w:tcBorders>
          </w:tcPr>
          <w:p w14:paraId="54E698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DDCB58" w14:textId="77777777">
        <w:tc>
          <w:tcPr>
            <w:tcW w:w="1384" w:type="dxa"/>
            <w:vMerge/>
            <w:tcBorders>
              <w:left w:val="single" w:sz="12" w:space="0" w:color="auto"/>
            </w:tcBorders>
          </w:tcPr>
          <w:p w14:paraId="5AB66DD7" w14:textId="77777777" w:rsidR="003B3105" w:rsidRDefault="003B3105" w:rsidP="001E533B">
            <w:pPr>
              <w:rPr>
                <w:rFonts w:ascii="新細明體" w:eastAsia="新細明體" w:hAnsi="新細明體"/>
              </w:rPr>
            </w:pPr>
          </w:p>
        </w:tc>
        <w:tc>
          <w:tcPr>
            <w:tcW w:w="1276" w:type="dxa"/>
            <w:vMerge/>
          </w:tcPr>
          <w:p w14:paraId="23A0BB35" w14:textId="77777777" w:rsidR="003B3105" w:rsidRDefault="003B3105" w:rsidP="001E533B">
            <w:pPr>
              <w:rPr>
                <w:rFonts w:ascii="新細明體" w:eastAsia="新細明體" w:hAnsi="新細明體"/>
              </w:rPr>
            </w:pPr>
          </w:p>
        </w:tc>
        <w:tc>
          <w:tcPr>
            <w:tcW w:w="5386" w:type="dxa"/>
            <w:tcBorders>
              <w:top w:val="nil"/>
              <w:bottom w:val="nil"/>
            </w:tcBorders>
          </w:tcPr>
          <w:p w14:paraId="683A9B8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14.公司就線上開戶程序，應於內部控制制度自行訂定相關作業流程(註：請公司自訂)。受理該類開戶作業除應確定其身分為本人及留存相關證明文件外，應先經下列任一方式確認身分：</w:t>
            </w:r>
          </w:p>
        </w:tc>
        <w:tc>
          <w:tcPr>
            <w:tcW w:w="5387" w:type="dxa"/>
            <w:tcBorders>
              <w:top w:val="nil"/>
              <w:bottom w:val="nil"/>
            </w:tcBorders>
          </w:tcPr>
          <w:p w14:paraId="2B6D312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14.公司就線上開戶程序，應於內部控制制度自行訂定相關作業流程(註：請公司自訂)。受理該類開戶作業除應確定其身分為本人及留存相關證明文件外，應先經下列任一方式確認身分：</w:t>
            </w:r>
          </w:p>
        </w:tc>
        <w:tc>
          <w:tcPr>
            <w:tcW w:w="2023" w:type="dxa"/>
            <w:vMerge/>
            <w:tcBorders>
              <w:right w:val="single" w:sz="12" w:space="0" w:color="auto"/>
            </w:tcBorders>
          </w:tcPr>
          <w:p w14:paraId="17039E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9F7F74" w14:textId="77777777">
        <w:tc>
          <w:tcPr>
            <w:tcW w:w="1384" w:type="dxa"/>
            <w:vMerge/>
            <w:tcBorders>
              <w:left w:val="single" w:sz="12" w:space="0" w:color="auto"/>
            </w:tcBorders>
          </w:tcPr>
          <w:p w14:paraId="57CEA5BD" w14:textId="77777777" w:rsidR="003B3105" w:rsidRDefault="003B3105" w:rsidP="001E533B">
            <w:pPr>
              <w:rPr>
                <w:rFonts w:ascii="新細明體" w:eastAsia="新細明體" w:hAnsi="新細明體"/>
              </w:rPr>
            </w:pPr>
          </w:p>
        </w:tc>
        <w:tc>
          <w:tcPr>
            <w:tcW w:w="1276" w:type="dxa"/>
            <w:vMerge/>
          </w:tcPr>
          <w:p w14:paraId="2DB93B66" w14:textId="77777777" w:rsidR="003B3105" w:rsidRDefault="003B3105" w:rsidP="001E533B">
            <w:pPr>
              <w:rPr>
                <w:rFonts w:ascii="新細明體" w:eastAsia="新細明體" w:hAnsi="新細明體"/>
              </w:rPr>
            </w:pPr>
          </w:p>
        </w:tc>
        <w:tc>
          <w:tcPr>
            <w:tcW w:w="5386" w:type="dxa"/>
            <w:tcBorders>
              <w:top w:val="nil"/>
              <w:bottom w:val="nil"/>
            </w:tcBorders>
          </w:tcPr>
          <w:p w14:paraId="362881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(1)洽往來交割銀行確認。</w:t>
            </w:r>
          </w:p>
        </w:tc>
        <w:tc>
          <w:tcPr>
            <w:tcW w:w="5387" w:type="dxa"/>
            <w:tcBorders>
              <w:top w:val="nil"/>
              <w:bottom w:val="nil"/>
            </w:tcBorders>
          </w:tcPr>
          <w:p w14:paraId="4AEB0CF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(1)洽往來交割銀行確認。</w:t>
            </w:r>
          </w:p>
        </w:tc>
        <w:tc>
          <w:tcPr>
            <w:tcW w:w="2023" w:type="dxa"/>
            <w:vMerge/>
            <w:tcBorders>
              <w:right w:val="single" w:sz="12" w:space="0" w:color="auto"/>
            </w:tcBorders>
          </w:tcPr>
          <w:p w14:paraId="365D19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888C9E" w14:textId="77777777">
        <w:tc>
          <w:tcPr>
            <w:tcW w:w="1384" w:type="dxa"/>
            <w:vMerge/>
            <w:tcBorders>
              <w:left w:val="single" w:sz="12" w:space="0" w:color="auto"/>
            </w:tcBorders>
          </w:tcPr>
          <w:p w14:paraId="7DE943A1" w14:textId="77777777" w:rsidR="003B3105" w:rsidRDefault="003B3105" w:rsidP="001E533B">
            <w:pPr>
              <w:rPr>
                <w:rFonts w:ascii="新細明體" w:eastAsia="新細明體" w:hAnsi="新細明體"/>
              </w:rPr>
            </w:pPr>
          </w:p>
        </w:tc>
        <w:tc>
          <w:tcPr>
            <w:tcW w:w="1276" w:type="dxa"/>
            <w:vMerge/>
          </w:tcPr>
          <w:p w14:paraId="78D4640E" w14:textId="77777777" w:rsidR="003B3105" w:rsidRDefault="003B3105" w:rsidP="001E533B">
            <w:pPr>
              <w:rPr>
                <w:rFonts w:ascii="新細明體" w:eastAsia="新細明體" w:hAnsi="新細明體"/>
              </w:rPr>
            </w:pPr>
          </w:p>
        </w:tc>
        <w:tc>
          <w:tcPr>
            <w:tcW w:w="5386" w:type="dxa"/>
            <w:tcBorders>
              <w:top w:val="nil"/>
              <w:bottom w:val="nil"/>
            </w:tcBorders>
          </w:tcPr>
          <w:p w14:paraId="070F74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(2)以自然人憑證、銀行帳戶或晶片金融卡辦理線上身分驗證。</w:t>
            </w:r>
          </w:p>
        </w:tc>
        <w:tc>
          <w:tcPr>
            <w:tcW w:w="5387" w:type="dxa"/>
            <w:tcBorders>
              <w:top w:val="nil"/>
              <w:bottom w:val="nil"/>
            </w:tcBorders>
          </w:tcPr>
          <w:p w14:paraId="7705B46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(2)以自然人憑證、銀行帳戶或晶片金融卡辦理線上身分驗證。</w:t>
            </w:r>
          </w:p>
        </w:tc>
        <w:tc>
          <w:tcPr>
            <w:tcW w:w="2023" w:type="dxa"/>
            <w:vMerge/>
            <w:tcBorders>
              <w:right w:val="single" w:sz="12" w:space="0" w:color="auto"/>
            </w:tcBorders>
          </w:tcPr>
          <w:p w14:paraId="30E80E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75504D" w14:textId="77777777">
        <w:tc>
          <w:tcPr>
            <w:tcW w:w="1384" w:type="dxa"/>
            <w:vMerge/>
            <w:tcBorders>
              <w:left w:val="single" w:sz="12" w:space="0" w:color="auto"/>
            </w:tcBorders>
          </w:tcPr>
          <w:p w14:paraId="7E876DF3" w14:textId="77777777" w:rsidR="003B3105" w:rsidRDefault="003B3105" w:rsidP="001E533B">
            <w:pPr>
              <w:rPr>
                <w:rFonts w:ascii="新細明體" w:eastAsia="新細明體" w:hAnsi="新細明體"/>
              </w:rPr>
            </w:pPr>
          </w:p>
        </w:tc>
        <w:tc>
          <w:tcPr>
            <w:tcW w:w="1276" w:type="dxa"/>
            <w:vMerge/>
          </w:tcPr>
          <w:p w14:paraId="2C91FA57" w14:textId="77777777" w:rsidR="003B3105" w:rsidRDefault="003B3105" w:rsidP="001E533B">
            <w:pPr>
              <w:rPr>
                <w:rFonts w:ascii="新細明體" w:eastAsia="新細明體" w:hAnsi="新細明體"/>
              </w:rPr>
            </w:pPr>
          </w:p>
        </w:tc>
        <w:tc>
          <w:tcPr>
            <w:tcW w:w="5386" w:type="dxa"/>
            <w:tcBorders>
              <w:top w:val="nil"/>
              <w:bottom w:val="nil"/>
            </w:tcBorders>
          </w:tcPr>
          <w:p w14:paraId="773DA7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(3)經線上傳送可同時辨識國民身分證及臉部之照片，並輔以證券商交割專戶客戶分戶帳指定出金帳戶。</w:t>
            </w:r>
          </w:p>
        </w:tc>
        <w:tc>
          <w:tcPr>
            <w:tcW w:w="5387" w:type="dxa"/>
            <w:tcBorders>
              <w:top w:val="nil"/>
              <w:bottom w:val="nil"/>
            </w:tcBorders>
          </w:tcPr>
          <w:p w14:paraId="134480A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(3)經線上傳送可同時辨識國民身分證及臉部之照片，並輔以證券商交割專戶客戶分戶帳指定出金帳戶。</w:t>
            </w:r>
          </w:p>
        </w:tc>
        <w:tc>
          <w:tcPr>
            <w:tcW w:w="2023" w:type="dxa"/>
            <w:vMerge/>
            <w:tcBorders>
              <w:right w:val="single" w:sz="12" w:space="0" w:color="auto"/>
            </w:tcBorders>
          </w:tcPr>
          <w:p w14:paraId="460896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3FDB17" w14:textId="77777777">
        <w:tc>
          <w:tcPr>
            <w:tcW w:w="1384" w:type="dxa"/>
            <w:vMerge/>
            <w:tcBorders>
              <w:left w:val="single" w:sz="12" w:space="0" w:color="auto"/>
            </w:tcBorders>
          </w:tcPr>
          <w:p w14:paraId="799676A8" w14:textId="77777777" w:rsidR="003B3105" w:rsidRDefault="003B3105" w:rsidP="001E533B">
            <w:pPr>
              <w:rPr>
                <w:rFonts w:ascii="新細明體" w:eastAsia="新細明體" w:hAnsi="新細明體"/>
              </w:rPr>
            </w:pPr>
          </w:p>
        </w:tc>
        <w:tc>
          <w:tcPr>
            <w:tcW w:w="1276" w:type="dxa"/>
            <w:vMerge/>
          </w:tcPr>
          <w:p w14:paraId="1C52FF53" w14:textId="77777777" w:rsidR="003B3105" w:rsidRDefault="003B3105" w:rsidP="001E533B">
            <w:pPr>
              <w:rPr>
                <w:rFonts w:ascii="新細明體" w:eastAsia="新細明體" w:hAnsi="新細明體"/>
              </w:rPr>
            </w:pPr>
          </w:p>
        </w:tc>
        <w:tc>
          <w:tcPr>
            <w:tcW w:w="5386" w:type="dxa"/>
            <w:tcBorders>
              <w:top w:val="nil"/>
              <w:bottom w:val="nil"/>
            </w:tcBorders>
          </w:tcPr>
          <w:p w14:paraId="3719C30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(4)經由視訊影像方式確認。</w:t>
            </w:r>
          </w:p>
        </w:tc>
        <w:tc>
          <w:tcPr>
            <w:tcW w:w="5387" w:type="dxa"/>
            <w:tcBorders>
              <w:top w:val="nil"/>
              <w:bottom w:val="nil"/>
            </w:tcBorders>
          </w:tcPr>
          <w:p w14:paraId="725BE65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(4)經由視訊影像方式確認。</w:t>
            </w:r>
          </w:p>
        </w:tc>
        <w:tc>
          <w:tcPr>
            <w:tcW w:w="2023" w:type="dxa"/>
            <w:vMerge/>
            <w:tcBorders>
              <w:right w:val="single" w:sz="12" w:space="0" w:color="auto"/>
            </w:tcBorders>
          </w:tcPr>
          <w:p w14:paraId="4AA183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7F6292" w14:textId="77777777">
        <w:tc>
          <w:tcPr>
            <w:tcW w:w="1384" w:type="dxa"/>
            <w:vMerge/>
            <w:tcBorders>
              <w:left w:val="single" w:sz="12" w:space="0" w:color="auto"/>
            </w:tcBorders>
          </w:tcPr>
          <w:p w14:paraId="79C4BD4B" w14:textId="77777777" w:rsidR="003B3105" w:rsidRDefault="003B3105" w:rsidP="001E533B">
            <w:pPr>
              <w:rPr>
                <w:rFonts w:ascii="新細明體" w:eastAsia="新細明體" w:hAnsi="新細明體"/>
              </w:rPr>
            </w:pPr>
          </w:p>
        </w:tc>
        <w:tc>
          <w:tcPr>
            <w:tcW w:w="1276" w:type="dxa"/>
            <w:vMerge/>
          </w:tcPr>
          <w:p w14:paraId="0B9EF271" w14:textId="77777777" w:rsidR="003B3105" w:rsidRDefault="003B3105" w:rsidP="001E533B">
            <w:pPr>
              <w:rPr>
                <w:rFonts w:ascii="新細明體" w:eastAsia="新細明體" w:hAnsi="新細明體"/>
              </w:rPr>
            </w:pPr>
          </w:p>
        </w:tc>
        <w:tc>
          <w:tcPr>
            <w:tcW w:w="5386" w:type="dxa"/>
            <w:tcBorders>
              <w:top w:val="nil"/>
              <w:bottom w:val="nil"/>
            </w:tcBorders>
          </w:tcPr>
          <w:p w14:paraId="6BC786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(5)經由行動身分識別（Mobile ID）方式確認，並應依｢證券商辦理行動身分識別（Mobile ID）身分認證應遵循事項｣規定辦理。</w:t>
            </w:r>
          </w:p>
        </w:tc>
        <w:tc>
          <w:tcPr>
            <w:tcW w:w="5387" w:type="dxa"/>
            <w:tcBorders>
              <w:top w:val="nil"/>
              <w:bottom w:val="nil"/>
            </w:tcBorders>
          </w:tcPr>
          <w:p w14:paraId="608C728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(5)經由行動身分識別（Mobile ID）方式確認，並應依｢證券商辦理行動身分識別（Mobile ID）身分認證應遵循事項｣規定辦理。</w:t>
            </w:r>
          </w:p>
        </w:tc>
        <w:tc>
          <w:tcPr>
            <w:tcW w:w="2023" w:type="dxa"/>
            <w:vMerge/>
            <w:tcBorders>
              <w:right w:val="single" w:sz="12" w:space="0" w:color="auto"/>
            </w:tcBorders>
          </w:tcPr>
          <w:p w14:paraId="07131E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5F188D" w14:textId="77777777">
        <w:tc>
          <w:tcPr>
            <w:tcW w:w="1384" w:type="dxa"/>
            <w:vMerge/>
            <w:tcBorders>
              <w:left w:val="single" w:sz="12" w:space="0" w:color="auto"/>
            </w:tcBorders>
          </w:tcPr>
          <w:p w14:paraId="48F53DA6" w14:textId="77777777" w:rsidR="003B3105" w:rsidRDefault="003B3105" w:rsidP="001E533B">
            <w:pPr>
              <w:rPr>
                <w:rFonts w:ascii="新細明體" w:eastAsia="新細明體" w:hAnsi="新細明體"/>
              </w:rPr>
            </w:pPr>
          </w:p>
        </w:tc>
        <w:tc>
          <w:tcPr>
            <w:tcW w:w="1276" w:type="dxa"/>
            <w:vMerge/>
          </w:tcPr>
          <w:p w14:paraId="034AF581" w14:textId="77777777" w:rsidR="003B3105" w:rsidRDefault="003B3105" w:rsidP="001E533B">
            <w:pPr>
              <w:rPr>
                <w:rFonts w:ascii="新細明體" w:eastAsia="新細明體" w:hAnsi="新細明體"/>
              </w:rPr>
            </w:pPr>
          </w:p>
        </w:tc>
        <w:tc>
          <w:tcPr>
            <w:tcW w:w="5386" w:type="dxa"/>
            <w:tcBorders>
              <w:top w:val="nil"/>
              <w:bottom w:val="nil"/>
            </w:tcBorders>
          </w:tcPr>
          <w:p w14:paraId="6DB914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(6)經由金融行動身分識別標準化機制（金融Fast-ID）方式確認，並應依「金融機構辦理快速身分識別機制安全控管作業指引」辦理。</w:t>
            </w:r>
          </w:p>
        </w:tc>
        <w:tc>
          <w:tcPr>
            <w:tcW w:w="5387" w:type="dxa"/>
            <w:tcBorders>
              <w:top w:val="nil"/>
              <w:bottom w:val="nil"/>
            </w:tcBorders>
          </w:tcPr>
          <w:p w14:paraId="70518D2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(6)經由金融行動身分識別標準化機制（金融Fast-ID）方式確認，並應依「金融機構辦理快速身分識別機制安全控管作業指引」辦理。</w:t>
            </w:r>
          </w:p>
        </w:tc>
        <w:tc>
          <w:tcPr>
            <w:tcW w:w="2023" w:type="dxa"/>
            <w:vMerge/>
            <w:tcBorders>
              <w:right w:val="single" w:sz="12" w:space="0" w:color="auto"/>
            </w:tcBorders>
          </w:tcPr>
          <w:p w14:paraId="03A06C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038EFC" w14:textId="77777777">
        <w:tc>
          <w:tcPr>
            <w:tcW w:w="1384" w:type="dxa"/>
            <w:vMerge/>
            <w:tcBorders>
              <w:left w:val="single" w:sz="12" w:space="0" w:color="auto"/>
            </w:tcBorders>
          </w:tcPr>
          <w:p w14:paraId="273DB889" w14:textId="77777777" w:rsidR="003B3105" w:rsidRDefault="003B3105" w:rsidP="001E533B">
            <w:pPr>
              <w:rPr>
                <w:rFonts w:ascii="新細明體" w:eastAsia="新細明體" w:hAnsi="新細明體"/>
              </w:rPr>
            </w:pPr>
          </w:p>
        </w:tc>
        <w:tc>
          <w:tcPr>
            <w:tcW w:w="1276" w:type="dxa"/>
            <w:vMerge/>
          </w:tcPr>
          <w:p w14:paraId="05DD150C" w14:textId="77777777" w:rsidR="003B3105" w:rsidRDefault="003B3105" w:rsidP="001E533B">
            <w:pPr>
              <w:rPr>
                <w:rFonts w:ascii="新細明體" w:eastAsia="新細明體" w:hAnsi="新細明體"/>
              </w:rPr>
            </w:pPr>
          </w:p>
        </w:tc>
        <w:tc>
          <w:tcPr>
            <w:tcW w:w="5386" w:type="dxa"/>
            <w:tcBorders>
              <w:top w:val="nil"/>
              <w:bottom w:val="nil"/>
            </w:tcBorders>
          </w:tcPr>
          <w:p w14:paraId="0D7D26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(7)透過其他可確認身分之方式。</w:t>
            </w:r>
          </w:p>
        </w:tc>
        <w:tc>
          <w:tcPr>
            <w:tcW w:w="5387" w:type="dxa"/>
            <w:tcBorders>
              <w:top w:val="nil"/>
              <w:bottom w:val="nil"/>
            </w:tcBorders>
          </w:tcPr>
          <w:p w14:paraId="153919B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(7)透過其他可確認身分之方式。</w:t>
            </w:r>
          </w:p>
        </w:tc>
        <w:tc>
          <w:tcPr>
            <w:tcW w:w="2023" w:type="dxa"/>
            <w:vMerge/>
            <w:tcBorders>
              <w:right w:val="single" w:sz="12" w:space="0" w:color="auto"/>
            </w:tcBorders>
          </w:tcPr>
          <w:p w14:paraId="4A9C58B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800000" w14:textId="77777777">
        <w:tc>
          <w:tcPr>
            <w:tcW w:w="1384" w:type="dxa"/>
            <w:vMerge/>
            <w:tcBorders>
              <w:left w:val="single" w:sz="12" w:space="0" w:color="auto"/>
            </w:tcBorders>
          </w:tcPr>
          <w:p w14:paraId="02915016" w14:textId="77777777" w:rsidR="003B3105" w:rsidRDefault="003B3105" w:rsidP="001E533B">
            <w:pPr>
              <w:rPr>
                <w:rFonts w:ascii="新細明體" w:eastAsia="新細明體" w:hAnsi="新細明體"/>
              </w:rPr>
            </w:pPr>
          </w:p>
        </w:tc>
        <w:tc>
          <w:tcPr>
            <w:tcW w:w="1276" w:type="dxa"/>
            <w:vMerge/>
          </w:tcPr>
          <w:p w14:paraId="1BBA1D42" w14:textId="77777777" w:rsidR="003B3105" w:rsidRDefault="003B3105" w:rsidP="001E533B">
            <w:pPr>
              <w:rPr>
                <w:rFonts w:ascii="新細明體" w:eastAsia="新細明體" w:hAnsi="新細明體"/>
              </w:rPr>
            </w:pPr>
          </w:p>
        </w:tc>
        <w:tc>
          <w:tcPr>
            <w:tcW w:w="5386" w:type="dxa"/>
            <w:tcBorders>
              <w:top w:val="nil"/>
              <w:bottom w:val="nil"/>
            </w:tcBorders>
          </w:tcPr>
          <w:p w14:paraId="4E012879"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以前項方式確認身分者，公司應輔以手機簡訊傳送一次性安全密碼（One Time Password--OTP「簡訊確認碼」）或由專人電訪等方式強化驗證。</w:t>
            </w:r>
          </w:p>
        </w:tc>
        <w:tc>
          <w:tcPr>
            <w:tcW w:w="5387" w:type="dxa"/>
            <w:tcBorders>
              <w:top w:val="nil"/>
              <w:bottom w:val="nil"/>
            </w:tcBorders>
          </w:tcPr>
          <w:p w14:paraId="1D7A7CFB"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以前項方式確認身分者，公司應輔以手機簡訊傳送一次性安全密碼（One Time Password--OTP「簡訊確認碼」）或由專人電訪等方式強化驗證。</w:t>
            </w:r>
          </w:p>
        </w:tc>
        <w:tc>
          <w:tcPr>
            <w:tcW w:w="2023" w:type="dxa"/>
            <w:vMerge/>
            <w:tcBorders>
              <w:right w:val="single" w:sz="12" w:space="0" w:color="auto"/>
            </w:tcBorders>
          </w:tcPr>
          <w:p w14:paraId="7F1966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FE9DEF" w14:textId="77777777">
        <w:tc>
          <w:tcPr>
            <w:tcW w:w="1384" w:type="dxa"/>
            <w:vMerge/>
            <w:tcBorders>
              <w:left w:val="single" w:sz="12" w:space="0" w:color="auto"/>
            </w:tcBorders>
          </w:tcPr>
          <w:p w14:paraId="258CAC49" w14:textId="77777777" w:rsidR="003B3105" w:rsidRDefault="003B3105" w:rsidP="001E533B">
            <w:pPr>
              <w:rPr>
                <w:rFonts w:ascii="新細明體" w:eastAsia="新細明體" w:hAnsi="新細明體"/>
              </w:rPr>
            </w:pPr>
          </w:p>
        </w:tc>
        <w:tc>
          <w:tcPr>
            <w:tcW w:w="1276" w:type="dxa"/>
            <w:vMerge/>
          </w:tcPr>
          <w:p w14:paraId="20BA2D69" w14:textId="77777777" w:rsidR="003B3105" w:rsidRDefault="003B3105" w:rsidP="001E533B">
            <w:pPr>
              <w:rPr>
                <w:rFonts w:ascii="新細明體" w:eastAsia="新細明體" w:hAnsi="新細明體"/>
              </w:rPr>
            </w:pPr>
          </w:p>
        </w:tc>
        <w:tc>
          <w:tcPr>
            <w:tcW w:w="5386" w:type="dxa"/>
            <w:tcBorders>
              <w:top w:val="nil"/>
              <w:bottom w:val="nil"/>
            </w:tcBorders>
          </w:tcPr>
          <w:p w14:paraId="216CD429"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受理依本國公司法登記股東為3人以下之公司，且其負責人及股東均為本國國籍成年自然人之公司採線上開戶者，應對其負責人採前項及公司採工商憑證進行身分驗證。</w:t>
            </w:r>
          </w:p>
        </w:tc>
        <w:tc>
          <w:tcPr>
            <w:tcW w:w="5387" w:type="dxa"/>
            <w:tcBorders>
              <w:top w:val="nil"/>
              <w:bottom w:val="nil"/>
            </w:tcBorders>
          </w:tcPr>
          <w:p w14:paraId="6713F984"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受理依本國公司法登記股東為3人以下之公司，且其負責人及股東均為本國國籍成年自然人之公司採線上開戶者，應對其負責人採前項及公司採工商憑證進行身分驗證。</w:t>
            </w:r>
          </w:p>
        </w:tc>
        <w:tc>
          <w:tcPr>
            <w:tcW w:w="2023" w:type="dxa"/>
            <w:vMerge/>
            <w:tcBorders>
              <w:right w:val="single" w:sz="12" w:space="0" w:color="auto"/>
            </w:tcBorders>
          </w:tcPr>
          <w:p w14:paraId="045827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EF1D6B" w14:textId="77777777">
        <w:tc>
          <w:tcPr>
            <w:tcW w:w="1384" w:type="dxa"/>
            <w:vMerge/>
            <w:tcBorders>
              <w:left w:val="single" w:sz="12" w:space="0" w:color="auto"/>
            </w:tcBorders>
          </w:tcPr>
          <w:p w14:paraId="76FDA054" w14:textId="77777777" w:rsidR="003B3105" w:rsidRDefault="003B3105" w:rsidP="001E533B">
            <w:pPr>
              <w:rPr>
                <w:rFonts w:ascii="新細明體" w:eastAsia="新細明體" w:hAnsi="新細明體"/>
              </w:rPr>
            </w:pPr>
          </w:p>
        </w:tc>
        <w:tc>
          <w:tcPr>
            <w:tcW w:w="1276" w:type="dxa"/>
            <w:vMerge/>
          </w:tcPr>
          <w:p w14:paraId="7AFCB3CB" w14:textId="77777777" w:rsidR="003B3105" w:rsidRDefault="003B3105" w:rsidP="001E533B">
            <w:pPr>
              <w:rPr>
                <w:rFonts w:ascii="新細明體" w:eastAsia="新細明體" w:hAnsi="新細明體"/>
              </w:rPr>
            </w:pPr>
          </w:p>
        </w:tc>
        <w:tc>
          <w:tcPr>
            <w:tcW w:w="5386" w:type="dxa"/>
            <w:tcBorders>
              <w:top w:val="nil"/>
              <w:bottom w:val="nil"/>
            </w:tcBorders>
          </w:tcPr>
          <w:p w14:paraId="4B8A678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接受保管銀行代理境外法人及自然人以電子化方式辦理開戶，應確認該保管銀行與公司均具網路認證機制；以電子化方式傳輸之開戶文件範圍，應包含授權書、公司登記(或變更登記)後之證明文件影本、代表人及被授權人國民身分證、同尺寸比例之印鑑卡原本及證券規章規定應檢附之其他文件；接收保管銀行電子傳輸之上開開戶文件，仍應逐級審核簽章。</w:t>
            </w:r>
          </w:p>
        </w:tc>
        <w:tc>
          <w:tcPr>
            <w:tcW w:w="5387" w:type="dxa"/>
            <w:tcBorders>
              <w:top w:val="nil"/>
              <w:bottom w:val="nil"/>
            </w:tcBorders>
          </w:tcPr>
          <w:p w14:paraId="17B3B9A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接受保管銀行代理境外法人及自然人以電子化方式辦理開戶，應確認該保管銀行與公司均具網路認證機制；以電子化方式傳輸之開戶文件範圍，應包含授權書、公司登記(或變更登記)後之證明文件影本、代表人及被授權人國民身分證、同尺寸比例之印鑑卡原本及證券規章規定應檢附之其他文件；接收保管銀行電子傳輸之上開開戶文件，仍應逐級審核簽章。</w:t>
            </w:r>
          </w:p>
        </w:tc>
        <w:tc>
          <w:tcPr>
            <w:tcW w:w="2023" w:type="dxa"/>
            <w:vMerge/>
            <w:tcBorders>
              <w:right w:val="single" w:sz="12" w:space="0" w:color="auto"/>
            </w:tcBorders>
          </w:tcPr>
          <w:p w14:paraId="64E735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853ADD" w14:textId="77777777">
        <w:tc>
          <w:tcPr>
            <w:tcW w:w="1384" w:type="dxa"/>
            <w:vMerge/>
            <w:tcBorders>
              <w:left w:val="single" w:sz="12" w:space="0" w:color="auto"/>
            </w:tcBorders>
          </w:tcPr>
          <w:p w14:paraId="34485C33" w14:textId="77777777" w:rsidR="003B3105" w:rsidRDefault="003B3105" w:rsidP="001E533B">
            <w:pPr>
              <w:rPr>
                <w:rFonts w:ascii="新細明體" w:eastAsia="新細明體" w:hAnsi="新細明體"/>
              </w:rPr>
            </w:pPr>
          </w:p>
        </w:tc>
        <w:tc>
          <w:tcPr>
            <w:tcW w:w="1276" w:type="dxa"/>
            <w:vMerge/>
          </w:tcPr>
          <w:p w14:paraId="5705F18F" w14:textId="77777777" w:rsidR="003B3105" w:rsidRDefault="003B3105" w:rsidP="001E533B">
            <w:pPr>
              <w:rPr>
                <w:rFonts w:ascii="新細明體" w:eastAsia="新細明體" w:hAnsi="新細明體"/>
              </w:rPr>
            </w:pPr>
          </w:p>
        </w:tc>
        <w:tc>
          <w:tcPr>
            <w:tcW w:w="5386" w:type="dxa"/>
            <w:tcBorders>
              <w:top w:val="nil"/>
              <w:bottom w:val="nil"/>
            </w:tcBorders>
          </w:tcPr>
          <w:p w14:paraId="1A10DD6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16.公司對採經電子憑證認證之網際網路方式簽訂「證券商電子式交易帳戶委託買</w:t>
            </w:r>
            <w:r>
              <w:rPr>
                <w:rFonts w:ascii="新細明體" w:eastAsia="新細明體" w:hAnsi="新細明體" w:cs="新細明體" w:hint="eastAsia"/>
              </w:rPr>
              <w:lastRenderedPageBreak/>
              <w:t>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5387" w:type="dxa"/>
            <w:tcBorders>
              <w:top w:val="nil"/>
              <w:bottom w:val="nil"/>
            </w:tcBorders>
          </w:tcPr>
          <w:p w14:paraId="140AAC2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16.公司對採經電子憑證認證之網際網路方式簽訂「證券商電子式交易帳戶委託買</w:t>
            </w:r>
            <w:r>
              <w:rPr>
                <w:rFonts w:ascii="新細明體" w:eastAsia="新細明體" w:hAnsi="新細明體" w:cs="新細明體" w:hint="eastAsia"/>
              </w:rPr>
              <w:lastRenderedPageBreak/>
              <w:t>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2023" w:type="dxa"/>
            <w:vMerge/>
            <w:tcBorders>
              <w:right w:val="single" w:sz="12" w:space="0" w:color="auto"/>
            </w:tcBorders>
          </w:tcPr>
          <w:p w14:paraId="787C52E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FF48E4" w14:textId="77777777">
        <w:tc>
          <w:tcPr>
            <w:tcW w:w="1384" w:type="dxa"/>
            <w:vMerge/>
            <w:tcBorders>
              <w:left w:val="single" w:sz="12" w:space="0" w:color="auto"/>
            </w:tcBorders>
          </w:tcPr>
          <w:p w14:paraId="16300D20" w14:textId="77777777" w:rsidR="003B3105" w:rsidRDefault="003B3105" w:rsidP="001E533B">
            <w:pPr>
              <w:rPr>
                <w:rFonts w:ascii="新細明體" w:eastAsia="新細明體" w:hAnsi="新細明體"/>
              </w:rPr>
            </w:pPr>
          </w:p>
        </w:tc>
        <w:tc>
          <w:tcPr>
            <w:tcW w:w="1276" w:type="dxa"/>
            <w:vMerge/>
          </w:tcPr>
          <w:p w14:paraId="4C743A20" w14:textId="77777777" w:rsidR="003B3105" w:rsidRDefault="003B3105" w:rsidP="001E533B">
            <w:pPr>
              <w:rPr>
                <w:rFonts w:ascii="新細明體" w:eastAsia="新細明體" w:hAnsi="新細明體"/>
              </w:rPr>
            </w:pPr>
          </w:p>
        </w:tc>
        <w:tc>
          <w:tcPr>
            <w:tcW w:w="5386" w:type="dxa"/>
            <w:tcBorders>
              <w:top w:val="nil"/>
              <w:bottom w:val="nil"/>
            </w:tcBorders>
          </w:tcPr>
          <w:p w14:paraId="21E6ABA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17.自93年5月3日起，所有在臺無戶籍人民於公司開戶時，均應填繳「統一證號」相關證明文件。</w:t>
            </w:r>
          </w:p>
        </w:tc>
        <w:tc>
          <w:tcPr>
            <w:tcW w:w="5387" w:type="dxa"/>
            <w:tcBorders>
              <w:top w:val="nil"/>
              <w:bottom w:val="nil"/>
            </w:tcBorders>
          </w:tcPr>
          <w:p w14:paraId="2952F65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17.自93年5月3日起，所有在臺無戶籍人民於公司開戶時，均應填繳「統一證號」相關證明文件。</w:t>
            </w:r>
          </w:p>
        </w:tc>
        <w:tc>
          <w:tcPr>
            <w:tcW w:w="2023" w:type="dxa"/>
            <w:vMerge/>
            <w:tcBorders>
              <w:right w:val="single" w:sz="12" w:space="0" w:color="auto"/>
            </w:tcBorders>
          </w:tcPr>
          <w:p w14:paraId="6EC119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D4B360" w14:textId="77777777">
        <w:tc>
          <w:tcPr>
            <w:tcW w:w="1384" w:type="dxa"/>
            <w:vMerge/>
            <w:tcBorders>
              <w:left w:val="single" w:sz="12" w:space="0" w:color="auto"/>
            </w:tcBorders>
          </w:tcPr>
          <w:p w14:paraId="5C9C0BB3" w14:textId="77777777" w:rsidR="003B3105" w:rsidRDefault="003B3105" w:rsidP="001E533B">
            <w:pPr>
              <w:rPr>
                <w:rFonts w:ascii="新細明體" w:eastAsia="新細明體" w:hAnsi="新細明體"/>
              </w:rPr>
            </w:pPr>
          </w:p>
        </w:tc>
        <w:tc>
          <w:tcPr>
            <w:tcW w:w="1276" w:type="dxa"/>
            <w:vMerge/>
          </w:tcPr>
          <w:p w14:paraId="6979A6B2" w14:textId="77777777" w:rsidR="003B3105" w:rsidRDefault="003B3105" w:rsidP="001E533B">
            <w:pPr>
              <w:rPr>
                <w:rFonts w:ascii="新細明體" w:eastAsia="新細明體" w:hAnsi="新細明體"/>
              </w:rPr>
            </w:pPr>
          </w:p>
        </w:tc>
        <w:tc>
          <w:tcPr>
            <w:tcW w:w="5386" w:type="dxa"/>
            <w:tcBorders>
              <w:top w:val="nil"/>
              <w:bottom w:val="nil"/>
            </w:tcBorders>
          </w:tcPr>
          <w:p w14:paraId="7AFCE9B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5387" w:type="dxa"/>
            <w:tcBorders>
              <w:top w:val="nil"/>
              <w:bottom w:val="nil"/>
            </w:tcBorders>
          </w:tcPr>
          <w:p w14:paraId="539EA5E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2023" w:type="dxa"/>
            <w:vMerge/>
            <w:tcBorders>
              <w:right w:val="single" w:sz="12" w:space="0" w:color="auto"/>
            </w:tcBorders>
          </w:tcPr>
          <w:p w14:paraId="0850B2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AD078A" w14:textId="77777777">
        <w:tc>
          <w:tcPr>
            <w:tcW w:w="1384" w:type="dxa"/>
            <w:vMerge/>
            <w:tcBorders>
              <w:left w:val="single" w:sz="12" w:space="0" w:color="auto"/>
            </w:tcBorders>
          </w:tcPr>
          <w:p w14:paraId="6CF23254" w14:textId="77777777" w:rsidR="003B3105" w:rsidRDefault="003B3105" w:rsidP="001E533B">
            <w:pPr>
              <w:rPr>
                <w:rFonts w:ascii="新細明體" w:eastAsia="新細明體" w:hAnsi="新細明體"/>
              </w:rPr>
            </w:pPr>
          </w:p>
        </w:tc>
        <w:tc>
          <w:tcPr>
            <w:tcW w:w="1276" w:type="dxa"/>
            <w:vMerge/>
          </w:tcPr>
          <w:p w14:paraId="2281B328" w14:textId="77777777" w:rsidR="003B3105" w:rsidRDefault="003B3105" w:rsidP="001E533B">
            <w:pPr>
              <w:rPr>
                <w:rFonts w:ascii="新細明體" w:eastAsia="新細明體" w:hAnsi="新細明體"/>
              </w:rPr>
            </w:pPr>
          </w:p>
        </w:tc>
        <w:tc>
          <w:tcPr>
            <w:tcW w:w="5386" w:type="dxa"/>
            <w:tcBorders>
              <w:top w:val="nil"/>
              <w:bottom w:val="nil"/>
            </w:tcBorders>
          </w:tcPr>
          <w:p w14:paraId="64C2DC1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19.辦理開戶相關人員應至司法院網站項下查詢欲開戶之客戶是否為受監護或輔助宣告之人。</w:t>
            </w:r>
          </w:p>
        </w:tc>
        <w:tc>
          <w:tcPr>
            <w:tcW w:w="5387" w:type="dxa"/>
            <w:tcBorders>
              <w:top w:val="nil"/>
              <w:bottom w:val="nil"/>
            </w:tcBorders>
          </w:tcPr>
          <w:p w14:paraId="228196E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19.辦理開戶相關人員應至司法院網站項下查詢欲開戶之客戶是否為受監護或輔助宣告之人。</w:t>
            </w:r>
          </w:p>
        </w:tc>
        <w:tc>
          <w:tcPr>
            <w:tcW w:w="2023" w:type="dxa"/>
            <w:vMerge/>
            <w:tcBorders>
              <w:right w:val="single" w:sz="12" w:space="0" w:color="auto"/>
            </w:tcBorders>
          </w:tcPr>
          <w:p w14:paraId="6085DE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73A925" w14:textId="77777777">
        <w:tc>
          <w:tcPr>
            <w:tcW w:w="1384" w:type="dxa"/>
            <w:vMerge/>
            <w:tcBorders>
              <w:left w:val="single" w:sz="12" w:space="0" w:color="auto"/>
            </w:tcBorders>
          </w:tcPr>
          <w:p w14:paraId="2B06E006" w14:textId="77777777" w:rsidR="003B3105" w:rsidRDefault="003B3105" w:rsidP="001E533B">
            <w:pPr>
              <w:rPr>
                <w:rFonts w:ascii="新細明體" w:eastAsia="新細明體" w:hAnsi="新細明體"/>
              </w:rPr>
            </w:pPr>
          </w:p>
        </w:tc>
        <w:tc>
          <w:tcPr>
            <w:tcW w:w="1276" w:type="dxa"/>
            <w:vMerge/>
          </w:tcPr>
          <w:p w14:paraId="41CD0412" w14:textId="77777777" w:rsidR="003B3105" w:rsidRDefault="003B3105" w:rsidP="001E533B">
            <w:pPr>
              <w:rPr>
                <w:rFonts w:ascii="新細明體" w:eastAsia="新細明體" w:hAnsi="新細明體"/>
              </w:rPr>
            </w:pPr>
          </w:p>
        </w:tc>
        <w:tc>
          <w:tcPr>
            <w:tcW w:w="5386" w:type="dxa"/>
            <w:tcBorders>
              <w:top w:val="nil"/>
              <w:bottom w:val="nil"/>
            </w:tcBorders>
          </w:tcPr>
          <w:p w14:paraId="712201B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20.公司由總</w:t>
            </w:r>
            <w:r>
              <w:rPr>
                <w:rFonts w:ascii="新細明體" w:eastAsia="新細明體" w:hAnsi="新細明體" w:cs="新細明體" w:hint="eastAsia"/>
                <w:b/>
                <w:color w:val="FF0000"/>
                <w:u w:val="single"/>
              </w:rPr>
              <w:t>公司、分支機構</w:t>
            </w:r>
            <w:r>
              <w:rPr>
                <w:rFonts w:ascii="新細明體" w:eastAsia="新細明體" w:hAnsi="新細明體" w:cs="新細明體" w:hint="eastAsia"/>
              </w:rPr>
              <w:t>、</w:t>
            </w:r>
            <w:r>
              <w:rPr>
                <w:rFonts w:ascii="新細明體" w:eastAsia="新細明體" w:hAnsi="新細明體" w:cs="新細明體" w:hint="eastAsia"/>
                <w:b/>
                <w:color w:val="FF0000"/>
                <w:u w:val="single"/>
              </w:rPr>
              <w:t>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登錄開戶經辦人員跨營業據點辦理開戶之前置作業時，應依證交所106年11月1日臺證輔字第1060019339號函辦理。</w:t>
            </w:r>
          </w:p>
        </w:tc>
        <w:tc>
          <w:tcPr>
            <w:tcW w:w="5387" w:type="dxa"/>
            <w:tcBorders>
              <w:top w:val="nil"/>
              <w:bottom w:val="nil"/>
            </w:tcBorders>
          </w:tcPr>
          <w:p w14:paraId="40A9189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20.公司由總、分</w:t>
            </w:r>
            <w:r>
              <w:rPr>
                <w:rFonts w:ascii="新細明體" w:eastAsia="新細明體" w:hAnsi="新細明體" w:cs="新細明體" w:hint="eastAsia"/>
                <w:b/>
                <w:color w:val="FF0000"/>
              </w:rPr>
              <w:t>公司</w:t>
            </w:r>
            <w:r>
              <w:rPr>
                <w:rFonts w:ascii="新細明體" w:eastAsia="新細明體" w:hAnsi="新細明體" w:cs="新細明體" w:hint="eastAsia"/>
              </w:rPr>
              <w:t>登錄開戶經辦人員跨營業據點辦理開戶之前置作業時，應依證交所106年11月1日臺證輔字第1060019339號函辦理。</w:t>
            </w:r>
          </w:p>
        </w:tc>
        <w:tc>
          <w:tcPr>
            <w:tcW w:w="2023" w:type="dxa"/>
            <w:vMerge/>
            <w:tcBorders>
              <w:right w:val="single" w:sz="12" w:space="0" w:color="auto"/>
            </w:tcBorders>
          </w:tcPr>
          <w:p w14:paraId="3220E8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573C57" w14:textId="77777777">
        <w:tc>
          <w:tcPr>
            <w:tcW w:w="1384" w:type="dxa"/>
            <w:vMerge/>
            <w:tcBorders>
              <w:left w:val="single" w:sz="12" w:space="0" w:color="auto"/>
            </w:tcBorders>
          </w:tcPr>
          <w:p w14:paraId="772CC987" w14:textId="77777777" w:rsidR="003B3105" w:rsidRDefault="003B3105" w:rsidP="001E533B">
            <w:pPr>
              <w:rPr>
                <w:rFonts w:ascii="新細明體" w:eastAsia="新細明體" w:hAnsi="新細明體"/>
              </w:rPr>
            </w:pPr>
          </w:p>
        </w:tc>
        <w:tc>
          <w:tcPr>
            <w:tcW w:w="1276" w:type="dxa"/>
            <w:vMerge/>
          </w:tcPr>
          <w:p w14:paraId="0C3C3F20" w14:textId="77777777" w:rsidR="003B3105" w:rsidRDefault="003B3105" w:rsidP="001E533B">
            <w:pPr>
              <w:rPr>
                <w:rFonts w:ascii="新細明體" w:eastAsia="新細明體" w:hAnsi="新細明體"/>
              </w:rPr>
            </w:pPr>
          </w:p>
        </w:tc>
        <w:tc>
          <w:tcPr>
            <w:tcW w:w="5386" w:type="dxa"/>
            <w:tcBorders>
              <w:top w:val="nil"/>
              <w:bottom w:val="nil"/>
            </w:tcBorders>
          </w:tcPr>
          <w:p w14:paraId="7E4E647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21.依金融機構防制洗錢辦法規定，對於現</w:t>
            </w:r>
            <w:r>
              <w:rPr>
                <w:rFonts w:ascii="新細明體" w:eastAsia="新細明體" w:hAnsi="新細明體" w:cs="新細明體" w:hint="eastAsia"/>
              </w:rPr>
              <w:lastRenderedPageBreak/>
              <w:t>有客戶(含實質受益人)進行持續審查事宜，應依重要性及風險程度變動情況，更新客戶及實質受益人資訊。</w:t>
            </w:r>
          </w:p>
        </w:tc>
        <w:tc>
          <w:tcPr>
            <w:tcW w:w="5387" w:type="dxa"/>
            <w:tcBorders>
              <w:top w:val="nil"/>
              <w:bottom w:val="nil"/>
            </w:tcBorders>
          </w:tcPr>
          <w:p w14:paraId="20724CF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21.依金融機構防制洗錢辦法規定，對於現</w:t>
            </w:r>
            <w:r>
              <w:rPr>
                <w:rFonts w:ascii="新細明體" w:eastAsia="新細明體" w:hAnsi="新細明體" w:cs="新細明體" w:hint="eastAsia"/>
              </w:rPr>
              <w:lastRenderedPageBreak/>
              <w:t>有客戶(含實質受益人)進行持續審查事宜，應依重要性及風險程度變動情況，更新客戶及實質受益人資訊。</w:t>
            </w:r>
          </w:p>
        </w:tc>
        <w:tc>
          <w:tcPr>
            <w:tcW w:w="2023" w:type="dxa"/>
            <w:vMerge/>
            <w:tcBorders>
              <w:right w:val="single" w:sz="12" w:space="0" w:color="auto"/>
            </w:tcBorders>
          </w:tcPr>
          <w:p w14:paraId="5C0001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DA946F" w14:textId="77777777">
        <w:tc>
          <w:tcPr>
            <w:tcW w:w="1384" w:type="dxa"/>
            <w:vMerge/>
            <w:tcBorders>
              <w:left w:val="single" w:sz="12" w:space="0" w:color="auto"/>
            </w:tcBorders>
          </w:tcPr>
          <w:p w14:paraId="38B29B84" w14:textId="77777777" w:rsidR="003B3105" w:rsidRDefault="003B3105" w:rsidP="001E533B">
            <w:pPr>
              <w:rPr>
                <w:rFonts w:ascii="新細明體" w:eastAsia="新細明體" w:hAnsi="新細明體"/>
              </w:rPr>
            </w:pPr>
          </w:p>
        </w:tc>
        <w:tc>
          <w:tcPr>
            <w:tcW w:w="1276" w:type="dxa"/>
            <w:vMerge/>
          </w:tcPr>
          <w:p w14:paraId="3704DC7D" w14:textId="77777777" w:rsidR="003B3105" w:rsidRDefault="003B3105" w:rsidP="001E533B">
            <w:pPr>
              <w:rPr>
                <w:rFonts w:ascii="新細明體" w:eastAsia="新細明體" w:hAnsi="新細明體"/>
              </w:rPr>
            </w:pPr>
          </w:p>
        </w:tc>
        <w:tc>
          <w:tcPr>
            <w:tcW w:w="5386" w:type="dxa"/>
            <w:tcBorders>
              <w:top w:val="nil"/>
              <w:bottom w:val="nil"/>
            </w:tcBorders>
          </w:tcPr>
          <w:p w14:paraId="508B707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(三)開戶函證及回函處理：</w:t>
            </w:r>
          </w:p>
        </w:tc>
        <w:tc>
          <w:tcPr>
            <w:tcW w:w="5387" w:type="dxa"/>
            <w:tcBorders>
              <w:top w:val="nil"/>
              <w:bottom w:val="nil"/>
            </w:tcBorders>
          </w:tcPr>
          <w:p w14:paraId="106662E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(三)開戶函證及回函處理：</w:t>
            </w:r>
          </w:p>
        </w:tc>
        <w:tc>
          <w:tcPr>
            <w:tcW w:w="2023" w:type="dxa"/>
            <w:vMerge/>
            <w:tcBorders>
              <w:right w:val="single" w:sz="12" w:space="0" w:color="auto"/>
            </w:tcBorders>
          </w:tcPr>
          <w:p w14:paraId="42ECA0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0026D7" w14:textId="77777777">
        <w:tc>
          <w:tcPr>
            <w:tcW w:w="1384" w:type="dxa"/>
            <w:vMerge/>
            <w:tcBorders>
              <w:left w:val="single" w:sz="12" w:space="0" w:color="auto"/>
            </w:tcBorders>
          </w:tcPr>
          <w:p w14:paraId="7E7D214A" w14:textId="77777777" w:rsidR="003B3105" w:rsidRDefault="003B3105" w:rsidP="001E533B">
            <w:pPr>
              <w:rPr>
                <w:rFonts w:ascii="新細明體" w:eastAsia="新細明體" w:hAnsi="新細明體"/>
              </w:rPr>
            </w:pPr>
          </w:p>
        </w:tc>
        <w:tc>
          <w:tcPr>
            <w:tcW w:w="1276" w:type="dxa"/>
            <w:vMerge/>
          </w:tcPr>
          <w:p w14:paraId="21731237" w14:textId="77777777" w:rsidR="003B3105" w:rsidRDefault="003B3105" w:rsidP="001E533B">
            <w:pPr>
              <w:rPr>
                <w:rFonts w:ascii="新細明體" w:eastAsia="新細明體" w:hAnsi="新細明體"/>
              </w:rPr>
            </w:pPr>
          </w:p>
        </w:tc>
        <w:tc>
          <w:tcPr>
            <w:tcW w:w="5386" w:type="dxa"/>
            <w:tcBorders>
              <w:top w:val="nil"/>
              <w:bottom w:val="nil"/>
            </w:tcBorders>
          </w:tcPr>
          <w:p w14:paraId="568E85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5387" w:type="dxa"/>
            <w:tcBorders>
              <w:top w:val="nil"/>
              <w:bottom w:val="nil"/>
            </w:tcBorders>
          </w:tcPr>
          <w:p w14:paraId="3492F8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2023" w:type="dxa"/>
            <w:vMerge/>
            <w:tcBorders>
              <w:right w:val="single" w:sz="12" w:space="0" w:color="auto"/>
            </w:tcBorders>
          </w:tcPr>
          <w:p w14:paraId="0558CE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F1BB8C" w14:textId="77777777">
        <w:tc>
          <w:tcPr>
            <w:tcW w:w="1384" w:type="dxa"/>
            <w:vMerge/>
            <w:tcBorders>
              <w:left w:val="single" w:sz="12" w:space="0" w:color="auto"/>
            </w:tcBorders>
          </w:tcPr>
          <w:p w14:paraId="0FDEDB74" w14:textId="77777777" w:rsidR="003B3105" w:rsidRDefault="003B3105" w:rsidP="001E533B">
            <w:pPr>
              <w:rPr>
                <w:rFonts w:ascii="新細明體" w:eastAsia="新細明體" w:hAnsi="新細明體"/>
              </w:rPr>
            </w:pPr>
          </w:p>
        </w:tc>
        <w:tc>
          <w:tcPr>
            <w:tcW w:w="1276" w:type="dxa"/>
            <w:vMerge/>
          </w:tcPr>
          <w:p w14:paraId="7395A058" w14:textId="77777777" w:rsidR="003B3105" w:rsidRDefault="003B3105" w:rsidP="001E533B">
            <w:pPr>
              <w:rPr>
                <w:rFonts w:ascii="新細明體" w:eastAsia="新細明體" w:hAnsi="新細明體"/>
              </w:rPr>
            </w:pPr>
          </w:p>
        </w:tc>
        <w:tc>
          <w:tcPr>
            <w:tcW w:w="5386" w:type="dxa"/>
            <w:tcBorders>
              <w:top w:val="nil"/>
              <w:bottom w:val="nil"/>
            </w:tcBorders>
          </w:tcPr>
          <w:p w14:paraId="4E353A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2.將客戶之確認覆函黏貼於開戶契約備查。</w:t>
            </w:r>
          </w:p>
        </w:tc>
        <w:tc>
          <w:tcPr>
            <w:tcW w:w="5387" w:type="dxa"/>
            <w:tcBorders>
              <w:top w:val="nil"/>
              <w:bottom w:val="nil"/>
            </w:tcBorders>
          </w:tcPr>
          <w:p w14:paraId="6B0FDF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2.將客戶之確認覆函黏貼於開戶契約備查。</w:t>
            </w:r>
          </w:p>
        </w:tc>
        <w:tc>
          <w:tcPr>
            <w:tcW w:w="2023" w:type="dxa"/>
            <w:vMerge/>
            <w:tcBorders>
              <w:right w:val="single" w:sz="12" w:space="0" w:color="auto"/>
            </w:tcBorders>
          </w:tcPr>
          <w:p w14:paraId="5AF3E6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03DE16" w14:textId="77777777">
        <w:tc>
          <w:tcPr>
            <w:tcW w:w="1384" w:type="dxa"/>
            <w:vMerge/>
            <w:tcBorders>
              <w:left w:val="single" w:sz="12" w:space="0" w:color="auto"/>
            </w:tcBorders>
          </w:tcPr>
          <w:p w14:paraId="29B4CDD1" w14:textId="77777777" w:rsidR="003B3105" w:rsidRDefault="003B3105" w:rsidP="001E533B">
            <w:pPr>
              <w:rPr>
                <w:rFonts w:ascii="新細明體" w:eastAsia="新細明體" w:hAnsi="新細明體"/>
              </w:rPr>
            </w:pPr>
          </w:p>
        </w:tc>
        <w:tc>
          <w:tcPr>
            <w:tcW w:w="1276" w:type="dxa"/>
            <w:vMerge/>
          </w:tcPr>
          <w:p w14:paraId="18488A3E" w14:textId="77777777" w:rsidR="003B3105" w:rsidRDefault="003B3105" w:rsidP="001E533B">
            <w:pPr>
              <w:rPr>
                <w:rFonts w:ascii="新細明體" w:eastAsia="新細明體" w:hAnsi="新細明體"/>
              </w:rPr>
            </w:pPr>
          </w:p>
        </w:tc>
        <w:tc>
          <w:tcPr>
            <w:tcW w:w="5386" w:type="dxa"/>
            <w:tcBorders>
              <w:top w:val="nil"/>
              <w:bottom w:val="nil"/>
            </w:tcBorders>
          </w:tcPr>
          <w:p w14:paraId="31EC32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3.客戶之確認覆函結果如發現屬冒用開戶買賣者，除應即註銷帳戶，並主動移送法辦外，尚應將上開查處結果函報證交所及櫃檯買賣中心備查。</w:t>
            </w:r>
          </w:p>
        </w:tc>
        <w:tc>
          <w:tcPr>
            <w:tcW w:w="5387" w:type="dxa"/>
            <w:tcBorders>
              <w:top w:val="nil"/>
              <w:bottom w:val="nil"/>
            </w:tcBorders>
          </w:tcPr>
          <w:p w14:paraId="4D6031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3.客戶之確認覆函結果如發現屬冒用開戶買賣者，除應即註銷帳戶，並主動移送法辦外，尚應將上開查處結果函報證交所及櫃檯買賣中心備查。</w:t>
            </w:r>
          </w:p>
        </w:tc>
        <w:tc>
          <w:tcPr>
            <w:tcW w:w="2023" w:type="dxa"/>
            <w:vMerge/>
            <w:tcBorders>
              <w:right w:val="single" w:sz="12" w:space="0" w:color="auto"/>
            </w:tcBorders>
          </w:tcPr>
          <w:p w14:paraId="7E56AB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9A19F6" w14:textId="77777777">
        <w:tc>
          <w:tcPr>
            <w:tcW w:w="1384" w:type="dxa"/>
            <w:vMerge/>
            <w:tcBorders>
              <w:left w:val="single" w:sz="12" w:space="0" w:color="auto"/>
            </w:tcBorders>
          </w:tcPr>
          <w:p w14:paraId="556BE9A7" w14:textId="77777777" w:rsidR="003B3105" w:rsidRDefault="003B3105" w:rsidP="001E533B">
            <w:pPr>
              <w:rPr>
                <w:rFonts w:ascii="新細明體" w:eastAsia="新細明體" w:hAnsi="新細明體"/>
              </w:rPr>
            </w:pPr>
          </w:p>
        </w:tc>
        <w:tc>
          <w:tcPr>
            <w:tcW w:w="1276" w:type="dxa"/>
            <w:vMerge/>
          </w:tcPr>
          <w:p w14:paraId="27EF8895" w14:textId="77777777" w:rsidR="003B3105" w:rsidRDefault="003B3105" w:rsidP="001E533B">
            <w:pPr>
              <w:rPr>
                <w:rFonts w:ascii="新細明體" w:eastAsia="新細明體" w:hAnsi="新細明體"/>
              </w:rPr>
            </w:pPr>
          </w:p>
        </w:tc>
        <w:tc>
          <w:tcPr>
            <w:tcW w:w="5386" w:type="dxa"/>
            <w:tcBorders>
              <w:top w:val="nil"/>
              <w:bottom w:val="nil"/>
            </w:tcBorders>
          </w:tcPr>
          <w:p w14:paraId="2B57789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接受公司內部人員及證券交易輔助人之內部人員開戶，應依「證券商內部人員在所屬證券商開戶委託買賣有價證券管理辦法」及證交所台證(81)交字第09987號函、103年2月27日臺證交字第1030201485號函或櫃檯買賣中心103年3月6日證櫃交字第10300043711號函之規定辦理。但金融</w:t>
            </w:r>
            <w:r>
              <w:rPr>
                <w:rFonts w:ascii="新細明體" w:eastAsia="新細明體" w:hAnsi="新細明體" w:cs="新細明體" w:hint="eastAsia"/>
              </w:rPr>
              <w:lastRenderedPageBreak/>
              <w:t>控股公司進行共同行銷，銀行等子公司人員兼任證券專業櫃檯業務，在未涉及利益衝突之情事下，得暫不適用上開規範。</w:t>
            </w:r>
          </w:p>
        </w:tc>
        <w:tc>
          <w:tcPr>
            <w:tcW w:w="5387" w:type="dxa"/>
            <w:tcBorders>
              <w:top w:val="nil"/>
              <w:bottom w:val="nil"/>
            </w:tcBorders>
          </w:tcPr>
          <w:p w14:paraId="55BA4F7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四)接受公司內部人員及證券交易輔助人之內部人員開戶，應依「證券商內部人員在所屬證券商開戶委託買賣有價證券管理辦法」及證交所台證(81)交字第09987號函、103年2月27日臺證交字第1030201485號函或櫃檯買賣中心103年3月6日證櫃交字第10300043711號函之規定辦理。但金融</w:t>
            </w:r>
            <w:r>
              <w:rPr>
                <w:rFonts w:ascii="新細明體" w:eastAsia="新細明體" w:hAnsi="新細明體" w:cs="新細明體" w:hint="eastAsia"/>
              </w:rPr>
              <w:lastRenderedPageBreak/>
              <w:t>控股公司進行共同行銷，銀行等子公司人員兼任證券專業櫃檯業務，在未涉及利益衝突之情事下，得暫不適用上開規範。</w:t>
            </w:r>
          </w:p>
        </w:tc>
        <w:tc>
          <w:tcPr>
            <w:tcW w:w="2023" w:type="dxa"/>
            <w:vMerge/>
            <w:tcBorders>
              <w:right w:val="single" w:sz="12" w:space="0" w:color="auto"/>
            </w:tcBorders>
          </w:tcPr>
          <w:p w14:paraId="67873F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04B469" w14:textId="77777777">
        <w:tc>
          <w:tcPr>
            <w:tcW w:w="1384" w:type="dxa"/>
            <w:vMerge/>
            <w:tcBorders>
              <w:left w:val="single" w:sz="12" w:space="0" w:color="auto"/>
            </w:tcBorders>
          </w:tcPr>
          <w:p w14:paraId="14E2BD86" w14:textId="77777777" w:rsidR="003B3105" w:rsidRDefault="003B3105" w:rsidP="001E533B">
            <w:pPr>
              <w:rPr>
                <w:rFonts w:ascii="新細明體" w:eastAsia="新細明體" w:hAnsi="新細明體"/>
              </w:rPr>
            </w:pPr>
          </w:p>
        </w:tc>
        <w:tc>
          <w:tcPr>
            <w:tcW w:w="1276" w:type="dxa"/>
            <w:vMerge/>
          </w:tcPr>
          <w:p w14:paraId="598D7846" w14:textId="77777777" w:rsidR="003B3105" w:rsidRDefault="003B3105" w:rsidP="001E533B">
            <w:pPr>
              <w:rPr>
                <w:rFonts w:ascii="新細明體" w:eastAsia="新細明體" w:hAnsi="新細明體"/>
              </w:rPr>
            </w:pPr>
          </w:p>
        </w:tc>
        <w:tc>
          <w:tcPr>
            <w:tcW w:w="5386" w:type="dxa"/>
            <w:tcBorders>
              <w:top w:val="nil"/>
              <w:bottom w:val="nil"/>
            </w:tcBorders>
          </w:tcPr>
          <w:p w14:paraId="234BF0E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接受華僑及外國人等特殊身分開戶，應依證交所營業細則第七十七、七十七之一至之九及櫃檯買賣中心業務規則第四十六條、四十六條之一至之十等相關規定辦理。華僑及外國人投資國內證券如有違約情事，並應依主管機關95年3月10日金管證八字第0950103817號令辦理。</w:t>
            </w:r>
          </w:p>
        </w:tc>
        <w:tc>
          <w:tcPr>
            <w:tcW w:w="5387" w:type="dxa"/>
            <w:tcBorders>
              <w:top w:val="nil"/>
              <w:bottom w:val="nil"/>
            </w:tcBorders>
          </w:tcPr>
          <w:p w14:paraId="336638E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接受華僑及外國人等特殊身分開戶，應依證交所營業細則第七十七、七十七之一至之九及櫃檯買賣中心業務規則第四十六條、四十六條之一至之十等相關規定辦理。華僑及外國人投資國內證券如有違約情事，並應依主管機關95年3月10日金管證八字第0950103817號令辦理。</w:t>
            </w:r>
          </w:p>
        </w:tc>
        <w:tc>
          <w:tcPr>
            <w:tcW w:w="2023" w:type="dxa"/>
            <w:vMerge/>
            <w:tcBorders>
              <w:right w:val="single" w:sz="12" w:space="0" w:color="auto"/>
            </w:tcBorders>
          </w:tcPr>
          <w:p w14:paraId="73A174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AA39A4" w14:textId="77777777">
        <w:tc>
          <w:tcPr>
            <w:tcW w:w="1384" w:type="dxa"/>
            <w:vMerge/>
            <w:tcBorders>
              <w:left w:val="single" w:sz="12" w:space="0" w:color="auto"/>
            </w:tcBorders>
          </w:tcPr>
          <w:p w14:paraId="1389EB4D" w14:textId="77777777" w:rsidR="003B3105" w:rsidRDefault="003B3105" w:rsidP="001E533B">
            <w:pPr>
              <w:rPr>
                <w:rFonts w:ascii="新細明體" w:eastAsia="新細明體" w:hAnsi="新細明體"/>
              </w:rPr>
            </w:pPr>
          </w:p>
        </w:tc>
        <w:tc>
          <w:tcPr>
            <w:tcW w:w="1276" w:type="dxa"/>
            <w:vMerge/>
          </w:tcPr>
          <w:p w14:paraId="2D14A391" w14:textId="77777777" w:rsidR="003B3105" w:rsidRDefault="003B3105" w:rsidP="001E533B">
            <w:pPr>
              <w:rPr>
                <w:rFonts w:ascii="新細明體" w:eastAsia="新細明體" w:hAnsi="新細明體"/>
              </w:rPr>
            </w:pPr>
          </w:p>
        </w:tc>
        <w:tc>
          <w:tcPr>
            <w:tcW w:w="5386" w:type="dxa"/>
            <w:tcBorders>
              <w:top w:val="nil"/>
              <w:bottom w:val="nil"/>
            </w:tcBorders>
          </w:tcPr>
          <w:p w14:paraId="0BD3CD2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(六)得接受客戶因委託不同證券投資信託或投資顧問事業全權委託投資，而於總公司經紀部門（含分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分別開立一個以上之全權委託投資帳戶。</w:t>
            </w:r>
          </w:p>
        </w:tc>
        <w:tc>
          <w:tcPr>
            <w:tcW w:w="5387" w:type="dxa"/>
            <w:tcBorders>
              <w:top w:val="nil"/>
              <w:bottom w:val="nil"/>
            </w:tcBorders>
          </w:tcPr>
          <w:p w14:paraId="577295C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(六)得接受客戶因委託不同證券投資信託或投資顧問事業全權委託投資，而於總公司經紀部門（含分</w:t>
            </w:r>
            <w:r>
              <w:rPr>
                <w:rFonts w:ascii="新細明體" w:eastAsia="新細明體" w:hAnsi="新細明體" w:cs="新細明體" w:hint="eastAsia"/>
                <w:b/>
                <w:color w:val="FF0000"/>
              </w:rPr>
              <w:t>公司</w:t>
            </w:r>
            <w:r>
              <w:rPr>
                <w:rFonts w:ascii="新細明體" w:eastAsia="新細明體" w:hAnsi="新細明體" w:cs="新細明體" w:hint="eastAsia"/>
              </w:rPr>
              <w:t>）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w:t>
            </w:r>
            <w:r>
              <w:rPr>
                <w:rFonts w:ascii="新細明體" w:eastAsia="新細明體" w:hAnsi="新細明體" w:cs="新細明體" w:hint="eastAsia"/>
                <w:b/>
                <w:color w:val="FF0000"/>
              </w:rPr>
              <w:t>公司</w:t>
            </w:r>
            <w:r>
              <w:rPr>
                <w:rFonts w:ascii="新細明體" w:eastAsia="新細明體" w:hAnsi="新細明體" w:cs="新細明體" w:hint="eastAsia"/>
              </w:rPr>
              <w:t>分別開立一個以上之全權委託投資帳戶。</w:t>
            </w:r>
          </w:p>
        </w:tc>
        <w:tc>
          <w:tcPr>
            <w:tcW w:w="2023" w:type="dxa"/>
            <w:vMerge/>
            <w:tcBorders>
              <w:right w:val="single" w:sz="12" w:space="0" w:color="auto"/>
            </w:tcBorders>
          </w:tcPr>
          <w:p w14:paraId="61E8E5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EEA697" w14:textId="77777777">
        <w:tc>
          <w:tcPr>
            <w:tcW w:w="1384" w:type="dxa"/>
            <w:vMerge/>
            <w:tcBorders>
              <w:left w:val="single" w:sz="12" w:space="0" w:color="auto"/>
            </w:tcBorders>
          </w:tcPr>
          <w:p w14:paraId="23721395" w14:textId="77777777" w:rsidR="003B3105" w:rsidRDefault="003B3105" w:rsidP="001E533B">
            <w:pPr>
              <w:rPr>
                <w:rFonts w:ascii="新細明體" w:eastAsia="新細明體" w:hAnsi="新細明體"/>
              </w:rPr>
            </w:pPr>
          </w:p>
        </w:tc>
        <w:tc>
          <w:tcPr>
            <w:tcW w:w="1276" w:type="dxa"/>
            <w:vMerge/>
          </w:tcPr>
          <w:p w14:paraId="6A660E26" w14:textId="77777777" w:rsidR="003B3105" w:rsidRDefault="003B3105" w:rsidP="001E533B">
            <w:pPr>
              <w:rPr>
                <w:rFonts w:ascii="新細明體" w:eastAsia="新細明體" w:hAnsi="新細明體"/>
              </w:rPr>
            </w:pPr>
          </w:p>
        </w:tc>
        <w:tc>
          <w:tcPr>
            <w:tcW w:w="5386" w:type="dxa"/>
            <w:tcBorders>
              <w:top w:val="nil"/>
              <w:bottom w:val="nil"/>
            </w:tcBorders>
          </w:tcPr>
          <w:p w14:paraId="6839AB8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w:t>
            </w:r>
            <w:r>
              <w:rPr>
                <w:rFonts w:ascii="新細明體" w:eastAsia="新細明體" w:hAnsi="新細明體" w:cs="新細明體" w:hint="eastAsia"/>
              </w:rPr>
              <w:lastRenderedPageBreak/>
              <w:t>開戶原因及名稱，帳戶名稱依第一個帳戶名稱加註第二個以上帳戶開戶原因；帳戶更名、註銷等作業亦同。</w:t>
            </w:r>
          </w:p>
        </w:tc>
        <w:tc>
          <w:tcPr>
            <w:tcW w:w="5387" w:type="dxa"/>
            <w:tcBorders>
              <w:top w:val="nil"/>
              <w:bottom w:val="nil"/>
            </w:tcBorders>
          </w:tcPr>
          <w:p w14:paraId="0776778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w:t>
            </w:r>
            <w:r>
              <w:rPr>
                <w:rFonts w:ascii="新細明體" w:eastAsia="新細明體" w:hAnsi="新細明體" w:cs="新細明體" w:hint="eastAsia"/>
              </w:rPr>
              <w:lastRenderedPageBreak/>
              <w:t>開戶原因及名稱，帳戶名稱依第一個帳戶名稱加註第二個以上帳戶開戶原因；帳戶更名、註銷等作業亦同。</w:t>
            </w:r>
          </w:p>
        </w:tc>
        <w:tc>
          <w:tcPr>
            <w:tcW w:w="2023" w:type="dxa"/>
            <w:vMerge/>
            <w:tcBorders>
              <w:right w:val="single" w:sz="12" w:space="0" w:color="auto"/>
            </w:tcBorders>
          </w:tcPr>
          <w:p w14:paraId="66D4E1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68A8FF" w14:textId="77777777">
        <w:tc>
          <w:tcPr>
            <w:tcW w:w="1384" w:type="dxa"/>
            <w:vMerge/>
            <w:tcBorders>
              <w:left w:val="single" w:sz="12" w:space="0" w:color="auto"/>
            </w:tcBorders>
          </w:tcPr>
          <w:p w14:paraId="5179B61D" w14:textId="77777777" w:rsidR="003B3105" w:rsidRDefault="003B3105" w:rsidP="001E533B">
            <w:pPr>
              <w:rPr>
                <w:rFonts w:ascii="新細明體" w:eastAsia="新細明體" w:hAnsi="新細明體"/>
              </w:rPr>
            </w:pPr>
          </w:p>
        </w:tc>
        <w:tc>
          <w:tcPr>
            <w:tcW w:w="1276" w:type="dxa"/>
            <w:vMerge/>
          </w:tcPr>
          <w:p w14:paraId="454C4669" w14:textId="77777777" w:rsidR="003B3105" w:rsidRDefault="003B3105" w:rsidP="001E533B">
            <w:pPr>
              <w:rPr>
                <w:rFonts w:ascii="新細明體" w:eastAsia="新細明體" w:hAnsi="新細明體"/>
              </w:rPr>
            </w:pPr>
          </w:p>
        </w:tc>
        <w:tc>
          <w:tcPr>
            <w:tcW w:w="5386" w:type="dxa"/>
            <w:tcBorders>
              <w:top w:val="nil"/>
              <w:bottom w:val="nil"/>
            </w:tcBorders>
          </w:tcPr>
          <w:p w14:paraId="1A35F5C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他家證券商各違約處理專戶，得開立於公司同一營業處所，公司各違約處理專戶，得開立於他家證券經紀商同一營業處所（違約處理專戶開立之基本資料及區分不同專戶之用途乙節，由受理證券商檢視之，並由開立證券商自行控管）。</w:t>
            </w:r>
          </w:p>
        </w:tc>
        <w:tc>
          <w:tcPr>
            <w:tcW w:w="5387" w:type="dxa"/>
            <w:tcBorders>
              <w:top w:val="nil"/>
              <w:bottom w:val="nil"/>
            </w:tcBorders>
          </w:tcPr>
          <w:p w14:paraId="232184C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他家證券商各違約處理專戶，得開立於公司同一營業處所，公司各違約處理專戶，得開立於他家證券經紀商同一營業處所（違約處理專戶開立之基本資料及區分不同專戶之用途乙節，由受理證券商檢視之，並由開立證券商自行控管）。</w:t>
            </w:r>
          </w:p>
        </w:tc>
        <w:tc>
          <w:tcPr>
            <w:tcW w:w="2023" w:type="dxa"/>
            <w:vMerge/>
            <w:tcBorders>
              <w:right w:val="single" w:sz="12" w:space="0" w:color="auto"/>
            </w:tcBorders>
          </w:tcPr>
          <w:p w14:paraId="57F022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8E2465" w14:textId="77777777">
        <w:tc>
          <w:tcPr>
            <w:tcW w:w="1384" w:type="dxa"/>
            <w:vMerge/>
            <w:tcBorders>
              <w:left w:val="single" w:sz="12" w:space="0" w:color="auto"/>
            </w:tcBorders>
          </w:tcPr>
          <w:p w14:paraId="74281B52" w14:textId="77777777" w:rsidR="003B3105" w:rsidRDefault="003B3105" w:rsidP="001E533B">
            <w:pPr>
              <w:rPr>
                <w:rFonts w:ascii="新細明體" w:eastAsia="新細明體" w:hAnsi="新細明體"/>
              </w:rPr>
            </w:pPr>
          </w:p>
        </w:tc>
        <w:tc>
          <w:tcPr>
            <w:tcW w:w="1276" w:type="dxa"/>
            <w:vMerge/>
          </w:tcPr>
          <w:p w14:paraId="41AD0D14" w14:textId="77777777" w:rsidR="003B3105" w:rsidRDefault="003B3105" w:rsidP="001E533B">
            <w:pPr>
              <w:rPr>
                <w:rFonts w:ascii="新細明體" w:eastAsia="新細明體" w:hAnsi="新細明體"/>
              </w:rPr>
            </w:pPr>
          </w:p>
        </w:tc>
        <w:tc>
          <w:tcPr>
            <w:tcW w:w="5386" w:type="dxa"/>
            <w:tcBorders>
              <w:top w:val="nil"/>
              <w:bottom w:val="nil"/>
            </w:tcBorders>
          </w:tcPr>
          <w:p w14:paraId="26DB8E8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(八)不同分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間（含總公司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間）辦理客戶帳戶移轉，應由客戶</w:t>
            </w:r>
            <w:r>
              <w:rPr>
                <w:rFonts w:ascii="新細明體" w:eastAsia="新細明體" w:hAnsi="新細明體" w:cs="新細明體" w:hint="eastAsia"/>
                <w:b/>
                <w:color w:val="FF0000"/>
                <w:u w:val="single"/>
              </w:rPr>
              <w:t>以書面或電子化方式</w:t>
            </w:r>
            <w:r>
              <w:rPr>
                <w:rFonts w:ascii="新細明體" w:eastAsia="新細明體" w:hAnsi="新細明體" w:cs="新細明體" w:hint="eastAsia"/>
              </w:rPr>
              <w:t>簽具同意書，並經公司受託買賣主管及相關人員（含原分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及新分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）核可後，得以原有徵信及開戶資料直接移轉，重新開立（編立）帳號（無需依現行一般程序重新開立帳戶），惟原分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應留存原有徵信及開戶資料暨前揭客戶同意書備查，原分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於完成帳戶移轉後，應即註銷該帳戶。</w:t>
            </w:r>
          </w:p>
        </w:tc>
        <w:tc>
          <w:tcPr>
            <w:tcW w:w="5387" w:type="dxa"/>
            <w:tcBorders>
              <w:top w:val="nil"/>
              <w:bottom w:val="nil"/>
            </w:tcBorders>
          </w:tcPr>
          <w:p w14:paraId="4FF6ED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(八)不同分</w:t>
            </w:r>
            <w:r>
              <w:rPr>
                <w:rFonts w:ascii="新細明體" w:eastAsia="新細明體" w:hAnsi="新細明體" w:cs="新細明體" w:hint="eastAsia"/>
                <w:b/>
                <w:color w:val="FF0000"/>
              </w:rPr>
              <w:t>公司</w:t>
            </w:r>
            <w:r>
              <w:rPr>
                <w:rFonts w:ascii="新細明體" w:eastAsia="新細明體" w:hAnsi="新細明體" w:cs="新細明體" w:hint="eastAsia"/>
              </w:rPr>
              <w:t>間（含總</w:t>
            </w:r>
            <w:r>
              <w:rPr>
                <w:rFonts w:ascii="新細明體" w:eastAsia="新細明體" w:hAnsi="新細明體" w:cs="新細明體" w:hint="eastAsia"/>
                <w:b/>
                <w:color w:val="FF0000"/>
              </w:rPr>
              <w:t>分</w:t>
            </w:r>
            <w:r>
              <w:rPr>
                <w:rFonts w:ascii="新細明體" w:eastAsia="新細明體" w:hAnsi="新細明體" w:cs="新細明體" w:hint="eastAsia"/>
              </w:rPr>
              <w:t>公司間）辦理客戶帳戶移轉，應由客戶簽具</w:t>
            </w:r>
            <w:r>
              <w:rPr>
                <w:rFonts w:ascii="新細明體" w:eastAsia="新細明體" w:hAnsi="新細明體" w:cs="新細明體" w:hint="eastAsia"/>
                <w:b/>
                <w:color w:val="FF0000"/>
              </w:rPr>
              <w:t>書面</w:t>
            </w:r>
            <w:r>
              <w:rPr>
                <w:rFonts w:ascii="新細明體" w:eastAsia="新細明體" w:hAnsi="新細明體" w:cs="新細明體" w:hint="eastAsia"/>
              </w:rPr>
              <w:t>同意書，並經公司受託買賣主管及相關人員（含原分</w:t>
            </w:r>
            <w:r>
              <w:rPr>
                <w:rFonts w:ascii="新細明體" w:eastAsia="新細明體" w:hAnsi="新細明體" w:cs="新細明體" w:hint="eastAsia"/>
                <w:b/>
                <w:color w:val="FF0000"/>
              </w:rPr>
              <w:t>公司</w:t>
            </w:r>
            <w:r>
              <w:rPr>
                <w:rFonts w:ascii="新細明體" w:eastAsia="新細明體" w:hAnsi="新細明體" w:cs="新細明體" w:hint="eastAsia"/>
              </w:rPr>
              <w:t>及新分</w:t>
            </w:r>
            <w:r>
              <w:rPr>
                <w:rFonts w:ascii="新細明體" w:eastAsia="新細明體" w:hAnsi="新細明體" w:cs="新細明體" w:hint="eastAsia"/>
                <w:b/>
                <w:color w:val="FF0000"/>
              </w:rPr>
              <w:t>公司</w:t>
            </w:r>
            <w:r>
              <w:rPr>
                <w:rFonts w:ascii="新細明體" w:eastAsia="新細明體" w:hAnsi="新細明體" w:cs="新細明體" w:hint="eastAsia"/>
              </w:rPr>
              <w:t>）</w:t>
            </w:r>
            <w:r>
              <w:rPr>
                <w:rFonts w:ascii="新細明體" w:eastAsia="新細明體" w:hAnsi="新細明體" w:cs="新細明體" w:hint="eastAsia"/>
                <w:b/>
                <w:color w:val="FF0000"/>
              </w:rPr>
              <w:t>書面</w:t>
            </w:r>
            <w:r>
              <w:rPr>
                <w:rFonts w:ascii="新細明體" w:eastAsia="新細明體" w:hAnsi="新細明體" w:cs="新細明體" w:hint="eastAsia"/>
              </w:rPr>
              <w:t>核可後，得以原有徵信及開戶資料直接移轉，重新開立（編立）帳號（無需依現行一般程序重新開立帳戶），惟原分</w:t>
            </w:r>
            <w:r>
              <w:rPr>
                <w:rFonts w:ascii="新細明體" w:eastAsia="新細明體" w:hAnsi="新細明體" w:cs="新細明體" w:hint="eastAsia"/>
                <w:b/>
                <w:color w:val="FF0000"/>
              </w:rPr>
              <w:t>公司</w:t>
            </w:r>
            <w:r>
              <w:rPr>
                <w:rFonts w:ascii="新細明體" w:eastAsia="新細明體" w:hAnsi="新細明體" w:cs="新細明體" w:hint="eastAsia"/>
              </w:rPr>
              <w:t>應留存</w:t>
            </w:r>
            <w:r>
              <w:rPr>
                <w:rFonts w:ascii="新細明體" w:eastAsia="新細明體" w:hAnsi="新細明體" w:cs="新細明體" w:hint="eastAsia"/>
                <w:b/>
                <w:color w:val="FF0000"/>
              </w:rPr>
              <w:t>乙份</w:t>
            </w:r>
            <w:r>
              <w:rPr>
                <w:rFonts w:ascii="新細明體" w:eastAsia="新細明體" w:hAnsi="新細明體" w:cs="新細明體" w:hint="eastAsia"/>
              </w:rPr>
              <w:t>原有徵信及開戶</w:t>
            </w:r>
            <w:r>
              <w:rPr>
                <w:rFonts w:ascii="新細明體" w:eastAsia="新細明體" w:hAnsi="新細明體" w:cs="新細明體" w:hint="eastAsia"/>
                <w:b/>
                <w:color w:val="FF0000"/>
              </w:rPr>
              <w:t>文書</w:t>
            </w:r>
            <w:r>
              <w:rPr>
                <w:rFonts w:ascii="新細明體" w:eastAsia="新細明體" w:hAnsi="新細明體" w:cs="新細明體" w:hint="eastAsia"/>
              </w:rPr>
              <w:t>資料</w:t>
            </w:r>
            <w:r>
              <w:rPr>
                <w:rFonts w:ascii="新細明體" w:eastAsia="新細明體" w:hAnsi="新細明體" w:cs="新細明體" w:hint="eastAsia"/>
                <w:b/>
                <w:color w:val="FF0000"/>
              </w:rPr>
              <w:t>影本</w:t>
            </w:r>
            <w:r>
              <w:rPr>
                <w:rFonts w:ascii="新細明體" w:eastAsia="新細明體" w:hAnsi="新細明體" w:cs="新細明體" w:hint="eastAsia"/>
              </w:rPr>
              <w:t>暨前揭客戶</w:t>
            </w:r>
            <w:r>
              <w:rPr>
                <w:rFonts w:ascii="新細明體" w:eastAsia="新細明體" w:hAnsi="新細明體" w:cs="新細明體" w:hint="eastAsia"/>
                <w:b/>
                <w:color w:val="FF0000"/>
              </w:rPr>
              <w:t>之書面</w:t>
            </w:r>
            <w:r>
              <w:rPr>
                <w:rFonts w:ascii="新細明體" w:eastAsia="新細明體" w:hAnsi="新細明體" w:cs="新細明體" w:hint="eastAsia"/>
              </w:rPr>
              <w:t>同意書</w:t>
            </w:r>
            <w:r>
              <w:rPr>
                <w:rFonts w:ascii="新細明體" w:eastAsia="新細明體" w:hAnsi="新細明體" w:cs="新細明體" w:hint="eastAsia"/>
                <w:b/>
                <w:color w:val="FF0000"/>
              </w:rPr>
              <w:t>影本</w:t>
            </w:r>
            <w:r>
              <w:rPr>
                <w:rFonts w:ascii="新細明體" w:eastAsia="新細明體" w:hAnsi="新細明體" w:cs="新細明體" w:hint="eastAsia"/>
              </w:rPr>
              <w:t>備查，原分</w:t>
            </w:r>
            <w:r>
              <w:rPr>
                <w:rFonts w:ascii="新細明體" w:eastAsia="新細明體" w:hAnsi="新細明體" w:cs="新細明體" w:hint="eastAsia"/>
                <w:b/>
                <w:color w:val="FF0000"/>
              </w:rPr>
              <w:t>公司</w:t>
            </w:r>
            <w:r>
              <w:rPr>
                <w:rFonts w:ascii="新細明體" w:eastAsia="新細明體" w:hAnsi="新細明體" w:cs="新細明體" w:hint="eastAsia"/>
              </w:rPr>
              <w:t>於完成帳戶移轉後，應即註銷該帳戶。</w:t>
            </w:r>
          </w:p>
        </w:tc>
        <w:tc>
          <w:tcPr>
            <w:tcW w:w="2023" w:type="dxa"/>
            <w:vMerge/>
            <w:tcBorders>
              <w:right w:val="single" w:sz="12" w:space="0" w:color="auto"/>
            </w:tcBorders>
          </w:tcPr>
          <w:p w14:paraId="4F09585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475D0B" w14:textId="77777777">
        <w:tc>
          <w:tcPr>
            <w:tcW w:w="1384" w:type="dxa"/>
            <w:vMerge/>
            <w:tcBorders>
              <w:left w:val="single" w:sz="12" w:space="0" w:color="auto"/>
            </w:tcBorders>
          </w:tcPr>
          <w:p w14:paraId="4C171207" w14:textId="77777777" w:rsidR="003B3105" w:rsidRDefault="003B3105" w:rsidP="001E533B">
            <w:pPr>
              <w:rPr>
                <w:rFonts w:ascii="新細明體" w:eastAsia="新細明體" w:hAnsi="新細明體"/>
              </w:rPr>
            </w:pPr>
          </w:p>
        </w:tc>
        <w:tc>
          <w:tcPr>
            <w:tcW w:w="1276" w:type="dxa"/>
            <w:vMerge/>
          </w:tcPr>
          <w:p w14:paraId="2C1B807E" w14:textId="77777777" w:rsidR="003B3105" w:rsidRDefault="003B3105" w:rsidP="001E533B">
            <w:pPr>
              <w:rPr>
                <w:rFonts w:ascii="新細明體" w:eastAsia="新細明體" w:hAnsi="新細明體"/>
              </w:rPr>
            </w:pPr>
          </w:p>
        </w:tc>
        <w:tc>
          <w:tcPr>
            <w:tcW w:w="5386" w:type="dxa"/>
            <w:tcBorders>
              <w:top w:val="nil"/>
              <w:bottom w:val="nil"/>
            </w:tcBorders>
          </w:tcPr>
          <w:p w14:paraId="361D357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1999125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206059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E1295A" w14:textId="77777777">
        <w:tc>
          <w:tcPr>
            <w:tcW w:w="1384" w:type="dxa"/>
            <w:vMerge/>
            <w:tcBorders>
              <w:left w:val="single" w:sz="12" w:space="0" w:color="auto"/>
            </w:tcBorders>
          </w:tcPr>
          <w:p w14:paraId="6BC9289D" w14:textId="77777777" w:rsidR="003B3105" w:rsidRDefault="003B3105" w:rsidP="001E533B">
            <w:pPr>
              <w:rPr>
                <w:rFonts w:ascii="新細明體" w:eastAsia="新細明體" w:hAnsi="新細明體"/>
              </w:rPr>
            </w:pPr>
          </w:p>
        </w:tc>
        <w:tc>
          <w:tcPr>
            <w:tcW w:w="1276" w:type="dxa"/>
            <w:vMerge/>
          </w:tcPr>
          <w:p w14:paraId="1F280307" w14:textId="77777777" w:rsidR="003B3105" w:rsidRDefault="003B3105" w:rsidP="001E533B">
            <w:pPr>
              <w:rPr>
                <w:rFonts w:ascii="新細明體" w:eastAsia="新細明體" w:hAnsi="新細明體"/>
              </w:rPr>
            </w:pPr>
          </w:p>
        </w:tc>
        <w:tc>
          <w:tcPr>
            <w:tcW w:w="5386" w:type="dxa"/>
            <w:tcBorders>
              <w:top w:val="nil"/>
              <w:bottom w:val="nil"/>
            </w:tcBorders>
          </w:tcPr>
          <w:p w14:paraId="5D08DDE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(十)未成年客戶屆齡成年前30日，應以雙掛號郵件或其他可確認意思表示到達之方式，</w:t>
            </w:r>
            <w:r>
              <w:rPr>
                <w:rFonts w:ascii="新細明體" w:eastAsia="新細明體" w:hAnsi="新細明體" w:cs="新細明體" w:hint="eastAsia"/>
              </w:rPr>
              <w:lastRenderedPageBreak/>
              <w:t>告知其就下列補正程序擇一辦理，並造冊列管暨留存相關聯絡紀錄：</w:t>
            </w:r>
          </w:p>
        </w:tc>
        <w:tc>
          <w:tcPr>
            <w:tcW w:w="5387" w:type="dxa"/>
            <w:tcBorders>
              <w:top w:val="nil"/>
              <w:bottom w:val="nil"/>
            </w:tcBorders>
          </w:tcPr>
          <w:p w14:paraId="3836209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(十)未成年客戶屆齡成年前30日，應以雙掛號郵件或其他可確認意思表示到達之方式，</w:t>
            </w:r>
            <w:r>
              <w:rPr>
                <w:rFonts w:ascii="新細明體" w:eastAsia="新細明體" w:hAnsi="新細明體" w:cs="新細明體" w:hint="eastAsia"/>
              </w:rPr>
              <w:lastRenderedPageBreak/>
              <w:t>告知其就下列補正程序擇一辦理，並造冊列管暨留存相關聯絡紀錄：</w:t>
            </w:r>
          </w:p>
        </w:tc>
        <w:tc>
          <w:tcPr>
            <w:tcW w:w="2023" w:type="dxa"/>
            <w:vMerge/>
            <w:tcBorders>
              <w:right w:val="single" w:sz="12" w:space="0" w:color="auto"/>
            </w:tcBorders>
          </w:tcPr>
          <w:p w14:paraId="0F8D1EB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552FBF" w14:textId="77777777">
        <w:tc>
          <w:tcPr>
            <w:tcW w:w="1384" w:type="dxa"/>
            <w:vMerge/>
            <w:tcBorders>
              <w:left w:val="single" w:sz="12" w:space="0" w:color="auto"/>
            </w:tcBorders>
          </w:tcPr>
          <w:p w14:paraId="5FFC42BA" w14:textId="77777777" w:rsidR="003B3105" w:rsidRDefault="003B3105" w:rsidP="001E533B">
            <w:pPr>
              <w:rPr>
                <w:rFonts w:ascii="新細明體" w:eastAsia="新細明體" w:hAnsi="新細明體"/>
              </w:rPr>
            </w:pPr>
          </w:p>
        </w:tc>
        <w:tc>
          <w:tcPr>
            <w:tcW w:w="1276" w:type="dxa"/>
            <w:vMerge/>
          </w:tcPr>
          <w:p w14:paraId="6B98BC06" w14:textId="77777777" w:rsidR="003B3105" w:rsidRDefault="003B3105" w:rsidP="001E533B">
            <w:pPr>
              <w:rPr>
                <w:rFonts w:ascii="新細明體" w:eastAsia="新細明體" w:hAnsi="新細明體"/>
              </w:rPr>
            </w:pPr>
          </w:p>
        </w:tc>
        <w:tc>
          <w:tcPr>
            <w:tcW w:w="5386" w:type="dxa"/>
            <w:tcBorders>
              <w:top w:val="nil"/>
              <w:bottom w:val="nil"/>
            </w:tcBorders>
          </w:tcPr>
          <w:p w14:paraId="5D7225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1.原約終止，重簽新約：由客戶至原開戶營業處所親簽「註銷帳戶同意書」後，立即當場開立新帳戶，或於簽署同意書後，擇期另以通信、電子化等線上方式辦理開戶。</w:t>
            </w:r>
          </w:p>
        </w:tc>
        <w:tc>
          <w:tcPr>
            <w:tcW w:w="5387" w:type="dxa"/>
            <w:tcBorders>
              <w:top w:val="nil"/>
              <w:bottom w:val="nil"/>
            </w:tcBorders>
          </w:tcPr>
          <w:p w14:paraId="7F2680D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1.原約終止，重簽新約：由客戶至原開戶營業處所親簽「註銷帳戶同意書」後，立即當場開立新帳戶，或於簽署同意書後，擇期另以通信、電子化等線上方式辦理開戶。</w:t>
            </w:r>
          </w:p>
        </w:tc>
        <w:tc>
          <w:tcPr>
            <w:tcW w:w="2023" w:type="dxa"/>
            <w:vMerge/>
            <w:tcBorders>
              <w:right w:val="single" w:sz="12" w:space="0" w:color="auto"/>
            </w:tcBorders>
          </w:tcPr>
          <w:p w14:paraId="0328AB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801D95" w14:textId="77777777">
        <w:tc>
          <w:tcPr>
            <w:tcW w:w="1384" w:type="dxa"/>
            <w:vMerge/>
            <w:tcBorders>
              <w:left w:val="single" w:sz="12" w:space="0" w:color="auto"/>
            </w:tcBorders>
          </w:tcPr>
          <w:p w14:paraId="411587A8" w14:textId="77777777" w:rsidR="003B3105" w:rsidRDefault="003B3105" w:rsidP="001E533B">
            <w:pPr>
              <w:rPr>
                <w:rFonts w:ascii="新細明體" w:eastAsia="新細明體" w:hAnsi="新細明體"/>
              </w:rPr>
            </w:pPr>
          </w:p>
        </w:tc>
        <w:tc>
          <w:tcPr>
            <w:tcW w:w="1276" w:type="dxa"/>
            <w:vMerge/>
          </w:tcPr>
          <w:p w14:paraId="72021DA2" w14:textId="77777777" w:rsidR="003B3105" w:rsidRDefault="003B3105" w:rsidP="001E533B">
            <w:pPr>
              <w:rPr>
                <w:rFonts w:ascii="新細明體" w:eastAsia="新細明體" w:hAnsi="新細明體"/>
              </w:rPr>
            </w:pPr>
          </w:p>
        </w:tc>
        <w:tc>
          <w:tcPr>
            <w:tcW w:w="5386" w:type="dxa"/>
            <w:tcBorders>
              <w:top w:val="nil"/>
              <w:bottom w:val="nil"/>
            </w:tcBorders>
          </w:tcPr>
          <w:p w14:paraId="5637B56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2.原約存續，增補所需書件：</w:t>
            </w:r>
          </w:p>
        </w:tc>
        <w:tc>
          <w:tcPr>
            <w:tcW w:w="5387" w:type="dxa"/>
            <w:tcBorders>
              <w:top w:val="nil"/>
              <w:bottom w:val="nil"/>
            </w:tcBorders>
          </w:tcPr>
          <w:p w14:paraId="323628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2.原約存續，增補所需書件：</w:t>
            </w:r>
          </w:p>
        </w:tc>
        <w:tc>
          <w:tcPr>
            <w:tcW w:w="2023" w:type="dxa"/>
            <w:vMerge/>
            <w:tcBorders>
              <w:right w:val="single" w:sz="12" w:space="0" w:color="auto"/>
            </w:tcBorders>
          </w:tcPr>
          <w:p w14:paraId="62CADC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429BD9" w14:textId="77777777">
        <w:tc>
          <w:tcPr>
            <w:tcW w:w="1384" w:type="dxa"/>
            <w:vMerge/>
            <w:tcBorders>
              <w:left w:val="single" w:sz="12" w:space="0" w:color="auto"/>
            </w:tcBorders>
          </w:tcPr>
          <w:p w14:paraId="1CFB9CF8" w14:textId="77777777" w:rsidR="003B3105" w:rsidRDefault="003B3105" w:rsidP="001E533B">
            <w:pPr>
              <w:rPr>
                <w:rFonts w:ascii="新細明體" w:eastAsia="新細明體" w:hAnsi="新細明體"/>
              </w:rPr>
            </w:pPr>
          </w:p>
        </w:tc>
        <w:tc>
          <w:tcPr>
            <w:tcW w:w="1276" w:type="dxa"/>
            <w:vMerge/>
          </w:tcPr>
          <w:p w14:paraId="7BC1A6A3" w14:textId="77777777" w:rsidR="003B3105" w:rsidRDefault="003B3105" w:rsidP="001E533B">
            <w:pPr>
              <w:rPr>
                <w:rFonts w:ascii="新細明體" w:eastAsia="新細明體" w:hAnsi="新細明體"/>
              </w:rPr>
            </w:pPr>
          </w:p>
        </w:tc>
        <w:tc>
          <w:tcPr>
            <w:tcW w:w="5386" w:type="dxa"/>
            <w:tcBorders>
              <w:top w:val="nil"/>
              <w:bottom w:val="nil"/>
            </w:tcBorders>
          </w:tcPr>
          <w:p w14:paraId="4F22C5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回歸本人使用：客戶親至原開戶營業處所，或經由線上作業，證明確係本人後，於原「未成年子女法定代理人委託買賣權限同意書」、印鑑卡等文件，明確註記已予廢棄，但客戶後續如有變更印鑑等需求，仍應臨櫃洽辦。</w:t>
            </w:r>
          </w:p>
        </w:tc>
        <w:tc>
          <w:tcPr>
            <w:tcW w:w="5387" w:type="dxa"/>
            <w:tcBorders>
              <w:top w:val="nil"/>
              <w:bottom w:val="nil"/>
            </w:tcBorders>
          </w:tcPr>
          <w:p w14:paraId="0400D8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回歸本人使用：客戶親至原開戶營業處所，或經由線上作業，證明確係本人後，於原「未成年子女法定代理人委託買賣權限同意書」、印鑑卡等文件，明確註記已予廢棄，但客戶後續如有變更印鑑等需求，仍應臨櫃洽辦。</w:t>
            </w:r>
          </w:p>
        </w:tc>
        <w:tc>
          <w:tcPr>
            <w:tcW w:w="2023" w:type="dxa"/>
            <w:vMerge/>
            <w:tcBorders>
              <w:right w:val="single" w:sz="12" w:space="0" w:color="auto"/>
            </w:tcBorders>
          </w:tcPr>
          <w:p w14:paraId="2F7449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63D3A1" w14:textId="77777777">
        <w:tc>
          <w:tcPr>
            <w:tcW w:w="1384" w:type="dxa"/>
            <w:vMerge/>
            <w:tcBorders>
              <w:left w:val="single" w:sz="12" w:space="0" w:color="auto"/>
            </w:tcBorders>
          </w:tcPr>
          <w:p w14:paraId="65619145" w14:textId="77777777" w:rsidR="003B3105" w:rsidRDefault="003B3105" w:rsidP="001E533B">
            <w:pPr>
              <w:rPr>
                <w:rFonts w:ascii="新細明體" w:eastAsia="新細明體" w:hAnsi="新細明體"/>
              </w:rPr>
            </w:pPr>
          </w:p>
        </w:tc>
        <w:tc>
          <w:tcPr>
            <w:tcW w:w="1276" w:type="dxa"/>
            <w:vMerge/>
          </w:tcPr>
          <w:p w14:paraId="6B0F022B" w14:textId="77777777" w:rsidR="003B3105" w:rsidRDefault="003B3105" w:rsidP="001E533B">
            <w:pPr>
              <w:rPr>
                <w:rFonts w:ascii="新細明體" w:eastAsia="新細明體" w:hAnsi="新細明體"/>
              </w:rPr>
            </w:pPr>
          </w:p>
        </w:tc>
        <w:tc>
          <w:tcPr>
            <w:tcW w:w="5386" w:type="dxa"/>
            <w:tcBorders>
              <w:top w:val="nil"/>
              <w:bottom w:val="nil"/>
            </w:tcBorders>
          </w:tcPr>
          <w:p w14:paraId="39D3205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(2)委由他人代理：不論係委任父母或第三人處理買賣、申購有價證券或辦理交割等日常事務，客戶均應臨櫃補行簽具委任授權等相關書件暨變更印鑑卡。</w:t>
            </w:r>
          </w:p>
        </w:tc>
        <w:tc>
          <w:tcPr>
            <w:tcW w:w="5387" w:type="dxa"/>
            <w:tcBorders>
              <w:top w:val="nil"/>
              <w:bottom w:val="nil"/>
            </w:tcBorders>
          </w:tcPr>
          <w:p w14:paraId="738D43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(2)委由他人代理：不論係委任父母或第三人處理買賣、申購有價證券或辦理交割等日常事務，客戶均應臨櫃補行簽具委任授權等相關書件暨變更印鑑卡。</w:t>
            </w:r>
          </w:p>
        </w:tc>
        <w:tc>
          <w:tcPr>
            <w:tcW w:w="2023" w:type="dxa"/>
            <w:vMerge/>
            <w:tcBorders>
              <w:right w:val="single" w:sz="12" w:space="0" w:color="auto"/>
            </w:tcBorders>
          </w:tcPr>
          <w:p w14:paraId="0D5A33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1719DF" w14:textId="77777777">
        <w:tc>
          <w:tcPr>
            <w:tcW w:w="1384" w:type="dxa"/>
            <w:vMerge/>
            <w:tcBorders>
              <w:left w:val="single" w:sz="12" w:space="0" w:color="auto"/>
            </w:tcBorders>
          </w:tcPr>
          <w:p w14:paraId="08BAA3A7" w14:textId="77777777" w:rsidR="003B3105" w:rsidRDefault="003B3105" w:rsidP="001E533B">
            <w:pPr>
              <w:rPr>
                <w:rFonts w:ascii="新細明體" w:eastAsia="新細明體" w:hAnsi="新細明體"/>
              </w:rPr>
            </w:pPr>
          </w:p>
        </w:tc>
        <w:tc>
          <w:tcPr>
            <w:tcW w:w="1276" w:type="dxa"/>
            <w:vMerge/>
          </w:tcPr>
          <w:p w14:paraId="7B25012D" w14:textId="77777777" w:rsidR="003B3105" w:rsidRDefault="003B3105" w:rsidP="001E533B">
            <w:pPr>
              <w:rPr>
                <w:rFonts w:ascii="新細明體" w:eastAsia="新細明體" w:hAnsi="新細明體"/>
              </w:rPr>
            </w:pPr>
          </w:p>
        </w:tc>
        <w:tc>
          <w:tcPr>
            <w:tcW w:w="5386" w:type="dxa"/>
            <w:tcBorders>
              <w:top w:val="nil"/>
              <w:bottom w:val="nil"/>
            </w:tcBorders>
          </w:tcPr>
          <w:p w14:paraId="55AB0E70"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依帳戶實際使用者之不同，所需嗣後補足之各項文件，應妥善附加裝訂於原契約後備查。</w:t>
            </w:r>
          </w:p>
        </w:tc>
        <w:tc>
          <w:tcPr>
            <w:tcW w:w="5387" w:type="dxa"/>
            <w:tcBorders>
              <w:top w:val="nil"/>
              <w:bottom w:val="nil"/>
            </w:tcBorders>
          </w:tcPr>
          <w:p w14:paraId="1E55B887"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依帳戶實際使用者之不同，所需嗣後補足之各項文件，應妥善附加裝訂於原契約後備查。</w:t>
            </w:r>
          </w:p>
        </w:tc>
        <w:tc>
          <w:tcPr>
            <w:tcW w:w="2023" w:type="dxa"/>
            <w:vMerge/>
            <w:tcBorders>
              <w:right w:val="single" w:sz="12" w:space="0" w:color="auto"/>
            </w:tcBorders>
          </w:tcPr>
          <w:p w14:paraId="5994E4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94B953" w14:textId="77777777">
        <w:tc>
          <w:tcPr>
            <w:tcW w:w="1384" w:type="dxa"/>
            <w:vMerge/>
            <w:tcBorders>
              <w:left w:val="single" w:sz="12" w:space="0" w:color="auto"/>
            </w:tcBorders>
          </w:tcPr>
          <w:p w14:paraId="51484E3C" w14:textId="77777777" w:rsidR="003B3105" w:rsidRDefault="003B3105" w:rsidP="001E533B">
            <w:pPr>
              <w:rPr>
                <w:rFonts w:ascii="新細明體" w:eastAsia="新細明體" w:hAnsi="新細明體"/>
              </w:rPr>
            </w:pPr>
          </w:p>
        </w:tc>
        <w:tc>
          <w:tcPr>
            <w:tcW w:w="1276" w:type="dxa"/>
            <w:vMerge/>
          </w:tcPr>
          <w:p w14:paraId="5DEE45E9" w14:textId="77777777" w:rsidR="003B3105" w:rsidRDefault="003B3105" w:rsidP="001E533B">
            <w:pPr>
              <w:rPr>
                <w:rFonts w:ascii="新細明體" w:eastAsia="新細明體" w:hAnsi="新細明體"/>
              </w:rPr>
            </w:pPr>
          </w:p>
        </w:tc>
        <w:tc>
          <w:tcPr>
            <w:tcW w:w="5386" w:type="dxa"/>
            <w:tcBorders>
              <w:top w:val="nil"/>
              <w:bottom w:val="nil"/>
            </w:tcBorders>
          </w:tcPr>
          <w:p w14:paraId="18FCEDFD"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屆齡成年前一營業日，仍未完成前揭任何補正程序者，應於次一營業日起暫停該帳戶使用，直至完成相關手續。</w:t>
            </w:r>
          </w:p>
        </w:tc>
        <w:tc>
          <w:tcPr>
            <w:tcW w:w="5387" w:type="dxa"/>
            <w:tcBorders>
              <w:top w:val="nil"/>
              <w:bottom w:val="nil"/>
            </w:tcBorders>
          </w:tcPr>
          <w:p w14:paraId="3A42BD6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屆齡成年前一營業日，仍未完成前揭任何補正程序者，應於次一營業日起暫停該帳戶使用，直至完成相關手續。</w:t>
            </w:r>
          </w:p>
        </w:tc>
        <w:tc>
          <w:tcPr>
            <w:tcW w:w="2023" w:type="dxa"/>
            <w:vMerge/>
            <w:tcBorders>
              <w:right w:val="single" w:sz="12" w:space="0" w:color="auto"/>
            </w:tcBorders>
          </w:tcPr>
          <w:p w14:paraId="2D69F9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6D418E" w14:textId="77777777">
        <w:tc>
          <w:tcPr>
            <w:tcW w:w="1384" w:type="dxa"/>
            <w:vMerge/>
            <w:tcBorders>
              <w:left w:val="single" w:sz="12" w:space="0" w:color="auto"/>
            </w:tcBorders>
          </w:tcPr>
          <w:p w14:paraId="45969698" w14:textId="77777777" w:rsidR="003B3105" w:rsidRDefault="003B3105" w:rsidP="001E533B">
            <w:pPr>
              <w:rPr>
                <w:rFonts w:ascii="新細明體" w:eastAsia="新細明體" w:hAnsi="新細明體"/>
              </w:rPr>
            </w:pPr>
          </w:p>
        </w:tc>
        <w:tc>
          <w:tcPr>
            <w:tcW w:w="1276" w:type="dxa"/>
            <w:vMerge/>
          </w:tcPr>
          <w:p w14:paraId="3D1C1F35" w14:textId="77777777" w:rsidR="003B3105" w:rsidRDefault="003B3105" w:rsidP="001E533B">
            <w:pPr>
              <w:rPr>
                <w:rFonts w:ascii="新細明體" w:eastAsia="新細明體" w:hAnsi="新細明體"/>
              </w:rPr>
            </w:pPr>
          </w:p>
        </w:tc>
        <w:tc>
          <w:tcPr>
            <w:tcW w:w="5386" w:type="dxa"/>
            <w:tcBorders>
              <w:top w:val="nil"/>
              <w:bottom w:val="nil"/>
            </w:tcBorders>
          </w:tcPr>
          <w:p w14:paraId="7AE613D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(十一)客戶開戶資料各欄位均應確實填載不得遺漏，如無該欄位事項者，亦應填具「無」以資明確。</w:t>
            </w:r>
          </w:p>
        </w:tc>
        <w:tc>
          <w:tcPr>
            <w:tcW w:w="5387" w:type="dxa"/>
            <w:tcBorders>
              <w:top w:val="nil"/>
              <w:bottom w:val="nil"/>
            </w:tcBorders>
          </w:tcPr>
          <w:p w14:paraId="6794D66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(十一)客戶開戶資料各欄位均應確實填載不得遺漏，如無該欄位事項者，亦應填具「無」以資明確。</w:t>
            </w:r>
          </w:p>
        </w:tc>
        <w:tc>
          <w:tcPr>
            <w:tcW w:w="2023" w:type="dxa"/>
            <w:vMerge/>
            <w:tcBorders>
              <w:right w:val="single" w:sz="12" w:space="0" w:color="auto"/>
            </w:tcBorders>
          </w:tcPr>
          <w:p w14:paraId="53F32F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3E2225" w14:textId="77777777">
        <w:tc>
          <w:tcPr>
            <w:tcW w:w="1384" w:type="dxa"/>
            <w:vMerge/>
            <w:tcBorders>
              <w:left w:val="single" w:sz="12" w:space="0" w:color="auto"/>
            </w:tcBorders>
          </w:tcPr>
          <w:p w14:paraId="0178A999" w14:textId="77777777" w:rsidR="003B3105" w:rsidRDefault="003B3105" w:rsidP="001E533B">
            <w:pPr>
              <w:rPr>
                <w:rFonts w:ascii="新細明體" w:eastAsia="新細明體" w:hAnsi="新細明體"/>
              </w:rPr>
            </w:pPr>
          </w:p>
        </w:tc>
        <w:tc>
          <w:tcPr>
            <w:tcW w:w="1276" w:type="dxa"/>
            <w:vMerge/>
          </w:tcPr>
          <w:p w14:paraId="0D0F113A" w14:textId="77777777" w:rsidR="003B3105" w:rsidRDefault="003B3105" w:rsidP="001E533B">
            <w:pPr>
              <w:rPr>
                <w:rFonts w:ascii="新細明體" w:eastAsia="新細明體" w:hAnsi="新細明體"/>
              </w:rPr>
            </w:pPr>
          </w:p>
        </w:tc>
        <w:tc>
          <w:tcPr>
            <w:tcW w:w="5386" w:type="dxa"/>
            <w:tcBorders>
              <w:top w:val="nil"/>
              <w:bottom w:val="nil"/>
            </w:tcBorders>
          </w:tcPr>
          <w:p w14:paraId="16148BD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(十二)客戶親臨櫃檯或開戶人員陪同營業員親至客戶處辦理開戶事宜，如透過電子載具提供電子契約書及相關文件供投資人審閱簽署，應依下列事項辦理：</w:t>
            </w:r>
          </w:p>
        </w:tc>
        <w:tc>
          <w:tcPr>
            <w:tcW w:w="5387" w:type="dxa"/>
            <w:tcBorders>
              <w:top w:val="nil"/>
              <w:bottom w:val="nil"/>
            </w:tcBorders>
          </w:tcPr>
          <w:p w14:paraId="2D460ED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(十二)客戶親臨櫃檯或開戶人員陪同營業員親至客戶處辦理開戶事宜，如透過電子載具提供電子契約書及相關文件供投資人審閱簽署，應依下列事項辦理：</w:t>
            </w:r>
          </w:p>
        </w:tc>
        <w:tc>
          <w:tcPr>
            <w:tcW w:w="2023" w:type="dxa"/>
            <w:vMerge/>
            <w:tcBorders>
              <w:right w:val="single" w:sz="12" w:space="0" w:color="auto"/>
            </w:tcBorders>
          </w:tcPr>
          <w:p w14:paraId="73B4FC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DAAC59" w14:textId="77777777">
        <w:tc>
          <w:tcPr>
            <w:tcW w:w="1384" w:type="dxa"/>
            <w:vMerge/>
            <w:tcBorders>
              <w:left w:val="single" w:sz="12" w:space="0" w:color="auto"/>
            </w:tcBorders>
          </w:tcPr>
          <w:p w14:paraId="47B09D1D" w14:textId="77777777" w:rsidR="003B3105" w:rsidRDefault="003B3105" w:rsidP="001E533B">
            <w:pPr>
              <w:rPr>
                <w:rFonts w:ascii="新細明體" w:eastAsia="新細明體" w:hAnsi="新細明體"/>
              </w:rPr>
            </w:pPr>
          </w:p>
        </w:tc>
        <w:tc>
          <w:tcPr>
            <w:tcW w:w="1276" w:type="dxa"/>
            <w:vMerge/>
          </w:tcPr>
          <w:p w14:paraId="5D8839CD" w14:textId="77777777" w:rsidR="003B3105" w:rsidRDefault="003B3105" w:rsidP="001E533B">
            <w:pPr>
              <w:rPr>
                <w:rFonts w:ascii="新細明體" w:eastAsia="新細明體" w:hAnsi="新細明體"/>
              </w:rPr>
            </w:pPr>
          </w:p>
        </w:tc>
        <w:tc>
          <w:tcPr>
            <w:tcW w:w="5386" w:type="dxa"/>
            <w:tcBorders>
              <w:top w:val="nil"/>
              <w:bottom w:val="nil"/>
            </w:tcBorders>
          </w:tcPr>
          <w:p w14:paraId="4E1E51B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1.客戶應簽署紙本聲明書，聲明下列事項：</w:t>
            </w:r>
          </w:p>
        </w:tc>
        <w:tc>
          <w:tcPr>
            <w:tcW w:w="5387" w:type="dxa"/>
            <w:tcBorders>
              <w:top w:val="nil"/>
              <w:bottom w:val="nil"/>
            </w:tcBorders>
          </w:tcPr>
          <w:p w14:paraId="7C3227C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1.客戶應簽署紙本聲明書，聲明下列事項：</w:t>
            </w:r>
          </w:p>
        </w:tc>
        <w:tc>
          <w:tcPr>
            <w:tcW w:w="2023" w:type="dxa"/>
            <w:vMerge/>
            <w:tcBorders>
              <w:right w:val="single" w:sz="12" w:space="0" w:color="auto"/>
            </w:tcBorders>
          </w:tcPr>
          <w:p w14:paraId="2B2C19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06ACD3" w14:textId="77777777">
        <w:tc>
          <w:tcPr>
            <w:tcW w:w="1384" w:type="dxa"/>
            <w:vMerge/>
            <w:tcBorders>
              <w:left w:val="single" w:sz="12" w:space="0" w:color="auto"/>
            </w:tcBorders>
          </w:tcPr>
          <w:p w14:paraId="4112A74D" w14:textId="77777777" w:rsidR="003B3105" w:rsidRDefault="003B3105" w:rsidP="001E533B">
            <w:pPr>
              <w:rPr>
                <w:rFonts w:ascii="新細明體" w:eastAsia="新細明體" w:hAnsi="新細明體"/>
              </w:rPr>
            </w:pPr>
          </w:p>
        </w:tc>
        <w:tc>
          <w:tcPr>
            <w:tcW w:w="1276" w:type="dxa"/>
            <w:vMerge/>
          </w:tcPr>
          <w:p w14:paraId="03A90E11" w14:textId="77777777" w:rsidR="003B3105" w:rsidRDefault="003B3105" w:rsidP="001E533B">
            <w:pPr>
              <w:rPr>
                <w:rFonts w:ascii="新細明體" w:eastAsia="新細明體" w:hAnsi="新細明體"/>
              </w:rPr>
            </w:pPr>
          </w:p>
        </w:tc>
        <w:tc>
          <w:tcPr>
            <w:tcW w:w="5386" w:type="dxa"/>
            <w:tcBorders>
              <w:top w:val="nil"/>
              <w:bottom w:val="nil"/>
            </w:tcBorders>
          </w:tcPr>
          <w:p w14:paraId="078D54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(1)同意以電子文件進行開戶。</w:t>
            </w:r>
          </w:p>
        </w:tc>
        <w:tc>
          <w:tcPr>
            <w:tcW w:w="5387" w:type="dxa"/>
            <w:tcBorders>
              <w:top w:val="nil"/>
              <w:bottom w:val="nil"/>
            </w:tcBorders>
          </w:tcPr>
          <w:p w14:paraId="53F09B4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(1)同意以電子文件進行開戶。</w:t>
            </w:r>
          </w:p>
        </w:tc>
        <w:tc>
          <w:tcPr>
            <w:tcW w:w="2023" w:type="dxa"/>
            <w:vMerge/>
            <w:tcBorders>
              <w:right w:val="single" w:sz="12" w:space="0" w:color="auto"/>
            </w:tcBorders>
          </w:tcPr>
          <w:p w14:paraId="5081E3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D4A44A" w14:textId="77777777">
        <w:tc>
          <w:tcPr>
            <w:tcW w:w="1384" w:type="dxa"/>
            <w:vMerge/>
            <w:tcBorders>
              <w:left w:val="single" w:sz="12" w:space="0" w:color="auto"/>
            </w:tcBorders>
          </w:tcPr>
          <w:p w14:paraId="7520CE80" w14:textId="77777777" w:rsidR="003B3105" w:rsidRDefault="003B3105" w:rsidP="001E533B">
            <w:pPr>
              <w:rPr>
                <w:rFonts w:ascii="新細明體" w:eastAsia="新細明體" w:hAnsi="新細明體"/>
              </w:rPr>
            </w:pPr>
          </w:p>
        </w:tc>
        <w:tc>
          <w:tcPr>
            <w:tcW w:w="1276" w:type="dxa"/>
            <w:vMerge/>
          </w:tcPr>
          <w:p w14:paraId="069EF904" w14:textId="77777777" w:rsidR="003B3105" w:rsidRDefault="003B3105" w:rsidP="001E533B">
            <w:pPr>
              <w:rPr>
                <w:rFonts w:ascii="新細明體" w:eastAsia="新細明體" w:hAnsi="新細明體"/>
              </w:rPr>
            </w:pPr>
          </w:p>
        </w:tc>
        <w:tc>
          <w:tcPr>
            <w:tcW w:w="5386" w:type="dxa"/>
            <w:tcBorders>
              <w:top w:val="nil"/>
              <w:bottom w:val="nil"/>
            </w:tcBorders>
          </w:tcPr>
          <w:p w14:paraId="1BC3D3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(2)已審閱契約書並經專人說明重要內容及各項風險。</w:t>
            </w:r>
          </w:p>
        </w:tc>
        <w:tc>
          <w:tcPr>
            <w:tcW w:w="5387" w:type="dxa"/>
            <w:tcBorders>
              <w:top w:val="nil"/>
              <w:bottom w:val="nil"/>
            </w:tcBorders>
          </w:tcPr>
          <w:p w14:paraId="428E7B2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(2)已審閱契約書並經專人說明重要內容及各項風險。</w:t>
            </w:r>
          </w:p>
        </w:tc>
        <w:tc>
          <w:tcPr>
            <w:tcW w:w="2023" w:type="dxa"/>
            <w:vMerge/>
            <w:tcBorders>
              <w:right w:val="single" w:sz="12" w:space="0" w:color="auto"/>
            </w:tcBorders>
          </w:tcPr>
          <w:p w14:paraId="6F167D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C4A42F" w14:textId="77777777">
        <w:tc>
          <w:tcPr>
            <w:tcW w:w="1384" w:type="dxa"/>
            <w:vMerge/>
            <w:tcBorders>
              <w:left w:val="single" w:sz="12" w:space="0" w:color="auto"/>
            </w:tcBorders>
          </w:tcPr>
          <w:p w14:paraId="14AF919D" w14:textId="77777777" w:rsidR="003B3105" w:rsidRDefault="003B3105" w:rsidP="001E533B">
            <w:pPr>
              <w:rPr>
                <w:rFonts w:ascii="新細明體" w:eastAsia="新細明體" w:hAnsi="新細明體"/>
              </w:rPr>
            </w:pPr>
          </w:p>
        </w:tc>
        <w:tc>
          <w:tcPr>
            <w:tcW w:w="1276" w:type="dxa"/>
            <w:vMerge/>
          </w:tcPr>
          <w:p w14:paraId="2E71E8A3" w14:textId="77777777" w:rsidR="003B3105" w:rsidRDefault="003B3105" w:rsidP="001E533B">
            <w:pPr>
              <w:rPr>
                <w:rFonts w:ascii="新細明體" w:eastAsia="新細明體" w:hAnsi="新細明體"/>
              </w:rPr>
            </w:pPr>
          </w:p>
        </w:tc>
        <w:tc>
          <w:tcPr>
            <w:tcW w:w="5386" w:type="dxa"/>
            <w:tcBorders>
              <w:top w:val="nil"/>
              <w:bottom w:val="nil"/>
            </w:tcBorders>
          </w:tcPr>
          <w:p w14:paraId="62F67C5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(3)電子開戶契約之電子簽章為本人親簽。</w:t>
            </w:r>
          </w:p>
        </w:tc>
        <w:tc>
          <w:tcPr>
            <w:tcW w:w="5387" w:type="dxa"/>
            <w:tcBorders>
              <w:top w:val="nil"/>
              <w:bottom w:val="nil"/>
            </w:tcBorders>
          </w:tcPr>
          <w:p w14:paraId="250C3E1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(3)電子開戶契約之電子簽章為本人親簽。</w:t>
            </w:r>
          </w:p>
        </w:tc>
        <w:tc>
          <w:tcPr>
            <w:tcW w:w="2023" w:type="dxa"/>
            <w:vMerge/>
            <w:tcBorders>
              <w:right w:val="single" w:sz="12" w:space="0" w:color="auto"/>
            </w:tcBorders>
          </w:tcPr>
          <w:p w14:paraId="61B6CC3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EC8F66" w14:textId="77777777">
        <w:tc>
          <w:tcPr>
            <w:tcW w:w="1384" w:type="dxa"/>
            <w:vMerge/>
            <w:tcBorders>
              <w:left w:val="single" w:sz="12" w:space="0" w:color="auto"/>
            </w:tcBorders>
          </w:tcPr>
          <w:p w14:paraId="5EDB68E1" w14:textId="77777777" w:rsidR="003B3105" w:rsidRDefault="003B3105" w:rsidP="001E533B">
            <w:pPr>
              <w:rPr>
                <w:rFonts w:ascii="新細明體" w:eastAsia="新細明體" w:hAnsi="新細明體"/>
              </w:rPr>
            </w:pPr>
          </w:p>
        </w:tc>
        <w:tc>
          <w:tcPr>
            <w:tcW w:w="1276" w:type="dxa"/>
            <w:vMerge/>
          </w:tcPr>
          <w:p w14:paraId="2253565C" w14:textId="77777777" w:rsidR="003B3105" w:rsidRDefault="003B3105" w:rsidP="001E533B">
            <w:pPr>
              <w:rPr>
                <w:rFonts w:ascii="新細明體" w:eastAsia="新細明體" w:hAnsi="新細明體"/>
              </w:rPr>
            </w:pPr>
          </w:p>
        </w:tc>
        <w:tc>
          <w:tcPr>
            <w:tcW w:w="5386" w:type="dxa"/>
            <w:tcBorders>
              <w:top w:val="nil"/>
              <w:bottom w:val="nil"/>
            </w:tcBorders>
          </w:tcPr>
          <w:p w14:paraId="7224B9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2.客戶於平板電腦或行動電子設備上填寫電子開戶契約時，應拍照留存相關證件並簽名。</w:t>
            </w:r>
          </w:p>
        </w:tc>
        <w:tc>
          <w:tcPr>
            <w:tcW w:w="5387" w:type="dxa"/>
            <w:tcBorders>
              <w:top w:val="nil"/>
              <w:bottom w:val="nil"/>
            </w:tcBorders>
          </w:tcPr>
          <w:p w14:paraId="06005C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2.客戶於平板電腦或行動電子設備上填寫電子開戶契約時，應拍照留存相關證件並簽名。</w:t>
            </w:r>
          </w:p>
        </w:tc>
        <w:tc>
          <w:tcPr>
            <w:tcW w:w="2023" w:type="dxa"/>
            <w:vMerge/>
            <w:tcBorders>
              <w:right w:val="single" w:sz="12" w:space="0" w:color="auto"/>
            </w:tcBorders>
          </w:tcPr>
          <w:p w14:paraId="56F422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AC27E" w14:textId="77777777">
        <w:tc>
          <w:tcPr>
            <w:tcW w:w="1384" w:type="dxa"/>
            <w:vMerge/>
            <w:tcBorders>
              <w:left w:val="single" w:sz="12" w:space="0" w:color="auto"/>
            </w:tcBorders>
          </w:tcPr>
          <w:p w14:paraId="044629D4" w14:textId="77777777" w:rsidR="003B3105" w:rsidRDefault="003B3105" w:rsidP="001E533B">
            <w:pPr>
              <w:rPr>
                <w:rFonts w:ascii="新細明體" w:eastAsia="新細明體" w:hAnsi="新細明體"/>
              </w:rPr>
            </w:pPr>
          </w:p>
        </w:tc>
        <w:tc>
          <w:tcPr>
            <w:tcW w:w="1276" w:type="dxa"/>
            <w:vMerge/>
          </w:tcPr>
          <w:p w14:paraId="12BF618A" w14:textId="77777777" w:rsidR="003B3105" w:rsidRDefault="003B3105" w:rsidP="001E533B">
            <w:pPr>
              <w:rPr>
                <w:rFonts w:ascii="新細明體" w:eastAsia="新細明體" w:hAnsi="新細明體"/>
              </w:rPr>
            </w:pPr>
          </w:p>
        </w:tc>
        <w:tc>
          <w:tcPr>
            <w:tcW w:w="5386" w:type="dxa"/>
            <w:tcBorders>
              <w:top w:val="nil"/>
              <w:bottom w:val="nil"/>
            </w:tcBorders>
          </w:tcPr>
          <w:p w14:paraId="530DB5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3.於平板電腦或行動電子設備上之徵信與額度審核表上輸入資料，客戶若有提供財力證明，應拍照儲存。</w:t>
            </w:r>
          </w:p>
        </w:tc>
        <w:tc>
          <w:tcPr>
            <w:tcW w:w="5387" w:type="dxa"/>
            <w:tcBorders>
              <w:top w:val="nil"/>
              <w:bottom w:val="nil"/>
            </w:tcBorders>
          </w:tcPr>
          <w:p w14:paraId="4FF750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3.於平板電腦或行動電子設備上之徵信與額度審核表上輸入資料，客戶若有提供財力證明，應拍照儲存。</w:t>
            </w:r>
          </w:p>
        </w:tc>
        <w:tc>
          <w:tcPr>
            <w:tcW w:w="2023" w:type="dxa"/>
            <w:vMerge/>
            <w:tcBorders>
              <w:right w:val="single" w:sz="12" w:space="0" w:color="auto"/>
            </w:tcBorders>
          </w:tcPr>
          <w:p w14:paraId="5DE76A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10D7A1" w14:textId="77777777">
        <w:tc>
          <w:tcPr>
            <w:tcW w:w="1384" w:type="dxa"/>
            <w:vMerge/>
            <w:tcBorders>
              <w:left w:val="single" w:sz="12" w:space="0" w:color="auto"/>
            </w:tcBorders>
          </w:tcPr>
          <w:p w14:paraId="1064279B" w14:textId="77777777" w:rsidR="003B3105" w:rsidRDefault="003B3105" w:rsidP="001E533B">
            <w:pPr>
              <w:rPr>
                <w:rFonts w:ascii="新細明體" w:eastAsia="新細明體" w:hAnsi="新細明體"/>
              </w:rPr>
            </w:pPr>
          </w:p>
        </w:tc>
        <w:tc>
          <w:tcPr>
            <w:tcW w:w="1276" w:type="dxa"/>
            <w:vMerge/>
          </w:tcPr>
          <w:p w14:paraId="6D5011E3" w14:textId="77777777" w:rsidR="003B3105" w:rsidRDefault="003B3105" w:rsidP="001E533B">
            <w:pPr>
              <w:rPr>
                <w:rFonts w:ascii="新細明體" w:eastAsia="新細明體" w:hAnsi="新細明體"/>
              </w:rPr>
            </w:pPr>
          </w:p>
        </w:tc>
        <w:tc>
          <w:tcPr>
            <w:tcW w:w="5386" w:type="dxa"/>
            <w:tcBorders>
              <w:top w:val="nil"/>
              <w:bottom w:val="nil"/>
            </w:tcBorders>
          </w:tcPr>
          <w:p w14:paraId="33CB349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4.應留存內部人員審核分層簽核紀錄。</w:t>
            </w:r>
          </w:p>
        </w:tc>
        <w:tc>
          <w:tcPr>
            <w:tcW w:w="5387" w:type="dxa"/>
            <w:tcBorders>
              <w:top w:val="nil"/>
              <w:bottom w:val="nil"/>
            </w:tcBorders>
          </w:tcPr>
          <w:p w14:paraId="15AD59E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4.應留存內部人員審核分層簽核紀錄。</w:t>
            </w:r>
          </w:p>
        </w:tc>
        <w:tc>
          <w:tcPr>
            <w:tcW w:w="2023" w:type="dxa"/>
            <w:vMerge/>
            <w:tcBorders>
              <w:right w:val="single" w:sz="12" w:space="0" w:color="auto"/>
            </w:tcBorders>
          </w:tcPr>
          <w:p w14:paraId="365EAC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A20F4F" w14:textId="77777777">
        <w:tc>
          <w:tcPr>
            <w:tcW w:w="1384" w:type="dxa"/>
            <w:vMerge/>
            <w:tcBorders>
              <w:left w:val="single" w:sz="12" w:space="0" w:color="auto"/>
            </w:tcBorders>
          </w:tcPr>
          <w:p w14:paraId="462D1819" w14:textId="77777777" w:rsidR="003B3105" w:rsidRDefault="003B3105" w:rsidP="001E533B">
            <w:pPr>
              <w:rPr>
                <w:rFonts w:ascii="新細明體" w:eastAsia="新細明體" w:hAnsi="新細明體"/>
              </w:rPr>
            </w:pPr>
          </w:p>
        </w:tc>
        <w:tc>
          <w:tcPr>
            <w:tcW w:w="1276" w:type="dxa"/>
            <w:vMerge/>
          </w:tcPr>
          <w:p w14:paraId="4B026467" w14:textId="77777777" w:rsidR="003B3105" w:rsidRDefault="003B3105" w:rsidP="001E533B">
            <w:pPr>
              <w:rPr>
                <w:rFonts w:ascii="新細明體" w:eastAsia="新細明體" w:hAnsi="新細明體"/>
              </w:rPr>
            </w:pPr>
          </w:p>
        </w:tc>
        <w:tc>
          <w:tcPr>
            <w:tcW w:w="5386" w:type="dxa"/>
            <w:tcBorders>
              <w:top w:val="nil"/>
              <w:bottom w:val="nil"/>
            </w:tcBorders>
          </w:tcPr>
          <w:p w14:paraId="35D29D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5.開戶完成後，應提供客戶開戶文件及附件(含風險預告書)之電子文件，通知客戶並請其確認已完成開戶。</w:t>
            </w:r>
          </w:p>
        </w:tc>
        <w:tc>
          <w:tcPr>
            <w:tcW w:w="5387" w:type="dxa"/>
            <w:tcBorders>
              <w:top w:val="nil"/>
              <w:bottom w:val="nil"/>
            </w:tcBorders>
          </w:tcPr>
          <w:p w14:paraId="6BFBDD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5.開戶完成後，應提供客戶開戶文件及附件(含風險預告書)之電子文件，通知客戶並請其確認已完成開戶。</w:t>
            </w:r>
          </w:p>
        </w:tc>
        <w:tc>
          <w:tcPr>
            <w:tcW w:w="2023" w:type="dxa"/>
            <w:vMerge/>
            <w:tcBorders>
              <w:right w:val="single" w:sz="12" w:space="0" w:color="auto"/>
            </w:tcBorders>
          </w:tcPr>
          <w:p w14:paraId="3876A4E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rPr>
                <w:rFonts w:ascii="新細明體" w:eastAsia="新細明體" w:hAnsi="新細明體" w:cs="新細明體"/>
              </w:rPr>
            </w:pPr>
            <w:r>
              <w:rPr>
                <w:rFonts w:ascii="新細明體" w:eastAsia="新細明體" w:hAnsi="新細明體" w:cs="新細明體" w:hint="eastAsia"/>
              </w:rPr>
              <w:t>註：財富管理業務之開戶採單一窗口作業者，與本章規定如有不同，以CA-19110規定為準。</w:t>
            </w:r>
          </w:p>
        </w:tc>
        <w:tc>
          <w:tcPr>
            <w:tcW w:w="5387" w:type="dxa"/>
            <w:tcBorders>
              <w:top w:val="nil"/>
              <w:bottom w:val="single" w:sz="12" w:space="0" w:color="auto"/>
            </w:tcBorders>
          </w:tcPr>
          <w:p w14:paraId="7CBFB24A" w14:textId="08415A0E"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rPr>
              <w:t>註：財富管理業務之開戶採單一窗口作業者，與本章規定如有不同，以CA-19110規定為準。</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096D7" w14:textId="77777777" w:rsidR="00584D7C" w:rsidRDefault="00584D7C" w:rsidP="00E87601">
      <w:pPr>
        <w:spacing w:line="240" w:lineRule="auto"/>
      </w:pPr>
      <w:r>
        <w:separator/>
      </w:r>
    </w:p>
  </w:endnote>
  <w:endnote w:type="continuationSeparator" w:id="0">
    <w:p w14:paraId="2486F735" w14:textId="77777777" w:rsidR="00584D7C" w:rsidRDefault="00584D7C"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E0F6" w14:textId="77777777" w:rsidR="00584D7C" w:rsidRDefault="00584D7C" w:rsidP="00E87601">
      <w:pPr>
        <w:spacing w:line="240" w:lineRule="auto"/>
      </w:pPr>
      <w:r>
        <w:separator/>
      </w:r>
    </w:p>
  </w:footnote>
  <w:footnote w:type="continuationSeparator" w:id="0">
    <w:p w14:paraId="163DB43B" w14:textId="77777777" w:rsidR="00584D7C" w:rsidRDefault="00584D7C"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4D7C"/>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855C1"/>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76404"/>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2200</Words>
  <Characters>12546</Characters>
  <Application>Microsoft Office Word</Application>
  <DocSecurity>0</DocSecurity>
  <Lines>104</Lines>
  <Paragraphs>29</Paragraphs>
  <ScaleCrop>false</ScaleCrop>
  <Company>Hewlett-Packard Company</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2026-05-19T02:46:00Z</dcterms:modified>
</cp:coreProperties>
</file>