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3C3ADD46"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AA-11140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客戶帳戶之管理作業之稽核</w:t>
            </w:r>
          </w:p>
          <w:p w14:paraId="7EA0259F"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60D03C0C"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配合內部控制制度CA-11140修正。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(一)(刪除)</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(一)(刪除)</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E021FC" w14:textId="77777777">
        <w:tc>
          <w:tcPr>
            <w:tcW w:w="1384" w:type="dxa"/>
            <w:vMerge/>
            <w:tcBorders>
              <w:left w:val="single" w:sz="12" w:space="0" w:color="auto"/>
            </w:tcBorders>
          </w:tcPr>
          <w:p w14:paraId="2F9C78CB" w14:textId="77777777" w:rsidR="003B3105" w:rsidRDefault="003B3105" w:rsidP="001E533B">
            <w:pPr>
              <w:rPr>
                <w:rFonts w:ascii="新細明體" w:eastAsia="新細明體" w:hAnsi="新細明體"/>
              </w:rPr>
            </w:pPr>
          </w:p>
        </w:tc>
        <w:tc>
          <w:tcPr>
            <w:tcW w:w="1276" w:type="dxa"/>
            <w:vMerge/>
          </w:tcPr>
          <w:p w14:paraId="20D2D4D2" w14:textId="77777777" w:rsidR="003B3105" w:rsidRDefault="003B3105" w:rsidP="001E533B">
            <w:pPr>
              <w:rPr>
                <w:rFonts w:ascii="新細明體" w:eastAsia="新細明體" w:hAnsi="新細明體"/>
              </w:rPr>
            </w:pPr>
          </w:p>
        </w:tc>
        <w:tc>
          <w:tcPr>
            <w:tcW w:w="5386" w:type="dxa"/>
            <w:tcBorders>
              <w:top w:val="nil"/>
              <w:bottom w:val="nil"/>
            </w:tcBorders>
          </w:tcPr>
          <w:p w14:paraId="533B444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(二)客戶基本資料變更作業：</w:t>
            </w:r>
          </w:p>
        </w:tc>
        <w:tc>
          <w:tcPr>
            <w:tcW w:w="5387" w:type="dxa"/>
            <w:tcBorders>
              <w:top w:val="nil"/>
              <w:bottom w:val="nil"/>
            </w:tcBorders>
          </w:tcPr>
          <w:p w14:paraId="23B7E07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(二)客戶基本資料變更作業：</w:t>
            </w:r>
          </w:p>
        </w:tc>
        <w:tc>
          <w:tcPr>
            <w:tcW w:w="2023" w:type="dxa"/>
            <w:vMerge/>
            <w:tcBorders>
              <w:right w:val="single" w:sz="12" w:space="0" w:color="auto"/>
            </w:tcBorders>
          </w:tcPr>
          <w:p w14:paraId="602A17C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0DE1A4" w14:textId="77777777">
        <w:tc>
          <w:tcPr>
            <w:tcW w:w="1384" w:type="dxa"/>
            <w:vMerge/>
            <w:tcBorders>
              <w:left w:val="single" w:sz="12" w:space="0" w:color="auto"/>
            </w:tcBorders>
          </w:tcPr>
          <w:p w14:paraId="3684ACD2" w14:textId="77777777" w:rsidR="003B3105" w:rsidRDefault="003B3105" w:rsidP="001E533B">
            <w:pPr>
              <w:rPr>
                <w:rFonts w:ascii="新細明體" w:eastAsia="新細明體" w:hAnsi="新細明體"/>
              </w:rPr>
            </w:pPr>
          </w:p>
        </w:tc>
        <w:tc>
          <w:tcPr>
            <w:tcW w:w="1276" w:type="dxa"/>
            <w:vMerge/>
          </w:tcPr>
          <w:p w14:paraId="1AE6B9D3" w14:textId="77777777" w:rsidR="003B3105" w:rsidRDefault="003B3105" w:rsidP="001E533B">
            <w:pPr>
              <w:rPr>
                <w:rFonts w:ascii="新細明體" w:eastAsia="新細明體" w:hAnsi="新細明體"/>
              </w:rPr>
            </w:pPr>
          </w:p>
        </w:tc>
        <w:tc>
          <w:tcPr>
            <w:tcW w:w="5386" w:type="dxa"/>
            <w:tcBorders>
              <w:top w:val="nil"/>
              <w:bottom w:val="nil"/>
            </w:tcBorders>
          </w:tcPr>
          <w:p w14:paraId="20739CB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1.客戶基本資料或輔助性資料變更時，是否同時更正開戶契約及電腦資料，並詳予核對有無錯誤及及留存覆核紀錄。</w:t>
            </w:r>
          </w:p>
        </w:tc>
        <w:tc>
          <w:tcPr>
            <w:tcW w:w="5387" w:type="dxa"/>
            <w:tcBorders>
              <w:top w:val="nil"/>
              <w:bottom w:val="nil"/>
            </w:tcBorders>
          </w:tcPr>
          <w:p w14:paraId="0E4FA96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1.客戶基本資料或輔助性資料變更時，是否同時更正開戶契約及電腦資料，並詳予核對有無錯誤及及留存覆核紀錄。</w:t>
            </w:r>
          </w:p>
        </w:tc>
        <w:tc>
          <w:tcPr>
            <w:tcW w:w="2023" w:type="dxa"/>
            <w:vMerge/>
            <w:tcBorders>
              <w:right w:val="single" w:sz="12" w:space="0" w:color="auto"/>
            </w:tcBorders>
          </w:tcPr>
          <w:p w14:paraId="2123234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7A5A99" w14:textId="77777777">
        <w:tc>
          <w:tcPr>
            <w:tcW w:w="1384" w:type="dxa"/>
            <w:vMerge/>
            <w:tcBorders>
              <w:left w:val="single" w:sz="12" w:space="0" w:color="auto"/>
            </w:tcBorders>
          </w:tcPr>
          <w:p w14:paraId="1B9631EA" w14:textId="77777777" w:rsidR="003B3105" w:rsidRDefault="003B3105" w:rsidP="001E533B">
            <w:pPr>
              <w:rPr>
                <w:rFonts w:ascii="新細明體" w:eastAsia="新細明體" w:hAnsi="新細明體"/>
              </w:rPr>
            </w:pPr>
          </w:p>
        </w:tc>
        <w:tc>
          <w:tcPr>
            <w:tcW w:w="1276" w:type="dxa"/>
            <w:vMerge/>
          </w:tcPr>
          <w:p w14:paraId="6C058F9C" w14:textId="77777777" w:rsidR="003B3105" w:rsidRDefault="003B3105" w:rsidP="001E533B">
            <w:pPr>
              <w:rPr>
                <w:rFonts w:ascii="新細明體" w:eastAsia="新細明體" w:hAnsi="新細明體"/>
              </w:rPr>
            </w:pPr>
          </w:p>
        </w:tc>
        <w:tc>
          <w:tcPr>
            <w:tcW w:w="5386" w:type="dxa"/>
            <w:tcBorders>
              <w:top w:val="nil"/>
              <w:bottom w:val="nil"/>
            </w:tcBorders>
          </w:tcPr>
          <w:p w14:paraId="2C6336F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2.更改姓名及身分證統一編號者，是否檢具證明文件。</w:t>
            </w:r>
          </w:p>
        </w:tc>
        <w:tc>
          <w:tcPr>
            <w:tcW w:w="5387" w:type="dxa"/>
            <w:tcBorders>
              <w:top w:val="nil"/>
              <w:bottom w:val="nil"/>
            </w:tcBorders>
          </w:tcPr>
          <w:p w14:paraId="753FFC0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2.更改姓名及身分證統一編號者，是否檢具證明文件。</w:t>
            </w:r>
          </w:p>
        </w:tc>
        <w:tc>
          <w:tcPr>
            <w:tcW w:w="2023" w:type="dxa"/>
            <w:vMerge/>
            <w:tcBorders>
              <w:right w:val="single" w:sz="12" w:space="0" w:color="auto"/>
            </w:tcBorders>
          </w:tcPr>
          <w:p w14:paraId="32B4FDD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00BF36" w14:textId="77777777">
        <w:tc>
          <w:tcPr>
            <w:tcW w:w="1384" w:type="dxa"/>
            <w:vMerge/>
            <w:tcBorders>
              <w:left w:val="single" w:sz="12" w:space="0" w:color="auto"/>
            </w:tcBorders>
          </w:tcPr>
          <w:p w14:paraId="44F27C58" w14:textId="77777777" w:rsidR="003B3105" w:rsidRDefault="003B3105" w:rsidP="001E533B">
            <w:pPr>
              <w:rPr>
                <w:rFonts w:ascii="新細明體" w:eastAsia="新細明體" w:hAnsi="新細明體"/>
              </w:rPr>
            </w:pPr>
          </w:p>
        </w:tc>
        <w:tc>
          <w:tcPr>
            <w:tcW w:w="1276" w:type="dxa"/>
            <w:vMerge/>
          </w:tcPr>
          <w:p w14:paraId="259910DD" w14:textId="77777777" w:rsidR="003B3105" w:rsidRDefault="003B3105" w:rsidP="001E533B">
            <w:pPr>
              <w:rPr>
                <w:rFonts w:ascii="新細明體" w:eastAsia="新細明體" w:hAnsi="新細明體"/>
              </w:rPr>
            </w:pPr>
          </w:p>
        </w:tc>
        <w:tc>
          <w:tcPr>
            <w:tcW w:w="5386" w:type="dxa"/>
            <w:tcBorders>
              <w:top w:val="nil"/>
              <w:bottom w:val="nil"/>
            </w:tcBorders>
          </w:tcPr>
          <w:p w14:paraId="7C28C06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3.更改姓名者是否通知交割部門更新印鑑卡。</w:t>
            </w:r>
          </w:p>
        </w:tc>
        <w:tc>
          <w:tcPr>
            <w:tcW w:w="5387" w:type="dxa"/>
            <w:tcBorders>
              <w:top w:val="nil"/>
              <w:bottom w:val="nil"/>
            </w:tcBorders>
          </w:tcPr>
          <w:p w14:paraId="426A329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3.更改姓名者是否通知交割部門更新印鑑卡。</w:t>
            </w:r>
          </w:p>
        </w:tc>
        <w:tc>
          <w:tcPr>
            <w:tcW w:w="2023" w:type="dxa"/>
            <w:vMerge/>
            <w:tcBorders>
              <w:right w:val="single" w:sz="12" w:space="0" w:color="auto"/>
            </w:tcBorders>
          </w:tcPr>
          <w:p w14:paraId="7F24B35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A7FA12" w14:textId="77777777">
        <w:tc>
          <w:tcPr>
            <w:tcW w:w="1384" w:type="dxa"/>
            <w:vMerge/>
            <w:tcBorders>
              <w:left w:val="single" w:sz="12" w:space="0" w:color="auto"/>
            </w:tcBorders>
          </w:tcPr>
          <w:p w14:paraId="3DB453DB" w14:textId="77777777" w:rsidR="003B3105" w:rsidRDefault="003B3105" w:rsidP="001E533B">
            <w:pPr>
              <w:rPr>
                <w:rFonts w:ascii="新細明體" w:eastAsia="新細明體" w:hAnsi="新細明體"/>
              </w:rPr>
            </w:pPr>
          </w:p>
        </w:tc>
        <w:tc>
          <w:tcPr>
            <w:tcW w:w="1276" w:type="dxa"/>
            <w:vMerge/>
          </w:tcPr>
          <w:p w14:paraId="4A01DF36" w14:textId="77777777" w:rsidR="003B3105" w:rsidRDefault="003B3105" w:rsidP="001E533B">
            <w:pPr>
              <w:rPr>
                <w:rFonts w:ascii="新細明體" w:eastAsia="新細明體" w:hAnsi="新細明體"/>
              </w:rPr>
            </w:pPr>
          </w:p>
        </w:tc>
        <w:tc>
          <w:tcPr>
            <w:tcW w:w="5386" w:type="dxa"/>
            <w:tcBorders>
              <w:top w:val="nil"/>
              <w:bottom w:val="nil"/>
            </w:tcBorders>
          </w:tcPr>
          <w:p w14:paraId="44DCEE9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4.客戶如欲申請變更交割留存印鑑或簽名樣式，是否由其本人親持身分證並填具「委託人變更交割留存印鑑申請書」，經承辦人員核對無誤後（核對範圍應涵蓋原開戶基本資料）始得辦理。</w:t>
            </w:r>
          </w:p>
        </w:tc>
        <w:tc>
          <w:tcPr>
            <w:tcW w:w="5387" w:type="dxa"/>
            <w:tcBorders>
              <w:top w:val="nil"/>
              <w:bottom w:val="nil"/>
            </w:tcBorders>
          </w:tcPr>
          <w:p w14:paraId="6ABAC84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4.客戶如欲申請變更交割留存印鑑或簽名樣式，是否由其本人親持身分證並填具「委託人變更交割留存印鑑申請書」，經承辦人員核對無誤後（核對範圍應涵蓋原開戶基本資料）始得辦理。</w:t>
            </w:r>
          </w:p>
        </w:tc>
        <w:tc>
          <w:tcPr>
            <w:tcW w:w="2023" w:type="dxa"/>
            <w:vMerge/>
            <w:tcBorders>
              <w:right w:val="single" w:sz="12" w:space="0" w:color="auto"/>
            </w:tcBorders>
          </w:tcPr>
          <w:p w14:paraId="1AA19A4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F5DCB8" w14:textId="77777777">
        <w:tc>
          <w:tcPr>
            <w:tcW w:w="1384" w:type="dxa"/>
            <w:vMerge/>
            <w:tcBorders>
              <w:left w:val="single" w:sz="12" w:space="0" w:color="auto"/>
            </w:tcBorders>
          </w:tcPr>
          <w:p w14:paraId="7B31566F" w14:textId="77777777" w:rsidR="003B3105" w:rsidRDefault="003B3105" w:rsidP="001E533B">
            <w:pPr>
              <w:rPr>
                <w:rFonts w:ascii="新細明體" w:eastAsia="新細明體" w:hAnsi="新細明體"/>
              </w:rPr>
            </w:pPr>
          </w:p>
        </w:tc>
        <w:tc>
          <w:tcPr>
            <w:tcW w:w="1276" w:type="dxa"/>
            <w:vMerge/>
          </w:tcPr>
          <w:p w14:paraId="2ECDCE9F" w14:textId="77777777" w:rsidR="003B3105" w:rsidRDefault="003B3105" w:rsidP="001E533B">
            <w:pPr>
              <w:rPr>
                <w:rFonts w:ascii="新細明體" w:eastAsia="新細明體" w:hAnsi="新細明體"/>
              </w:rPr>
            </w:pPr>
          </w:p>
        </w:tc>
        <w:tc>
          <w:tcPr>
            <w:tcW w:w="5386" w:type="dxa"/>
            <w:tcBorders>
              <w:top w:val="nil"/>
              <w:bottom w:val="nil"/>
            </w:tcBorders>
          </w:tcPr>
          <w:p w14:paraId="287C6BA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5.客戶以非當面方式申請辦理變更戶籍地址，公司是否於收到下列資料後，是向客戶查證無誤方辦理變更：</w:t>
            </w:r>
          </w:p>
        </w:tc>
        <w:tc>
          <w:tcPr>
            <w:tcW w:w="5387" w:type="dxa"/>
            <w:tcBorders>
              <w:top w:val="nil"/>
              <w:bottom w:val="nil"/>
            </w:tcBorders>
          </w:tcPr>
          <w:p w14:paraId="4839A60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5.客戶以非當面方式申請辦理變更戶籍地址，公司是否於收到下列資料後，是向客戶查證無誤方辦理變更：</w:t>
            </w:r>
          </w:p>
        </w:tc>
        <w:tc>
          <w:tcPr>
            <w:tcW w:w="2023" w:type="dxa"/>
            <w:vMerge/>
            <w:tcBorders>
              <w:right w:val="single" w:sz="12" w:space="0" w:color="auto"/>
            </w:tcBorders>
          </w:tcPr>
          <w:p w14:paraId="66A235C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0D461C" w14:textId="77777777">
        <w:tc>
          <w:tcPr>
            <w:tcW w:w="1384" w:type="dxa"/>
            <w:vMerge/>
            <w:tcBorders>
              <w:left w:val="single" w:sz="12" w:space="0" w:color="auto"/>
            </w:tcBorders>
          </w:tcPr>
          <w:p w14:paraId="2E217F59" w14:textId="77777777" w:rsidR="003B3105" w:rsidRDefault="003B3105" w:rsidP="001E533B">
            <w:pPr>
              <w:rPr>
                <w:rFonts w:ascii="新細明體" w:eastAsia="新細明體" w:hAnsi="新細明體"/>
              </w:rPr>
            </w:pPr>
          </w:p>
        </w:tc>
        <w:tc>
          <w:tcPr>
            <w:tcW w:w="1276" w:type="dxa"/>
            <w:vMerge/>
          </w:tcPr>
          <w:p w14:paraId="561F4096" w14:textId="77777777" w:rsidR="003B3105" w:rsidRDefault="003B3105" w:rsidP="001E533B">
            <w:pPr>
              <w:rPr>
                <w:rFonts w:ascii="新細明體" w:eastAsia="新細明體" w:hAnsi="新細明體"/>
              </w:rPr>
            </w:pPr>
          </w:p>
        </w:tc>
        <w:tc>
          <w:tcPr>
            <w:tcW w:w="5386" w:type="dxa"/>
            <w:tcBorders>
              <w:top w:val="nil"/>
              <w:bottom w:val="nil"/>
            </w:tcBorders>
          </w:tcPr>
          <w:p w14:paraId="07FDB0B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(1)客戶以通訊方式申請者：公司是否取得客戶身分證正反面影本，或戶政單位製發載明戶籍地址變更之新式戶口名簿影本，或其他有相同效力之證明文件，並於上開影本或文件空白處親自簽章。</w:t>
            </w:r>
          </w:p>
        </w:tc>
        <w:tc>
          <w:tcPr>
            <w:tcW w:w="5387" w:type="dxa"/>
            <w:tcBorders>
              <w:top w:val="nil"/>
              <w:bottom w:val="nil"/>
            </w:tcBorders>
          </w:tcPr>
          <w:p w14:paraId="2A71C18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(1)客戶以通訊方式申請者：公司是否取得客戶身分證正反面影本，或戶政單位製發載明戶籍地址變更之新式戶口名簿影本，或其他有相同效力之證明文件，並於上開影本或文件空白處親自簽章。</w:t>
            </w:r>
          </w:p>
        </w:tc>
        <w:tc>
          <w:tcPr>
            <w:tcW w:w="2023" w:type="dxa"/>
            <w:vMerge/>
            <w:tcBorders>
              <w:right w:val="single" w:sz="12" w:space="0" w:color="auto"/>
            </w:tcBorders>
          </w:tcPr>
          <w:p w14:paraId="691A892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D3D23B" w14:textId="77777777">
        <w:tc>
          <w:tcPr>
            <w:tcW w:w="1384" w:type="dxa"/>
            <w:vMerge/>
            <w:tcBorders>
              <w:left w:val="single" w:sz="12" w:space="0" w:color="auto"/>
            </w:tcBorders>
          </w:tcPr>
          <w:p w14:paraId="2A4773F1" w14:textId="77777777" w:rsidR="003B3105" w:rsidRDefault="003B3105" w:rsidP="001E533B">
            <w:pPr>
              <w:rPr>
                <w:rFonts w:ascii="新細明體" w:eastAsia="新細明體" w:hAnsi="新細明體"/>
              </w:rPr>
            </w:pPr>
          </w:p>
        </w:tc>
        <w:tc>
          <w:tcPr>
            <w:tcW w:w="1276" w:type="dxa"/>
            <w:vMerge/>
          </w:tcPr>
          <w:p w14:paraId="1237C13D" w14:textId="77777777" w:rsidR="003B3105" w:rsidRDefault="003B3105" w:rsidP="001E533B">
            <w:pPr>
              <w:rPr>
                <w:rFonts w:ascii="新細明體" w:eastAsia="新細明體" w:hAnsi="新細明體"/>
              </w:rPr>
            </w:pPr>
          </w:p>
        </w:tc>
        <w:tc>
          <w:tcPr>
            <w:tcW w:w="5386" w:type="dxa"/>
            <w:tcBorders>
              <w:top w:val="nil"/>
              <w:bottom w:val="nil"/>
            </w:tcBorders>
          </w:tcPr>
          <w:p w14:paraId="7FFD0F1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(2)客戶以線上方式申請者：公司是否依CA-11140客戶帳戶之管理作業(九)規定確認客戶身分，並取得其可清晰辨識</w:t>
            </w:r>
            <w:r>
              <w:rPr>
                <w:rFonts w:ascii="新細明體" w:eastAsia="新細明體" w:hAnsi="新細明體" w:cs="新細明體" w:hint="eastAsia"/>
              </w:rPr>
              <w:lastRenderedPageBreak/>
              <w:t>國民身分證之正反面影像，或戶政單位製發載明戶籍地址變更之新式戶口名簿影像，或其他有相同效力之證明文件影像。</w:t>
            </w:r>
          </w:p>
        </w:tc>
        <w:tc>
          <w:tcPr>
            <w:tcW w:w="5387" w:type="dxa"/>
            <w:tcBorders>
              <w:top w:val="nil"/>
              <w:bottom w:val="nil"/>
            </w:tcBorders>
          </w:tcPr>
          <w:p w14:paraId="2A38953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(2)客戶以線上方式申請者：公司是否依CA-11140客戶帳戶之管理作業(九)規定確認客戶身分，並取得其可清晰辨識</w:t>
            </w:r>
            <w:r>
              <w:rPr>
                <w:rFonts w:ascii="新細明體" w:eastAsia="新細明體" w:hAnsi="新細明體" w:cs="新細明體" w:hint="eastAsia"/>
              </w:rPr>
              <w:lastRenderedPageBreak/>
              <w:t>國民身分證之正反面影像，或戶政單位製發載明戶籍地址變更之新式戶口名簿影像，或其他有相同效力之證明文件影像。</w:t>
            </w:r>
          </w:p>
        </w:tc>
        <w:tc>
          <w:tcPr>
            <w:tcW w:w="2023" w:type="dxa"/>
            <w:vMerge/>
            <w:tcBorders>
              <w:right w:val="single" w:sz="12" w:space="0" w:color="auto"/>
            </w:tcBorders>
          </w:tcPr>
          <w:p w14:paraId="57C1FB5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4DF0C0" w14:textId="77777777">
        <w:tc>
          <w:tcPr>
            <w:tcW w:w="1384" w:type="dxa"/>
            <w:vMerge/>
            <w:tcBorders>
              <w:left w:val="single" w:sz="12" w:space="0" w:color="auto"/>
            </w:tcBorders>
          </w:tcPr>
          <w:p w14:paraId="2434FFEC" w14:textId="77777777" w:rsidR="003B3105" w:rsidRDefault="003B3105" w:rsidP="001E533B">
            <w:pPr>
              <w:rPr>
                <w:rFonts w:ascii="新細明體" w:eastAsia="新細明體" w:hAnsi="新細明體"/>
              </w:rPr>
            </w:pPr>
          </w:p>
        </w:tc>
        <w:tc>
          <w:tcPr>
            <w:tcW w:w="1276" w:type="dxa"/>
            <w:vMerge/>
          </w:tcPr>
          <w:p w14:paraId="204AB616" w14:textId="77777777" w:rsidR="003B3105" w:rsidRDefault="003B3105" w:rsidP="001E533B">
            <w:pPr>
              <w:rPr>
                <w:rFonts w:ascii="新細明體" w:eastAsia="新細明體" w:hAnsi="新細明體"/>
              </w:rPr>
            </w:pPr>
          </w:p>
        </w:tc>
        <w:tc>
          <w:tcPr>
            <w:tcW w:w="5386" w:type="dxa"/>
            <w:tcBorders>
              <w:top w:val="nil"/>
              <w:bottom w:val="nil"/>
            </w:tcBorders>
          </w:tcPr>
          <w:p w14:paraId="6D382A0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(三)違約案件之公告是否建檔，期滿或結案之違約案件經證交所(櫃檯買賣中心)轉知或通報證交所(櫃檯買賣中心)後，是否更新檔案。</w:t>
            </w:r>
          </w:p>
        </w:tc>
        <w:tc>
          <w:tcPr>
            <w:tcW w:w="5387" w:type="dxa"/>
            <w:tcBorders>
              <w:top w:val="nil"/>
              <w:bottom w:val="nil"/>
            </w:tcBorders>
          </w:tcPr>
          <w:p w14:paraId="1EB2408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(三)違約案件之公告是否建檔，期滿或結案之違約案件經證交所(櫃檯買賣中心)轉知或通報證交所(櫃檯買賣中心)後，是否更新檔案。</w:t>
            </w:r>
          </w:p>
        </w:tc>
        <w:tc>
          <w:tcPr>
            <w:tcW w:w="2023" w:type="dxa"/>
            <w:vMerge/>
            <w:tcBorders>
              <w:right w:val="single" w:sz="12" w:space="0" w:color="auto"/>
            </w:tcBorders>
          </w:tcPr>
          <w:p w14:paraId="3762C5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8981FD" w14:textId="77777777">
        <w:tc>
          <w:tcPr>
            <w:tcW w:w="1384" w:type="dxa"/>
            <w:vMerge/>
            <w:tcBorders>
              <w:left w:val="single" w:sz="12" w:space="0" w:color="auto"/>
            </w:tcBorders>
          </w:tcPr>
          <w:p w14:paraId="4019CF71" w14:textId="77777777" w:rsidR="003B3105" w:rsidRDefault="003B3105" w:rsidP="001E533B">
            <w:pPr>
              <w:rPr>
                <w:rFonts w:ascii="新細明體" w:eastAsia="新細明體" w:hAnsi="新細明體"/>
              </w:rPr>
            </w:pPr>
          </w:p>
        </w:tc>
        <w:tc>
          <w:tcPr>
            <w:tcW w:w="1276" w:type="dxa"/>
            <w:vMerge/>
          </w:tcPr>
          <w:p w14:paraId="3937E5C9" w14:textId="77777777" w:rsidR="003B3105" w:rsidRDefault="003B3105" w:rsidP="001E533B">
            <w:pPr>
              <w:rPr>
                <w:rFonts w:ascii="新細明體" w:eastAsia="新細明體" w:hAnsi="新細明體"/>
              </w:rPr>
            </w:pPr>
          </w:p>
        </w:tc>
        <w:tc>
          <w:tcPr>
            <w:tcW w:w="5386" w:type="dxa"/>
            <w:tcBorders>
              <w:top w:val="nil"/>
              <w:bottom w:val="nil"/>
            </w:tcBorders>
          </w:tcPr>
          <w:p w14:paraId="307731A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(四)註銷帳戶是否依規定程序辦理。</w:t>
            </w:r>
          </w:p>
        </w:tc>
        <w:tc>
          <w:tcPr>
            <w:tcW w:w="5387" w:type="dxa"/>
            <w:tcBorders>
              <w:top w:val="nil"/>
              <w:bottom w:val="nil"/>
            </w:tcBorders>
          </w:tcPr>
          <w:p w14:paraId="67B8A12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(四)註銷帳戶是否依規定程序辦理。</w:t>
            </w:r>
          </w:p>
        </w:tc>
        <w:tc>
          <w:tcPr>
            <w:tcW w:w="2023" w:type="dxa"/>
            <w:vMerge/>
            <w:tcBorders>
              <w:right w:val="single" w:sz="12" w:space="0" w:color="auto"/>
            </w:tcBorders>
          </w:tcPr>
          <w:p w14:paraId="310ADB3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2DE06E" w14:textId="77777777">
        <w:tc>
          <w:tcPr>
            <w:tcW w:w="1384" w:type="dxa"/>
            <w:vMerge/>
            <w:tcBorders>
              <w:left w:val="single" w:sz="12" w:space="0" w:color="auto"/>
            </w:tcBorders>
          </w:tcPr>
          <w:p w14:paraId="1E4C7DAF" w14:textId="77777777" w:rsidR="003B3105" w:rsidRDefault="003B3105" w:rsidP="001E533B">
            <w:pPr>
              <w:rPr>
                <w:rFonts w:ascii="新細明體" w:eastAsia="新細明體" w:hAnsi="新細明體"/>
              </w:rPr>
            </w:pPr>
          </w:p>
        </w:tc>
        <w:tc>
          <w:tcPr>
            <w:tcW w:w="1276" w:type="dxa"/>
            <w:vMerge/>
          </w:tcPr>
          <w:p w14:paraId="777E73F1" w14:textId="77777777" w:rsidR="003B3105" w:rsidRDefault="003B3105" w:rsidP="001E533B">
            <w:pPr>
              <w:rPr>
                <w:rFonts w:ascii="新細明體" w:eastAsia="新細明體" w:hAnsi="新細明體"/>
              </w:rPr>
            </w:pPr>
          </w:p>
        </w:tc>
        <w:tc>
          <w:tcPr>
            <w:tcW w:w="5386" w:type="dxa"/>
            <w:tcBorders>
              <w:top w:val="nil"/>
              <w:bottom w:val="nil"/>
            </w:tcBorders>
          </w:tcPr>
          <w:p w14:paraId="4932EEC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(五)對帳單寄送與查對紀錄作業：</w:t>
            </w:r>
          </w:p>
        </w:tc>
        <w:tc>
          <w:tcPr>
            <w:tcW w:w="5387" w:type="dxa"/>
            <w:tcBorders>
              <w:top w:val="nil"/>
              <w:bottom w:val="nil"/>
            </w:tcBorders>
          </w:tcPr>
          <w:p w14:paraId="41FFC08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(五)對帳單寄送與查對紀錄作業：</w:t>
            </w:r>
          </w:p>
        </w:tc>
        <w:tc>
          <w:tcPr>
            <w:tcW w:w="2023" w:type="dxa"/>
            <w:vMerge/>
            <w:tcBorders>
              <w:right w:val="single" w:sz="12" w:space="0" w:color="auto"/>
            </w:tcBorders>
          </w:tcPr>
          <w:p w14:paraId="0B89F2A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3F8C6A" w14:textId="77777777">
        <w:tc>
          <w:tcPr>
            <w:tcW w:w="1384" w:type="dxa"/>
            <w:vMerge/>
            <w:tcBorders>
              <w:left w:val="single" w:sz="12" w:space="0" w:color="auto"/>
            </w:tcBorders>
          </w:tcPr>
          <w:p w14:paraId="6907C2E9" w14:textId="77777777" w:rsidR="003B3105" w:rsidRDefault="003B3105" w:rsidP="001E533B">
            <w:pPr>
              <w:rPr>
                <w:rFonts w:ascii="新細明體" w:eastAsia="新細明體" w:hAnsi="新細明體"/>
              </w:rPr>
            </w:pPr>
          </w:p>
        </w:tc>
        <w:tc>
          <w:tcPr>
            <w:tcW w:w="1276" w:type="dxa"/>
            <w:vMerge/>
          </w:tcPr>
          <w:p w14:paraId="69CD5483" w14:textId="77777777" w:rsidR="003B3105" w:rsidRDefault="003B3105" w:rsidP="001E533B">
            <w:pPr>
              <w:rPr>
                <w:rFonts w:ascii="新細明體" w:eastAsia="新細明體" w:hAnsi="新細明體"/>
              </w:rPr>
            </w:pPr>
          </w:p>
        </w:tc>
        <w:tc>
          <w:tcPr>
            <w:tcW w:w="5386" w:type="dxa"/>
            <w:tcBorders>
              <w:top w:val="nil"/>
              <w:bottom w:val="nil"/>
            </w:tcBorders>
          </w:tcPr>
          <w:p w14:paraId="053006B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1.依郵局大宗函件寄送資料及簽收紀錄查核對帳單是否於規定期限分送客戶。</w:t>
            </w:r>
          </w:p>
        </w:tc>
        <w:tc>
          <w:tcPr>
            <w:tcW w:w="5387" w:type="dxa"/>
            <w:tcBorders>
              <w:top w:val="nil"/>
              <w:bottom w:val="nil"/>
            </w:tcBorders>
          </w:tcPr>
          <w:p w14:paraId="1E7DC41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1.依郵局大宗函件寄送資料及簽收紀錄查核對帳單是否於規定期限分送客戶。</w:t>
            </w:r>
          </w:p>
        </w:tc>
        <w:tc>
          <w:tcPr>
            <w:tcW w:w="2023" w:type="dxa"/>
            <w:vMerge/>
            <w:tcBorders>
              <w:right w:val="single" w:sz="12" w:space="0" w:color="auto"/>
            </w:tcBorders>
          </w:tcPr>
          <w:p w14:paraId="59D86FA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B9D780" w14:textId="77777777">
        <w:tc>
          <w:tcPr>
            <w:tcW w:w="1384" w:type="dxa"/>
            <w:vMerge/>
            <w:tcBorders>
              <w:left w:val="single" w:sz="12" w:space="0" w:color="auto"/>
            </w:tcBorders>
          </w:tcPr>
          <w:p w14:paraId="23FAB44C" w14:textId="77777777" w:rsidR="003B3105" w:rsidRDefault="003B3105" w:rsidP="001E533B">
            <w:pPr>
              <w:rPr>
                <w:rFonts w:ascii="新細明體" w:eastAsia="新細明體" w:hAnsi="新細明體"/>
              </w:rPr>
            </w:pPr>
          </w:p>
        </w:tc>
        <w:tc>
          <w:tcPr>
            <w:tcW w:w="1276" w:type="dxa"/>
            <w:vMerge/>
          </w:tcPr>
          <w:p w14:paraId="63E38FC3" w14:textId="77777777" w:rsidR="003B3105" w:rsidRDefault="003B3105" w:rsidP="001E533B">
            <w:pPr>
              <w:rPr>
                <w:rFonts w:ascii="新細明體" w:eastAsia="新細明體" w:hAnsi="新細明體"/>
              </w:rPr>
            </w:pPr>
          </w:p>
        </w:tc>
        <w:tc>
          <w:tcPr>
            <w:tcW w:w="5386" w:type="dxa"/>
            <w:tcBorders>
              <w:top w:val="nil"/>
              <w:bottom w:val="nil"/>
            </w:tcBorders>
          </w:tcPr>
          <w:p w14:paraId="2C0F28F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自取部分是否留有簽收紀錄。但以不可改寫之電子儲存媒體（如光碟）替代紙本對帳單（含月成交金額達5千萬元以上者）派員送達保管機構（保管銀行）者，是否將保管機構（保管銀行）簽收清冊留存備查。</w:t>
            </w:r>
          </w:p>
        </w:tc>
        <w:tc>
          <w:tcPr>
            <w:tcW w:w="5387" w:type="dxa"/>
            <w:tcBorders>
              <w:top w:val="nil"/>
              <w:bottom w:val="nil"/>
            </w:tcBorders>
          </w:tcPr>
          <w:p w14:paraId="5CA398F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自取部分是否留有簽收紀錄。但以不可改寫之電子儲存媒體（如光碟）替代紙本對帳單（含月成交金額達5千萬元以上者）派員送達保管機構（保管銀行）者，是否將保管機構（保管銀行）簽收清冊留存備查。</w:t>
            </w:r>
          </w:p>
        </w:tc>
        <w:tc>
          <w:tcPr>
            <w:tcW w:w="2023" w:type="dxa"/>
            <w:vMerge/>
            <w:tcBorders>
              <w:right w:val="single" w:sz="12" w:space="0" w:color="auto"/>
            </w:tcBorders>
          </w:tcPr>
          <w:p w14:paraId="0B304AF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329E8E" w14:textId="77777777">
        <w:tc>
          <w:tcPr>
            <w:tcW w:w="1384" w:type="dxa"/>
            <w:vMerge/>
            <w:tcBorders>
              <w:left w:val="single" w:sz="12" w:space="0" w:color="auto"/>
            </w:tcBorders>
          </w:tcPr>
          <w:p w14:paraId="328D328D" w14:textId="77777777" w:rsidR="003B3105" w:rsidRDefault="003B3105" w:rsidP="001E533B">
            <w:pPr>
              <w:rPr>
                <w:rFonts w:ascii="新細明體" w:eastAsia="新細明體" w:hAnsi="新細明體"/>
              </w:rPr>
            </w:pPr>
          </w:p>
        </w:tc>
        <w:tc>
          <w:tcPr>
            <w:tcW w:w="1276" w:type="dxa"/>
            <w:vMerge/>
          </w:tcPr>
          <w:p w14:paraId="6DD91806" w14:textId="77777777" w:rsidR="003B3105" w:rsidRDefault="003B3105" w:rsidP="001E533B">
            <w:pPr>
              <w:rPr>
                <w:rFonts w:ascii="新細明體" w:eastAsia="新細明體" w:hAnsi="新細明體"/>
              </w:rPr>
            </w:pPr>
          </w:p>
        </w:tc>
        <w:tc>
          <w:tcPr>
            <w:tcW w:w="5386" w:type="dxa"/>
            <w:tcBorders>
              <w:top w:val="nil"/>
              <w:bottom w:val="nil"/>
            </w:tcBorders>
          </w:tcPr>
          <w:p w14:paraId="3C7B7EF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如已建立網路認證機制，並取得網路認證機構電子簽章之客戶本人同意後，以手機簡訊、公司行動裝置應用軟體(APP)寄送對帳單及詢證信函者，其訊息內容、申請程序、寄送方式是否依112年5月4日臺證輔字第1120007082號函規定辦理。</w:t>
            </w:r>
          </w:p>
        </w:tc>
        <w:tc>
          <w:tcPr>
            <w:tcW w:w="5387" w:type="dxa"/>
            <w:tcBorders>
              <w:top w:val="nil"/>
              <w:bottom w:val="nil"/>
            </w:tcBorders>
          </w:tcPr>
          <w:p w14:paraId="68C37D7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如已建立網路認證機制，並取得網路認證機構電子簽章之客戶本人同意後，以手機簡訊、公司行動裝置應用軟體(APP)寄送對帳單及詢證信函者，其訊息內容、申請程序、寄送方式是否依112年5月4日臺證輔字第1120007082號函規定辦理。</w:t>
            </w:r>
          </w:p>
        </w:tc>
        <w:tc>
          <w:tcPr>
            <w:tcW w:w="2023" w:type="dxa"/>
            <w:vMerge/>
            <w:tcBorders>
              <w:right w:val="single" w:sz="12" w:space="0" w:color="auto"/>
            </w:tcBorders>
          </w:tcPr>
          <w:p w14:paraId="2EB0F1A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7E0F46" w14:textId="77777777">
        <w:tc>
          <w:tcPr>
            <w:tcW w:w="1384" w:type="dxa"/>
            <w:vMerge/>
            <w:tcBorders>
              <w:left w:val="single" w:sz="12" w:space="0" w:color="auto"/>
            </w:tcBorders>
          </w:tcPr>
          <w:p w14:paraId="11F98B19" w14:textId="77777777" w:rsidR="003B3105" w:rsidRDefault="003B3105" w:rsidP="001E533B">
            <w:pPr>
              <w:rPr>
                <w:rFonts w:ascii="新細明體" w:eastAsia="新細明體" w:hAnsi="新細明體"/>
              </w:rPr>
            </w:pPr>
          </w:p>
        </w:tc>
        <w:tc>
          <w:tcPr>
            <w:tcW w:w="1276" w:type="dxa"/>
            <w:vMerge/>
          </w:tcPr>
          <w:p w14:paraId="2D5A0BEF" w14:textId="77777777" w:rsidR="003B3105" w:rsidRDefault="003B3105" w:rsidP="001E533B">
            <w:pPr>
              <w:rPr>
                <w:rFonts w:ascii="新細明體" w:eastAsia="新細明體" w:hAnsi="新細明體"/>
              </w:rPr>
            </w:pPr>
          </w:p>
        </w:tc>
        <w:tc>
          <w:tcPr>
            <w:tcW w:w="5386" w:type="dxa"/>
            <w:tcBorders>
              <w:top w:val="nil"/>
              <w:bottom w:val="nil"/>
            </w:tcBorders>
          </w:tcPr>
          <w:p w14:paraId="72889F1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4.對當月成交金額達一定金額(目前為五千萬元)以上之客戶買賣對帳單之寄送與查</w:t>
            </w:r>
            <w:r>
              <w:rPr>
                <w:rFonts w:ascii="新細明體" w:eastAsia="新細明體" w:hAnsi="新細明體" w:cs="新細明體" w:hint="eastAsia"/>
              </w:rPr>
              <w:lastRenderedPageBreak/>
              <w:t>對是否依照公司內部控制制度之規定辦理：</w:t>
            </w:r>
          </w:p>
        </w:tc>
        <w:tc>
          <w:tcPr>
            <w:tcW w:w="5387" w:type="dxa"/>
            <w:tcBorders>
              <w:top w:val="nil"/>
              <w:bottom w:val="nil"/>
            </w:tcBorders>
          </w:tcPr>
          <w:p w14:paraId="7E4C62A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4.對當月成交金額達一定金額(目前為五千萬元)以上之客戶買賣對帳單之寄送與查</w:t>
            </w:r>
            <w:r>
              <w:rPr>
                <w:rFonts w:ascii="新細明體" w:eastAsia="新細明體" w:hAnsi="新細明體" w:cs="新細明體" w:hint="eastAsia"/>
              </w:rPr>
              <w:lastRenderedPageBreak/>
              <w:t>對是否依照公司內部控制制度之規定辦理：</w:t>
            </w:r>
          </w:p>
        </w:tc>
        <w:tc>
          <w:tcPr>
            <w:tcW w:w="2023" w:type="dxa"/>
            <w:vMerge/>
            <w:tcBorders>
              <w:right w:val="single" w:sz="12" w:space="0" w:color="auto"/>
            </w:tcBorders>
          </w:tcPr>
          <w:p w14:paraId="5371F2D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78EABB" w14:textId="77777777">
        <w:tc>
          <w:tcPr>
            <w:tcW w:w="1384" w:type="dxa"/>
            <w:vMerge/>
            <w:tcBorders>
              <w:left w:val="single" w:sz="12" w:space="0" w:color="auto"/>
            </w:tcBorders>
          </w:tcPr>
          <w:p w14:paraId="601CE338" w14:textId="77777777" w:rsidR="003B3105" w:rsidRDefault="003B3105" w:rsidP="001E533B">
            <w:pPr>
              <w:rPr>
                <w:rFonts w:ascii="新細明體" w:eastAsia="新細明體" w:hAnsi="新細明體"/>
              </w:rPr>
            </w:pPr>
          </w:p>
        </w:tc>
        <w:tc>
          <w:tcPr>
            <w:tcW w:w="1276" w:type="dxa"/>
            <w:vMerge/>
          </w:tcPr>
          <w:p w14:paraId="4F45BFAC" w14:textId="77777777" w:rsidR="003B3105" w:rsidRDefault="003B3105" w:rsidP="001E533B">
            <w:pPr>
              <w:rPr>
                <w:rFonts w:ascii="新細明體" w:eastAsia="新細明體" w:hAnsi="新細明體"/>
              </w:rPr>
            </w:pPr>
          </w:p>
        </w:tc>
        <w:tc>
          <w:tcPr>
            <w:tcW w:w="5386" w:type="dxa"/>
            <w:tcBorders>
              <w:top w:val="nil"/>
              <w:bottom w:val="nil"/>
            </w:tcBorders>
          </w:tcPr>
          <w:p w14:paraId="41D70BA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(1)買賣對帳單是否以掛號函送戶籍地址。（若已經公司採適當確認措施，例如客戶本人親自申請且經公司照相或錄影存證者，無須再以掛號寄送對帳單）</w:t>
            </w:r>
          </w:p>
        </w:tc>
        <w:tc>
          <w:tcPr>
            <w:tcW w:w="5387" w:type="dxa"/>
            <w:tcBorders>
              <w:top w:val="nil"/>
              <w:bottom w:val="nil"/>
            </w:tcBorders>
          </w:tcPr>
          <w:p w14:paraId="71E66A7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(1)買賣對帳單是否以掛號函送戶籍地址。（若已經公司採適當確認措施，例如客戶本人親自申請且經公司照相或錄影存證者，無須再以掛號寄送對帳單）</w:t>
            </w:r>
          </w:p>
        </w:tc>
        <w:tc>
          <w:tcPr>
            <w:tcW w:w="2023" w:type="dxa"/>
            <w:vMerge/>
            <w:tcBorders>
              <w:right w:val="single" w:sz="12" w:space="0" w:color="auto"/>
            </w:tcBorders>
          </w:tcPr>
          <w:p w14:paraId="2F8F59E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32E4FA" w14:textId="77777777">
        <w:tc>
          <w:tcPr>
            <w:tcW w:w="1384" w:type="dxa"/>
            <w:vMerge/>
            <w:tcBorders>
              <w:left w:val="single" w:sz="12" w:space="0" w:color="auto"/>
            </w:tcBorders>
          </w:tcPr>
          <w:p w14:paraId="1ED1CC6C" w14:textId="77777777" w:rsidR="003B3105" w:rsidRDefault="003B3105" w:rsidP="001E533B">
            <w:pPr>
              <w:rPr>
                <w:rFonts w:ascii="新細明體" w:eastAsia="新細明體" w:hAnsi="新細明體"/>
              </w:rPr>
            </w:pPr>
          </w:p>
        </w:tc>
        <w:tc>
          <w:tcPr>
            <w:tcW w:w="1276" w:type="dxa"/>
            <w:vMerge/>
          </w:tcPr>
          <w:p w14:paraId="719BFF75" w14:textId="77777777" w:rsidR="003B3105" w:rsidRDefault="003B3105" w:rsidP="001E533B">
            <w:pPr>
              <w:rPr>
                <w:rFonts w:ascii="新細明體" w:eastAsia="新細明體" w:hAnsi="新細明體"/>
              </w:rPr>
            </w:pPr>
          </w:p>
        </w:tc>
        <w:tc>
          <w:tcPr>
            <w:tcW w:w="5386" w:type="dxa"/>
            <w:tcBorders>
              <w:top w:val="nil"/>
              <w:bottom w:val="nil"/>
            </w:tcBorders>
          </w:tcPr>
          <w:p w14:paraId="08A41C8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另至少抽查其中「百分之二十」之樣本數（未滿一戶者以一戶計），或二十戶，向戶籍地址寄發買賣對帳單寄達詢證函（但當年已列為抽查對象且該客戶亦函復確認無誤者，得免再列入樣本抽查）。但依客戶請求，並採取適當確認措施經簽報總經理(分公司得為分公司經理人)</w:t>
            </w:r>
            <w:r>
              <w:rPr>
                <w:rFonts w:ascii="新細明體" w:eastAsia="新細明體" w:hAnsi="新細明體" w:cs="新細明體" w:hint="eastAsia"/>
                <w:b/>
                <w:color w:val="FF0000"/>
                <w:u w:val="single"/>
              </w:rPr>
              <w:t>或總經理指派之權責主管</w:t>
            </w:r>
            <w:r>
              <w:rPr>
                <w:rFonts w:ascii="新細明體" w:eastAsia="新細明體" w:hAnsi="新細明體" w:cs="新細明體" w:hint="eastAsia"/>
              </w:rPr>
              <w:t>核准者，得寄至客戶指定之地址。</w:t>
            </w:r>
          </w:p>
        </w:tc>
        <w:tc>
          <w:tcPr>
            <w:tcW w:w="5387" w:type="dxa"/>
            <w:tcBorders>
              <w:top w:val="nil"/>
              <w:bottom w:val="nil"/>
            </w:tcBorders>
          </w:tcPr>
          <w:p w14:paraId="1AE60AA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另至少抽查其中「百分之二十」之樣本數（未滿一戶者以一戶計），或二十戶，向戶籍地址寄發買賣對帳單寄達詢證函（但當年已列為抽查對象且該客戶亦函復確認無誤者，得免再列入樣本抽查）。但依客戶請求，並採取適當確認措施經簽報總經理(分公司得為分公司經理人)核准者，得寄至客戶指定之地址。</w:t>
            </w:r>
          </w:p>
        </w:tc>
        <w:tc>
          <w:tcPr>
            <w:tcW w:w="2023" w:type="dxa"/>
            <w:vMerge/>
            <w:tcBorders>
              <w:right w:val="single" w:sz="12" w:space="0" w:color="auto"/>
            </w:tcBorders>
          </w:tcPr>
          <w:p w14:paraId="0634873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76FF8B" w14:textId="77777777">
        <w:tc>
          <w:tcPr>
            <w:tcW w:w="1384" w:type="dxa"/>
            <w:vMerge/>
            <w:tcBorders>
              <w:left w:val="single" w:sz="12" w:space="0" w:color="auto"/>
            </w:tcBorders>
          </w:tcPr>
          <w:p w14:paraId="43870890" w14:textId="77777777" w:rsidR="003B3105" w:rsidRDefault="003B3105" w:rsidP="001E533B">
            <w:pPr>
              <w:rPr>
                <w:rFonts w:ascii="新細明體" w:eastAsia="新細明體" w:hAnsi="新細明體"/>
              </w:rPr>
            </w:pPr>
          </w:p>
        </w:tc>
        <w:tc>
          <w:tcPr>
            <w:tcW w:w="1276" w:type="dxa"/>
            <w:vMerge/>
          </w:tcPr>
          <w:p w14:paraId="2E604991" w14:textId="77777777" w:rsidR="003B3105" w:rsidRDefault="003B3105" w:rsidP="001E533B">
            <w:pPr>
              <w:rPr>
                <w:rFonts w:ascii="新細明體" w:eastAsia="新細明體" w:hAnsi="新細明體"/>
              </w:rPr>
            </w:pPr>
          </w:p>
        </w:tc>
        <w:tc>
          <w:tcPr>
            <w:tcW w:w="5386" w:type="dxa"/>
            <w:tcBorders>
              <w:top w:val="nil"/>
              <w:bottom w:val="nil"/>
            </w:tcBorders>
          </w:tcPr>
          <w:p w14:paraId="3EF2FD9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(3)買賣對帳單及前項寄達詢證函如未能寄達及未覆函者是否查明原因並簽報總經理(分公司得為分公司經理人)</w:t>
            </w:r>
            <w:r>
              <w:rPr>
                <w:rFonts w:ascii="新細明體" w:eastAsia="新細明體" w:hAnsi="新細明體" w:cs="新細明體" w:hint="eastAsia"/>
                <w:b/>
                <w:color w:val="FF0000"/>
                <w:u w:val="single"/>
              </w:rPr>
              <w:t>或總經理指派之權責主管</w:t>
            </w:r>
            <w:r>
              <w:rPr>
                <w:rFonts w:ascii="新細明體" w:eastAsia="新細明體" w:hAnsi="新細明體" w:cs="新細明體" w:hint="eastAsia"/>
              </w:rPr>
              <w:t>採取適當措施。</w:t>
            </w:r>
          </w:p>
        </w:tc>
        <w:tc>
          <w:tcPr>
            <w:tcW w:w="5387" w:type="dxa"/>
            <w:tcBorders>
              <w:top w:val="nil"/>
              <w:bottom w:val="nil"/>
            </w:tcBorders>
          </w:tcPr>
          <w:p w14:paraId="0AF67ED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(3)買賣對帳單及前項寄達詢證函如未能寄達及未覆函者是否查明原因並簽報總經理(分公司得為分公司經理人)採取適當措施。</w:t>
            </w:r>
          </w:p>
        </w:tc>
        <w:tc>
          <w:tcPr>
            <w:tcW w:w="2023" w:type="dxa"/>
            <w:vMerge/>
            <w:tcBorders>
              <w:right w:val="single" w:sz="12" w:space="0" w:color="auto"/>
            </w:tcBorders>
          </w:tcPr>
          <w:p w14:paraId="2D6DC04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AF8D01" w14:textId="77777777">
        <w:tc>
          <w:tcPr>
            <w:tcW w:w="1384" w:type="dxa"/>
            <w:vMerge/>
            <w:tcBorders>
              <w:left w:val="single" w:sz="12" w:space="0" w:color="auto"/>
            </w:tcBorders>
          </w:tcPr>
          <w:p w14:paraId="7E3672D3" w14:textId="77777777" w:rsidR="003B3105" w:rsidRDefault="003B3105" w:rsidP="001E533B">
            <w:pPr>
              <w:rPr>
                <w:rFonts w:ascii="新細明體" w:eastAsia="新細明體" w:hAnsi="新細明體"/>
              </w:rPr>
            </w:pPr>
          </w:p>
        </w:tc>
        <w:tc>
          <w:tcPr>
            <w:tcW w:w="1276" w:type="dxa"/>
            <w:vMerge/>
          </w:tcPr>
          <w:p w14:paraId="09E0081C" w14:textId="77777777" w:rsidR="003B3105" w:rsidRDefault="003B3105" w:rsidP="001E533B">
            <w:pPr>
              <w:rPr>
                <w:rFonts w:ascii="新細明體" w:eastAsia="新細明體" w:hAnsi="新細明體"/>
              </w:rPr>
            </w:pPr>
          </w:p>
        </w:tc>
        <w:tc>
          <w:tcPr>
            <w:tcW w:w="5386" w:type="dxa"/>
            <w:tcBorders>
              <w:top w:val="nil"/>
              <w:bottom w:val="nil"/>
            </w:tcBorders>
          </w:tcPr>
          <w:p w14:paraId="72A3CC9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(4)上開寄送與抽查作業是否分由不同部門辦理。</w:t>
            </w:r>
          </w:p>
        </w:tc>
        <w:tc>
          <w:tcPr>
            <w:tcW w:w="5387" w:type="dxa"/>
            <w:tcBorders>
              <w:top w:val="nil"/>
              <w:bottom w:val="nil"/>
            </w:tcBorders>
          </w:tcPr>
          <w:p w14:paraId="10ECECC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(4)上開寄送與抽查作業是否分由不同部門辦理。</w:t>
            </w:r>
          </w:p>
        </w:tc>
        <w:tc>
          <w:tcPr>
            <w:tcW w:w="2023" w:type="dxa"/>
            <w:vMerge/>
            <w:tcBorders>
              <w:right w:val="single" w:sz="12" w:space="0" w:color="auto"/>
            </w:tcBorders>
          </w:tcPr>
          <w:p w14:paraId="6C44C7B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D9DA5E4" w14:textId="77777777">
        <w:tc>
          <w:tcPr>
            <w:tcW w:w="1384" w:type="dxa"/>
            <w:vMerge/>
            <w:tcBorders>
              <w:left w:val="single" w:sz="12" w:space="0" w:color="auto"/>
            </w:tcBorders>
          </w:tcPr>
          <w:p w14:paraId="5AC13634" w14:textId="77777777" w:rsidR="003B3105" w:rsidRDefault="003B3105" w:rsidP="001E533B">
            <w:pPr>
              <w:rPr>
                <w:rFonts w:ascii="新細明體" w:eastAsia="新細明體" w:hAnsi="新細明體"/>
              </w:rPr>
            </w:pPr>
          </w:p>
        </w:tc>
        <w:tc>
          <w:tcPr>
            <w:tcW w:w="1276" w:type="dxa"/>
            <w:vMerge/>
          </w:tcPr>
          <w:p w14:paraId="414956BC" w14:textId="77777777" w:rsidR="003B3105" w:rsidRDefault="003B3105" w:rsidP="001E533B">
            <w:pPr>
              <w:rPr>
                <w:rFonts w:ascii="新細明體" w:eastAsia="新細明體" w:hAnsi="新細明體"/>
              </w:rPr>
            </w:pPr>
          </w:p>
        </w:tc>
        <w:tc>
          <w:tcPr>
            <w:tcW w:w="5386" w:type="dxa"/>
            <w:tcBorders>
              <w:top w:val="nil"/>
              <w:bottom w:val="nil"/>
            </w:tcBorders>
          </w:tcPr>
          <w:p w14:paraId="35914F1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(5)客戶如為專業機構投資人或係透過保管機構（保管銀行）進行款券保管、交易確認及辦理交割者，得免辦理按月對該等客戶月成交金額達新台幣五千萬元以上者之抽樣及詢證作業，餘是否仍</w:t>
            </w:r>
            <w:r>
              <w:rPr>
                <w:rFonts w:ascii="新細明體" w:eastAsia="新細明體" w:hAnsi="新細明體" w:cs="新細明體" w:hint="eastAsia"/>
              </w:rPr>
              <w:lastRenderedPageBreak/>
              <w:t>依前財政部證券暨期貨管理委員會90年2月13日（90）台財證（二）第102709號函辦理。</w:t>
            </w:r>
          </w:p>
        </w:tc>
        <w:tc>
          <w:tcPr>
            <w:tcW w:w="5387" w:type="dxa"/>
            <w:tcBorders>
              <w:top w:val="nil"/>
              <w:bottom w:val="nil"/>
            </w:tcBorders>
          </w:tcPr>
          <w:p w14:paraId="2293718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(5)客戶如為專業機構投資人或係透過保管機構（保管銀行）進行款券保管、交易確認及辦理交割者，得免辦理按月對該等客戶月成交金額達新台幣五千萬元以上者之抽樣及詢證作業，餘是否仍</w:t>
            </w:r>
            <w:r>
              <w:rPr>
                <w:rFonts w:ascii="新細明體" w:eastAsia="新細明體" w:hAnsi="新細明體" w:cs="新細明體" w:hint="eastAsia"/>
              </w:rPr>
              <w:lastRenderedPageBreak/>
              <w:t>依前財政部證券暨期貨管理委員會90年2月13日（90）台財證（二）第102709號函辦理。</w:t>
            </w:r>
          </w:p>
        </w:tc>
        <w:tc>
          <w:tcPr>
            <w:tcW w:w="2023" w:type="dxa"/>
            <w:vMerge/>
            <w:tcBorders>
              <w:right w:val="single" w:sz="12" w:space="0" w:color="auto"/>
            </w:tcBorders>
          </w:tcPr>
          <w:p w14:paraId="0D76476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9CFF2D" w14:textId="77777777">
        <w:tc>
          <w:tcPr>
            <w:tcW w:w="1384" w:type="dxa"/>
            <w:vMerge/>
            <w:tcBorders>
              <w:left w:val="single" w:sz="12" w:space="0" w:color="auto"/>
            </w:tcBorders>
          </w:tcPr>
          <w:p w14:paraId="73F1D824" w14:textId="77777777" w:rsidR="003B3105" w:rsidRDefault="003B3105" w:rsidP="001E533B">
            <w:pPr>
              <w:rPr>
                <w:rFonts w:ascii="新細明體" w:eastAsia="新細明體" w:hAnsi="新細明體"/>
              </w:rPr>
            </w:pPr>
          </w:p>
        </w:tc>
        <w:tc>
          <w:tcPr>
            <w:tcW w:w="1276" w:type="dxa"/>
            <w:vMerge/>
          </w:tcPr>
          <w:p w14:paraId="1FFDE5C0" w14:textId="77777777" w:rsidR="003B3105" w:rsidRDefault="003B3105" w:rsidP="001E533B">
            <w:pPr>
              <w:rPr>
                <w:rFonts w:ascii="新細明體" w:eastAsia="新細明體" w:hAnsi="新細明體"/>
              </w:rPr>
            </w:pPr>
          </w:p>
        </w:tc>
        <w:tc>
          <w:tcPr>
            <w:tcW w:w="5386" w:type="dxa"/>
            <w:tcBorders>
              <w:top w:val="nil"/>
              <w:bottom w:val="nil"/>
            </w:tcBorders>
          </w:tcPr>
          <w:p w14:paraId="6A63B63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上開對帳單之寄送及詢證地址，是否未以郵政信箱號碼替代，除確為客戶本人之住所外，是否不得為公司、負責人或受僱人之營業處所、住所、電子信箱或郵政信箱，惟如已採取適當確認措施經簽報總經理(分公司得為分公司經理人)</w:t>
            </w:r>
            <w:r>
              <w:rPr>
                <w:rFonts w:ascii="新細明體" w:eastAsia="新細明體" w:hAnsi="新細明體" w:cs="新細明體" w:hint="eastAsia"/>
                <w:b/>
                <w:color w:val="FF0000"/>
                <w:u w:val="single"/>
              </w:rPr>
              <w:t>或總經理指派之權責主管</w:t>
            </w:r>
            <w:r>
              <w:rPr>
                <w:rFonts w:ascii="新細明體" w:eastAsia="新細明體" w:hAnsi="新細明體" w:cs="新細明體" w:hint="eastAsia"/>
              </w:rPr>
              <w:t>核准，並符合主管機關、證交所或櫃檯買賣中心規定，且無上開公司、負責人或受僱人地址或信箱限制情形者，得依客戶之請求寄至其指定之郵政信箱。</w:t>
            </w:r>
          </w:p>
        </w:tc>
        <w:tc>
          <w:tcPr>
            <w:tcW w:w="5387" w:type="dxa"/>
            <w:tcBorders>
              <w:top w:val="nil"/>
              <w:bottom w:val="nil"/>
            </w:tcBorders>
          </w:tcPr>
          <w:p w14:paraId="0E52300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上開對帳單之寄送及詢證地址，是否未以郵政信箱號碼替代，除確為客戶本人之住所外，是否不得為公司、負責人或受僱人之營業處所、住所、電子信箱或郵政信箱，惟如已採取適當確認措施經簽報總經理(分公司得為分公司經理人)核准，並符合主管機關、證交所或櫃檯買賣中心規定，且無上開公司、負責人或受僱人地址或信箱限制情形者，得依客戶之請求寄至其指定之郵政信箱。</w:t>
            </w:r>
          </w:p>
        </w:tc>
        <w:tc>
          <w:tcPr>
            <w:tcW w:w="2023" w:type="dxa"/>
            <w:vMerge/>
            <w:tcBorders>
              <w:right w:val="single" w:sz="12" w:space="0" w:color="auto"/>
            </w:tcBorders>
          </w:tcPr>
          <w:p w14:paraId="020A34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1AF559" w14:textId="77777777">
        <w:tc>
          <w:tcPr>
            <w:tcW w:w="1384" w:type="dxa"/>
            <w:vMerge/>
            <w:tcBorders>
              <w:left w:val="single" w:sz="12" w:space="0" w:color="auto"/>
            </w:tcBorders>
          </w:tcPr>
          <w:p w14:paraId="0DF63918" w14:textId="77777777" w:rsidR="003B3105" w:rsidRDefault="003B3105" w:rsidP="001E533B">
            <w:pPr>
              <w:rPr>
                <w:rFonts w:ascii="新細明體" w:eastAsia="新細明體" w:hAnsi="新細明體"/>
              </w:rPr>
            </w:pPr>
          </w:p>
        </w:tc>
        <w:tc>
          <w:tcPr>
            <w:tcW w:w="1276" w:type="dxa"/>
            <w:vMerge/>
          </w:tcPr>
          <w:p w14:paraId="39F90CBC" w14:textId="77777777" w:rsidR="003B3105" w:rsidRDefault="003B3105" w:rsidP="001E533B">
            <w:pPr>
              <w:rPr>
                <w:rFonts w:ascii="新細明體" w:eastAsia="新細明體" w:hAnsi="新細明體"/>
              </w:rPr>
            </w:pPr>
          </w:p>
        </w:tc>
        <w:tc>
          <w:tcPr>
            <w:tcW w:w="5386" w:type="dxa"/>
            <w:tcBorders>
              <w:top w:val="nil"/>
              <w:bottom w:val="nil"/>
            </w:tcBorders>
          </w:tcPr>
          <w:p w14:paraId="226A58E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6.對每月交易金額未達新台幣五千萬元或達五千萬元以上，並取得網路認證機構電子簽章之客戶，以電子郵件方式寄送對帳單者，相關作業程序是否依規定辦理。</w:t>
            </w:r>
          </w:p>
        </w:tc>
        <w:tc>
          <w:tcPr>
            <w:tcW w:w="5387" w:type="dxa"/>
            <w:tcBorders>
              <w:top w:val="nil"/>
              <w:bottom w:val="nil"/>
            </w:tcBorders>
          </w:tcPr>
          <w:p w14:paraId="64E21A4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6.對每月交易金額未達新台幣五千萬元或達五千萬元以上，並取得網路認證機構電子簽章之客戶，以電子郵件方式寄送對帳單者，相關作業程序是否依規定辦理。</w:t>
            </w:r>
          </w:p>
        </w:tc>
        <w:tc>
          <w:tcPr>
            <w:tcW w:w="2023" w:type="dxa"/>
            <w:vMerge/>
            <w:tcBorders>
              <w:right w:val="single" w:sz="12" w:space="0" w:color="auto"/>
            </w:tcBorders>
          </w:tcPr>
          <w:p w14:paraId="511790C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C7197F" w14:textId="77777777">
        <w:tc>
          <w:tcPr>
            <w:tcW w:w="1384" w:type="dxa"/>
            <w:vMerge/>
            <w:tcBorders>
              <w:left w:val="single" w:sz="12" w:space="0" w:color="auto"/>
            </w:tcBorders>
          </w:tcPr>
          <w:p w14:paraId="754307E2" w14:textId="77777777" w:rsidR="003B3105" w:rsidRDefault="003B3105" w:rsidP="001E533B">
            <w:pPr>
              <w:rPr>
                <w:rFonts w:ascii="新細明體" w:eastAsia="新細明體" w:hAnsi="新細明體"/>
              </w:rPr>
            </w:pPr>
          </w:p>
        </w:tc>
        <w:tc>
          <w:tcPr>
            <w:tcW w:w="1276" w:type="dxa"/>
            <w:vMerge/>
          </w:tcPr>
          <w:p w14:paraId="27925DEB" w14:textId="77777777" w:rsidR="003B3105" w:rsidRDefault="003B3105" w:rsidP="001E533B">
            <w:pPr>
              <w:rPr>
                <w:rFonts w:ascii="新細明體" w:eastAsia="新細明體" w:hAnsi="新細明體"/>
              </w:rPr>
            </w:pPr>
          </w:p>
        </w:tc>
        <w:tc>
          <w:tcPr>
            <w:tcW w:w="5386" w:type="dxa"/>
            <w:tcBorders>
              <w:top w:val="nil"/>
              <w:bottom w:val="nil"/>
            </w:tcBorders>
          </w:tcPr>
          <w:p w14:paraId="3529BAB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7.透過證交所「資訊交換平台」，以電子檔案方式傳送接收對帳單者，相關作業是否符合規定。</w:t>
            </w:r>
          </w:p>
        </w:tc>
        <w:tc>
          <w:tcPr>
            <w:tcW w:w="5387" w:type="dxa"/>
            <w:tcBorders>
              <w:top w:val="nil"/>
              <w:bottom w:val="nil"/>
            </w:tcBorders>
          </w:tcPr>
          <w:p w14:paraId="1CEDD19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7.透過證交所「資訊交換平台」，以電子檔案方式傳送接收對帳單者，相關作業是否符合規定。</w:t>
            </w:r>
          </w:p>
        </w:tc>
        <w:tc>
          <w:tcPr>
            <w:tcW w:w="2023" w:type="dxa"/>
            <w:vMerge/>
            <w:tcBorders>
              <w:right w:val="single" w:sz="12" w:space="0" w:color="auto"/>
            </w:tcBorders>
          </w:tcPr>
          <w:p w14:paraId="6A8F053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DED19C7" w14:textId="77777777">
        <w:tc>
          <w:tcPr>
            <w:tcW w:w="1384" w:type="dxa"/>
            <w:vMerge/>
            <w:tcBorders>
              <w:left w:val="single" w:sz="12" w:space="0" w:color="auto"/>
            </w:tcBorders>
          </w:tcPr>
          <w:p w14:paraId="7029D7CE" w14:textId="77777777" w:rsidR="003B3105" w:rsidRDefault="003B3105" w:rsidP="001E533B">
            <w:pPr>
              <w:rPr>
                <w:rFonts w:ascii="新細明體" w:eastAsia="新細明體" w:hAnsi="新細明體"/>
              </w:rPr>
            </w:pPr>
          </w:p>
        </w:tc>
        <w:tc>
          <w:tcPr>
            <w:tcW w:w="1276" w:type="dxa"/>
            <w:vMerge/>
          </w:tcPr>
          <w:p w14:paraId="1048DC4C" w14:textId="77777777" w:rsidR="003B3105" w:rsidRDefault="003B3105" w:rsidP="001E533B">
            <w:pPr>
              <w:rPr>
                <w:rFonts w:ascii="新細明體" w:eastAsia="新細明體" w:hAnsi="新細明體"/>
              </w:rPr>
            </w:pPr>
          </w:p>
        </w:tc>
        <w:tc>
          <w:tcPr>
            <w:tcW w:w="5386" w:type="dxa"/>
            <w:tcBorders>
              <w:top w:val="nil"/>
              <w:bottom w:val="nil"/>
            </w:tcBorders>
          </w:tcPr>
          <w:p w14:paraId="5637F6C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8.辦理對同一客戶於總、分公司委託買賣之對帳單合併列印後交付作業，是否符合規定。</w:t>
            </w:r>
          </w:p>
        </w:tc>
        <w:tc>
          <w:tcPr>
            <w:tcW w:w="5387" w:type="dxa"/>
            <w:tcBorders>
              <w:top w:val="nil"/>
              <w:bottom w:val="nil"/>
            </w:tcBorders>
          </w:tcPr>
          <w:p w14:paraId="3C03C9E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8.辦理對同一客戶於總、分公司委託買賣之對帳單合併列印後交付作業，是否符合規定。</w:t>
            </w:r>
          </w:p>
        </w:tc>
        <w:tc>
          <w:tcPr>
            <w:tcW w:w="2023" w:type="dxa"/>
            <w:vMerge/>
            <w:tcBorders>
              <w:right w:val="single" w:sz="12" w:space="0" w:color="auto"/>
            </w:tcBorders>
          </w:tcPr>
          <w:p w14:paraId="7864611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EFE873" w14:textId="77777777">
        <w:tc>
          <w:tcPr>
            <w:tcW w:w="1384" w:type="dxa"/>
            <w:vMerge/>
            <w:tcBorders>
              <w:left w:val="single" w:sz="12" w:space="0" w:color="auto"/>
            </w:tcBorders>
          </w:tcPr>
          <w:p w14:paraId="4C02B525" w14:textId="77777777" w:rsidR="003B3105" w:rsidRDefault="003B3105" w:rsidP="001E533B">
            <w:pPr>
              <w:rPr>
                <w:rFonts w:ascii="新細明體" w:eastAsia="新細明體" w:hAnsi="新細明體"/>
              </w:rPr>
            </w:pPr>
          </w:p>
        </w:tc>
        <w:tc>
          <w:tcPr>
            <w:tcW w:w="1276" w:type="dxa"/>
            <w:vMerge/>
          </w:tcPr>
          <w:p w14:paraId="1EEC1BB8" w14:textId="77777777" w:rsidR="003B3105" w:rsidRDefault="003B3105" w:rsidP="001E533B">
            <w:pPr>
              <w:rPr>
                <w:rFonts w:ascii="新細明體" w:eastAsia="新細明體" w:hAnsi="新細明體"/>
              </w:rPr>
            </w:pPr>
          </w:p>
        </w:tc>
        <w:tc>
          <w:tcPr>
            <w:tcW w:w="5386" w:type="dxa"/>
            <w:tcBorders>
              <w:top w:val="nil"/>
              <w:bottom w:val="nil"/>
            </w:tcBorders>
          </w:tcPr>
          <w:p w14:paraId="62F01C1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9.客戶如係透過保管機構進行款券保管、交易確認及辦理交割者，公司得以加密電</w:t>
            </w:r>
            <w:r>
              <w:rPr>
                <w:rFonts w:ascii="新細明體" w:eastAsia="新細明體" w:hAnsi="新細明體" w:cs="新細明體" w:hint="eastAsia"/>
              </w:rPr>
              <w:lastRenderedPageBreak/>
              <w:t>子郵件寄送月對帳單，是否依證交所107年6月12日臺證輔字第1070010772號函之配套機制辦理。</w:t>
            </w:r>
          </w:p>
        </w:tc>
        <w:tc>
          <w:tcPr>
            <w:tcW w:w="5387" w:type="dxa"/>
            <w:tcBorders>
              <w:top w:val="nil"/>
              <w:bottom w:val="nil"/>
            </w:tcBorders>
          </w:tcPr>
          <w:p w14:paraId="307170D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9.客戶如係透過保管機構進行款券保管、交易確認及辦理交割者，公司得以加密電</w:t>
            </w:r>
            <w:r>
              <w:rPr>
                <w:rFonts w:ascii="新細明體" w:eastAsia="新細明體" w:hAnsi="新細明體" w:cs="新細明體" w:hint="eastAsia"/>
              </w:rPr>
              <w:lastRenderedPageBreak/>
              <w:t>子郵件寄送月對帳單，是否依證交所107年6月12日臺證輔字第1070010772號函之配套機制辦理。</w:t>
            </w:r>
          </w:p>
        </w:tc>
        <w:tc>
          <w:tcPr>
            <w:tcW w:w="2023" w:type="dxa"/>
            <w:vMerge/>
            <w:tcBorders>
              <w:right w:val="single" w:sz="12" w:space="0" w:color="auto"/>
            </w:tcBorders>
          </w:tcPr>
          <w:p w14:paraId="0B020E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4D5080" w14:textId="77777777">
        <w:tc>
          <w:tcPr>
            <w:tcW w:w="1384" w:type="dxa"/>
            <w:vMerge/>
            <w:tcBorders>
              <w:left w:val="single" w:sz="12" w:space="0" w:color="auto"/>
            </w:tcBorders>
          </w:tcPr>
          <w:p w14:paraId="56B56BDA" w14:textId="77777777" w:rsidR="003B3105" w:rsidRDefault="003B3105" w:rsidP="001E533B">
            <w:pPr>
              <w:rPr>
                <w:rFonts w:ascii="新細明體" w:eastAsia="新細明體" w:hAnsi="新細明體"/>
              </w:rPr>
            </w:pPr>
          </w:p>
        </w:tc>
        <w:tc>
          <w:tcPr>
            <w:tcW w:w="1276" w:type="dxa"/>
            <w:vMerge/>
          </w:tcPr>
          <w:p w14:paraId="08F76F81" w14:textId="77777777" w:rsidR="003B3105" w:rsidRDefault="003B3105" w:rsidP="001E533B">
            <w:pPr>
              <w:rPr>
                <w:rFonts w:ascii="新細明體" w:eastAsia="新細明體" w:hAnsi="新細明體"/>
              </w:rPr>
            </w:pPr>
          </w:p>
        </w:tc>
        <w:tc>
          <w:tcPr>
            <w:tcW w:w="5386" w:type="dxa"/>
            <w:tcBorders>
              <w:top w:val="nil"/>
              <w:bottom w:val="nil"/>
            </w:tcBorders>
          </w:tcPr>
          <w:p w14:paraId="177D4B2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10.公司為期貨交易輔助人或兼營期貨經紀業務，將期貨交易對帳單併入證券交易對帳單一併交付客戶作業，是否符合規定。</w:t>
            </w:r>
          </w:p>
        </w:tc>
        <w:tc>
          <w:tcPr>
            <w:tcW w:w="5387" w:type="dxa"/>
            <w:tcBorders>
              <w:top w:val="nil"/>
              <w:bottom w:val="nil"/>
            </w:tcBorders>
          </w:tcPr>
          <w:p w14:paraId="3CB9063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10.公司為期貨交易輔助人或兼營期貨經紀業務，將期貨交易對帳單併入證券交易對帳單一併交付客戶作業，是否符合規定。</w:t>
            </w:r>
          </w:p>
        </w:tc>
        <w:tc>
          <w:tcPr>
            <w:tcW w:w="2023" w:type="dxa"/>
            <w:vMerge/>
            <w:tcBorders>
              <w:right w:val="single" w:sz="12" w:space="0" w:color="auto"/>
            </w:tcBorders>
          </w:tcPr>
          <w:p w14:paraId="213026C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180F78" w14:textId="77777777">
        <w:tc>
          <w:tcPr>
            <w:tcW w:w="1384" w:type="dxa"/>
            <w:vMerge/>
            <w:tcBorders>
              <w:left w:val="single" w:sz="12" w:space="0" w:color="auto"/>
            </w:tcBorders>
          </w:tcPr>
          <w:p w14:paraId="64162A05" w14:textId="77777777" w:rsidR="003B3105" w:rsidRDefault="003B3105" w:rsidP="001E533B">
            <w:pPr>
              <w:rPr>
                <w:rFonts w:ascii="新細明體" w:eastAsia="新細明體" w:hAnsi="新細明體"/>
              </w:rPr>
            </w:pPr>
          </w:p>
        </w:tc>
        <w:tc>
          <w:tcPr>
            <w:tcW w:w="1276" w:type="dxa"/>
            <w:vMerge/>
          </w:tcPr>
          <w:p w14:paraId="4156F4C2" w14:textId="77777777" w:rsidR="003B3105" w:rsidRDefault="003B3105" w:rsidP="001E533B">
            <w:pPr>
              <w:rPr>
                <w:rFonts w:ascii="新細明體" w:eastAsia="新細明體" w:hAnsi="新細明體"/>
              </w:rPr>
            </w:pPr>
          </w:p>
        </w:tc>
        <w:tc>
          <w:tcPr>
            <w:tcW w:w="5386" w:type="dxa"/>
            <w:tcBorders>
              <w:top w:val="nil"/>
              <w:bottom w:val="nil"/>
            </w:tcBorders>
          </w:tcPr>
          <w:p w14:paraId="3FF8826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11.同一客戶於公司買賣海外複委託、債券及結構型商品之對帳單，公司如併同證券及期貨買賣之對帳單合併列印後交付作業，是否符合規定。</w:t>
            </w:r>
          </w:p>
        </w:tc>
        <w:tc>
          <w:tcPr>
            <w:tcW w:w="5387" w:type="dxa"/>
            <w:tcBorders>
              <w:top w:val="nil"/>
              <w:bottom w:val="nil"/>
            </w:tcBorders>
          </w:tcPr>
          <w:p w14:paraId="3BAE9D27"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11.同一客戶於公司買賣海外複委託、債券及結構型商品之對帳單，公司如併同證券及期貨買賣之對帳單合併列印後交付作業，是否符合規定。</w:t>
            </w:r>
          </w:p>
        </w:tc>
        <w:tc>
          <w:tcPr>
            <w:tcW w:w="2023" w:type="dxa"/>
            <w:vMerge/>
            <w:tcBorders>
              <w:right w:val="single" w:sz="12" w:space="0" w:color="auto"/>
            </w:tcBorders>
          </w:tcPr>
          <w:p w14:paraId="34CFB9C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BB138A" w14:textId="77777777">
        <w:tc>
          <w:tcPr>
            <w:tcW w:w="1384" w:type="dxa"/>
            <w:vMerge/>
            <w:tcBorders>
              <w:left w:val="single" w:sz="12" w:space="0" w:color="auto"/>
            </w:tcBorders>
          </w:tcPr>
          <w:p w14:paraId="56163D31" w14:textId="77777777" w:rsidR="003B3105" w:rsidRDefault="003B3105" w:rsidP="001E533B">
            <w:pPr>
              <w:rPr>
                <w:rFonts w:ascii="新細明體" w:eastAsia="新細明體" w:hAnsi="新細明體"/>
              </w:rPr>
            </w:pPr>
          </w:p>
        </w:tc>
        <w:tc>
          <w:tcPr>
            <w:tcW w:w="1276" w:type="dxa"/>
            <w:vMerge/>
          </w:tcPr>
          <w:p w14:paraId="2E366F65" w14:textId="77777777" w:rsidR="003B3105" w:rsidRDefault="003B3105" w:rsidP="001E533B">
            <w:pPr>
              <w:rPr>
                <w:rFonts w:ascii="新細明體" w:eastAsia="新細明體" w:hAnsi="新細明體"/>
              </w:rPr>
            </w:pPr>
          </w:p>
        </w:tc>
        <w:tc>
          <w:tcPr>
            <w:tcW w:w="5386" w:type="dxa"/>
            <w:tcBorders>
              <w:top w:val="nil"/>
              <w:bottom w:val="nil"/>
            </w:tcBorders>
          </w:tcPr>
          <w:p w14:paraId="795C536C"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12.公司因特殊情事致無法於每月10日前寄送對帳單時，是否於寄送期限40日前採適當方式通知客戶，並逐次就原因、通知客戶之方式及展延期限等函報證交所備查，且展延期限不得逾次月第10個營業日。</w:t>
            </w:r>
          </w:p>
        </w:tc>
        <w:tc>
          <w:tcPr>
            <w:tcW w:w="5387" w:type="dxa"/>
            <w:tcBorders>
              <w:top w:val="nil"/>
              <w:bottom w:val="nil"/>
            </w:tcBorders>
          </w:tcPr>
          <w:p w14:paraId="65F95F5A"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12.公司因特殊情事致無法於每月10日前寄送對帳單時，是否於寄送期限40日前採適當方式通知客戶，並逐次就原因、通知客戶之方式及展延期限等函報證交所備查，且展延期限不得逾次月第10個營業日。</w:t>
            </w:r>
          </w:p>
        </w:tc>
        <w:tc>
          <w:tcPr>
            <w:tcW w:w="2023" w:type="dxa"/>
            <w:vMerge/>
            <w:tcBorders>
              <w:right w:val="single" w:sz="12" w:space="0" w:color="auto"/>
            </w:tcBorders>
          </w:tcPr>
          <w:p w14:paraId="2ACBE91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18A074" w14:textId="77777777">
        <w:tc>
          <w:tcPr>
            <w:tcW w:w="1384" w:type="dxa"/>
            <w:vMerge/>
            <w:tcBorders>
              <w:left w:val="single" w:sz="12" w:space="0" w:color="auto"/>
            </w:tcBorders>
          </w:tcPr>
          <w:p w14:paraId="02E987B4" w14:textId="77777777" w:rsidR="003B3105" w:rsidRDefault="003B3105" w:rsidP="001E533B">
            <w:pPr>
              <w:rPr>
                <w:rFonts w:ascii="新細明體" w:eastAsia="新細明體" w:hAnsi="新細明體"/>
              </w:rPr>
            </w:pPr>
          </w:p>
        </w:tc>
        <w:tc>
          <w:tcPr>
            <w:tcW w:w="1276" w:type="dxa"/>
            <w:vMerge/>
          </w:tcPr>
          <w:p w14:paraId="5407AD86" w14:textId="77777777" w:rsidR="003B3105" w:rsidRDefault="003B3105" w:rsidP="001E533B">
            <w:pPr>
              <w:rPr>
                <w:rFonts w:ascii="新細明體" w:eastAsia="新細明體" w:hAnsi="新細明體"/>
              </w:rPr>
            </w:pPr>
          </w:p>
        </w:tc>
        <w:tc>
          <w:tcPr>
            <w:tcW w:w="5386" w:type="dxa"/>
            <w:tcBorders>
              <w:top w:val="nil"/>
              <w:bottom w:val="nil"/>
            </w:tcBorders>
          </w:tcPr>
          <w:p w14:paraId="4598E32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(六)非本人交易帳戶清查作業：</w:t>
            </w:r>
          </w:p>
        </w:tc>
        <w:tc>
          <w:tcPr>
            <w:tcW w:w="5387" w:type="dxa"/>
            <w:tcBorders>
              <w:top w:val="nil"/>
              <w:bottom w:val="nil"/>
            </w:tcBorders>
          </w:tcPr>
          <w:p w14:paraId="154FD24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(六)非本人交易帳戶清查作業：</w:t>
            </w:r>
          </w:p>
        </w:tc>
        <w:tc>
          <w:tcPr>
            <w:tcW w:w="2023" w:type="dxa"/>
            <w:vMerge/>
            <w:tcBorders>
              <w:right w:val="single" w:sz="12" w:space="0" w:color="auto"/>
            </w:tcBorders>
          </w:tcPr>
          <w:p w14:paraId="32427F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DF07FB" w14:textId="77777777">
        <w:tc>
          <w:tcPr>
            <w:tcW w:w="1384" w:type="dxa"/>
            <w:vMerge/>
            <w:tcBorders>
              <w:left w:val="single" w:sz="12" w:space="0" w:color="auto"/>
            </w:tcBorders>
          </w:tcPr>
          <w:p w14:paraId="17D052B1" w14:textId="77777777" w:rsidR="003B3105" w:rsidRDefault="003B3105" w:rsidP="001E533B">
            <w:pPr>
              <w:rPr>
                <w:rFonts w:ascii="新細明體" w:eastAsia="新細明體" w:hAnsi="新細明體"/>
              </w:rPr>
            </w:pPr>
          </w:p>
        </w:tc>
        <w:tc>
          <w:tcPr>
            <w:tcW w:w="1276" w:type="dxa"/>
            <w:vMerge/>
          </w:tcPr>
          <w:p w14:paraId="2E010DE5" w14:textId="77777777" w:rsidR="003B3105" w:rsidRDefault="003B3105" w:rsidP="001E533B">
            <w:pPr>
              <w:rPr>
                <w:rFonts w:ascii="新細明體" w:eastAsia="新細明體" w:hAnsi="新細明體"/>
              </w:rPr>
            </w:pPr>
          </w:p>
        </w:tc>
        <w:tc>
          <w:tcPr>
            <w:tcW w:w="5386" w:type="dxa"/>
            <w:tcBorders>
              <w:top w:val="nil"/>
              <w:bottom w:val="nil"/>
            </w:tcBorders>
          </w:tcPr>
          <w:p w14:paraId="797EC98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非本人交易帳戶是否定期清查。(按月對每月成交金額達一千萬以上者均需列入抽查，向戶籍地址寄發當月份買賣對帳單﹝自然人客戶若已經公司採適當確認措施，例如客戶本人親自申請且經公司照相或錄影存證者，對帳單得依客戶之請求寄至其指定地址﹞及詢證信函。但客戶如係法人客戶或透過保管機構﹝保管銀行﹞進行款券保管、交易確認及辦</w:t>
            </w:r>
            <w:r>
              <w:rPr>
                <w:rFonts w:ascii="新細明體" w:eastAsia="新細明體" w:hAnsi="新細明體" w:cs="新細明體" w:hint="eastAsia"/>
              </w:rPr>
              <w:lastRenderedPageBreak/>
              <w:t>理交割者，得免辦理上開抽樣及詢證作業)。</w:t>
            </w:r>
          </w:p>
        </w:tc>
        <w:tc>
          <w:tcPr>
            <w:tcW w:w="5387" w:type="dxa"/>
            <w:tcBorders>
              <w:top w:val="nil"/>
              <w:bottom w:val="nil"/>
            </w:tcBorders>
          </w:tcPr>
          <w:p w14:paraId="1005465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非本人交易帳戶是否定期清查。(按月對每月成交金額達一千萬以上者均需列入抽查，向戶籍地址寄發當月份買賣對帳單﹝自然人客戶若已經公司採適當確認措施，例如客戶本人親自申請且經公司照相或錄影存證者，對帳單得依客戶之請求寄至其指定地址﹞及詢證信函。但客戶如係法人客戶或透過保管機構﹝保管銀行﹞進行款券保管、交易確認及辦</w:t>
            </w:r>
            <w:r>
              <w:rPr>
                <w:rFonts w:ascii="新細明體" w:eastAsia="新細明體" w:hAnsi="新細明體" w:cs="新細明體" w:hint="eastAsia"/>
              </w:rPr>
              <w:lastRenderedPageBreak/>
              <w:t>理交割者，得免辦理上開抽樣及詢證作業)。</w:t>
            </w:r>
          </w:p>
        </w:tc>
        <w:tc>
          <w:tcPr>
            <w:tcW w:w="2023" w:type="dxa"/>
            <w:vMerge/>
            <w:tcBorders>
              <w:right w:val="single" w:sz="12" w:space="0" w:color="auto"/>
            </w:tcBorders>
          </w:tcPr>
          <w:p w14:paraId="356911D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261654" w14:textId="77777777">
        <w:tc>
          <w:tcPr>
            <w:tcW w:w="1384" w:type="dxa"/>
            <w:vMerge/>
            <w:tcBorders>
              <w:left w:val="single" w:sz="12" w:space="0" w:color="auto"/>
            </w:tcBorders>
          </w:tcPr>
          <w:p w14:paraId="7941E09A" w14:textId="77777777" w:rsidR="003B3105" w:rsidRDefault="003B3105" w:rsidP="001E533B">
            <w:pPr>
              <w:rPr>
                <w:rFonts w:ascii="新細明體" w:eastAsia="新細明體" w:hAnsi="新細明體"/>
              </w:rPr>
            </w:pPr>
          </w:p>
        </w:tc>
        <w:tc>
          <w:tcPr>
            <w:tcW w:w="1276" w:type="dxa"/>
            <w:vMerge/>
          </w:tcPr>
          <w:p w14:paraId="6F526B87" w14:textId="77777777" w:rsidR="003B3105" w:rsidRDefault="003B3105" w:rsidP="001E533B">
            <w:pPr>
              <w:rPr>
                <w:rFonts w:ascii="新細明體" w:eastAsia="新細明體" w:hAnsi="新細明體"/>
              </w:rPr>
            </w:pPr>
          </w:p>
        </w:tc>
        <w:tc>
          <w:tcPr>
            <w:tcW w:w="5386" w:type="dxa"/>
            <w:tcBorders>
              <w:top w:val="nil"/>
              <w:bottom w:val="nil"/>
            </w:tcBorders>
          </w:tcPr>
          <w:p w14:paraId="47F4165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2.冒用開戶買賣者，是否立即註銷帳戶、主動移送法辦及將查處結果函報證交所及櫃檯買賣中心備查。</w:t>
            </w:r>
          </w:p>
        </w:tc>
        <w:tc>
          <w:tcPr>
            <w:tcW w:w="5387" w:type="dxa"/>
            <w:tcBorders>
              <w:top w:val="nil"/>
              <w:bottom w:val="nil"/>
            </w:tcBorders>
          </w:tcPr>
          <w:p w14:paraId="7A0A3B5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2.冒用開戶買賣者，是否立即註銷帳戶、主動移送法辦及將查處結果函報證交所及櫃檯買賣中心備查。</w:t>
            </w:r>
          </w:p>
        </w:tc>
        <w:tc>
          <w:tcPr>
            <w:tcW w:w="2023" w:type="dxa"/>
            <w:vMerge/>
            <w:tcBorders>
              <w:right w:val="single" w:sz="12" w:space="0" w:color="auto"/>
            </w:tcBorders>
          </w:tcPr>
          <w:p w14:paraId="759408E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20ADBB" w14:textId="77777777">
        <w:tc>
          <w:tcPr>
            <w:tcW w:w="1384" w:type="dxa"/>
            <w:vMerge/>
            <w:tcBorders>
              <w:left w:val="single" w:sz="12" w:space="0" w:color="auto"/>
            </w:tcBorders>
          </w:tcPr>
          <w:p w14:paraId="0F3365F7" w14:textId="77777777" w:rsidR="003B3105" w:rsidRDefault="003B3105" w:rsidP="001E533B">
            <w:pPr>
              <w:rPr>
                <w:rFonts w:ascii="新細明體" w:eastAsia="新細明體" w:hAnsi="新細明體"/>
              </w:rPr>
            </w:pPr>
          </w:p>
        </w:tc>
        <w:tc>
          <w:tcPr>
            <w:tcW w:w="1276" w:type="dxa"/>
            <w:vMerge/>
          </w:tcPr>
          <w:p w14:paraId="41DB7937" w14:textId="77777777" w:rsidR="003B3105" w:rsidRDefault="003B3105" w:rsidP="001E533B">
            <w:pPr>
              <w:rPr>
                <w:rFonts w:ascii="新細明體" w:eastAsia="新細明體" w:hAnsi="新細明體"/>
              </w:rPr>
            </w:pPr>
          </w:p>
        </w:tc>
        <w:tc>
          <w:tcPr>
            <w:tcW w:w="5386" w:type="dxa"/>
            <w:tcBorders>
              <w:top w:val="nil"/>
              <w:bottom w:val="nil"/>
            </w:tcBorders>
          </w:tcPr>
          <w:p w14:paraId="1BC60D9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如已建立網路認證機制，並取得網路認證機構電子簽章之非本人交易帳戶之自然人客戶本人同意後，以手機簡訊寄送對帳單及詢證信函者，其訊息內容、申請程序、寄送方式是否依112年5月4日臺證輔字第1120007082號函規定辦理。</w:t>
            </w:r>
          </w:p>
        </w:tc>
        <w:tc>
          <w:tcPr>
            <w:tcW w:w="5387" w:type="dxa"/>
            <w:tcBorders>
              <w:top w:val="nil"/>
              <w:bottom w:val="nil"/>
            </w:tcBorders>
          </w:tcPr>
          <w:p w14:paraId="180364A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如已建立網路認證機制，並取得網路認證機構電子簽章之非本人交易帳戶之自然人客戶本人同意後，以手機簡訊寄送對帳單及詢證信函者，其訊息內容、申請程序、寄送方式是否依112年5月4日臺證輔字第1120007082號函規定辦理。</w:t>
            </w:r>
          </w:p>
        </w:tc>
        <w:tc>
          <w:tcPr>
            <w:tcW w:w="2023" w:type="dxa"/>
            <w:vMerge/>
            <w:tcBorders>
              <w:right w:val="single" w:sz="12" w:space="0" w:color="auto"/>
            </w:tcBorders>
          </w:tcPr>
          <w:p w14:paraId="5539CA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8B43F9" w14:textId="77777777">
        <w:tc>
          <w:tcPr>
            <w:tcW w:w="1384" w:type="dxa"/>
            <w:vMerge/>
            <w:tcBorders>
              <w:left w:val="single" w:sz="12" w:space="0" w:color="auto"/>
            </w:tcBorders>
          </w:tcPr>
          <w:p w14:paraId="71B5ADD5" w14:textId="77777777" w:rsidR="003B3105" w:rsidRDefault="003B3105" w:rsidP="001E533B">
            <w:pPr>
              <w:rPr>
                <w:rFonts w:ascii="新細明體" w:eastAsia="新細明體" w:hAnsi="新細明體"/>
              </w:rPr>
            </w:pPr>
          </w:p>
        </w:tc>
        <w:tc>
          <w:tcPr>
            <w:tcW w:w="1276" w:type="dxa"/>
            <w:vMerge/>
          </w:tcPr>
          <w:p w14:paraId="61DAA87B" w14:textId="77777777" w:rsidR="003B3105" w:rsidRDefault="003B3105" w:rsidP="001E533B">
            <w:pPr>
              <w:rPr>
                <w:rFonts w:ascii="新細明體" w:eastAsia="新細明體" w:hAnsi="新細明體"/>
              </w:rPr>
            </w:pPr>
          </w:p>
        </w:tc>
        <w:tc>
          <w:tcPr>
            <w:tcW w:w="5386" w:type="dxa"/>
            <w:tcBorders>
              <w:top w:val="nil"/>
              <w:bottom w:val="nil"/>
            </w:tcBorders>
          </w:tcPr>
          <w:p w14:paraId="1C7E6A4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(七)對帳單印發作業採委外方式處理規範：</w:t>
            </w:r>
          </w:p>
        </w:tc>
        <w:tc>
          <w:tcPr>
            <w:tcW w:w="5387" w:type="dxa"/>
            <w:tcBorders>
              <w:top w:val="nil"/>
              <w:bottom w:val="nil"/>
            </w:tcBorders>
          </w:tcPr>
          <w:p w14:paraId="38C0C9D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(七)對帳單印發作業採委外方式處理規範：</w:t>
            </w:r>
          </w:p>
        </w:tc>
        <w:tc>
          <w:tcPr>
            <w:tcW w:w="2023" w:type="dxa"/>
            <w:vMerge/>
            <w:tcBorders>
              <w:right w:val="single" w:sz="12" w:space="0" w:color="auto"/>
            </w:tcBorders>
          </w:tcPr>
          <w:p w14:paraId="570CFE7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E084DE" w14:textId="77777777">
        <w:tc>
          <w:tcPr>
            <w:tcW w:w="1384" w:type="dxa"/>
            <w:vMerge/>
            <w:tcBorders>
              <w:left w:val="single" w:sz="12" w:space="0" w:color="auto"/>
            </w:tcBorders>
          </w:tcPr>
          <w:p w14:paraId="01BB5D09" w14:textId="77777777" w:rsidR="003B3105" w:rsidRDefault="003B3105" w:rsidP="001E533B">
            <w:pPr>
              <w:rPr>
                <w:rFonts w:ascii="新細明體" w:eastAsia="新細明體" w:hAnsi="新細明體"/>
              </w:rPr>
            </w:pPr>
          </w:p>
        </w:tc>
        <w:tc>
          <w:tcPr>
            <w:tcW w:w="1276" w:type="dxa"/>
            <w:vMerge/>
          </w:tcPr>
          <w:p w14:paraId="0BECD0E1" w14:textId="77777777" w:rsidR="003B3105" w:rsidRDefault="003B3105" w:rsidP="001E533B">
            <w:pPr>
              <w:rPr>
                <w:rFonts w:ascii="新細明體" w:eastAsia="新細明體" w:hAnsi="新細明體"/>
              </w:rPr>
            </w:pPr>
          </w:p>
        </w:tc>
        <w:tc>
          <w:tcPr>
            <w:tcW w:w="5386" w:type="dxa"/>
            <w:tcBorders>
              <w:top w:val="nil"/>
              <w:bottom w:val="nil"/>
            </w:tcBorders>
          </w:tcPr>
          <w:p w14:paraId="1715FA7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1.客戶對帳單委外處理時，是否簽訂契約，並不得違反證券交易法、個人資料保護法及其他相關法令之規定。</w:t>
            </w:r>
          </w:p>
        </w:tc>
        <w:tc>
          <w:tcPr>
            <w:tcW w:w="5387" w:type="dxa"/>
            <w:tcBorders>
              <w:top w:val="nil"/>
              <w:bottom w:val="nil"/>
            </w:tcBorders>
          </w:tcPr>
          <w:p w14:paraId="413696F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1.客戶對帳單委外處理時，是否簽訂契約，並不得違反證券交易法、個人資料保護法及其他相關法令之規定。</w:t>
            </w:r>
          </w:p>
        </w:tc>
        <w:tc>
          <w:tcPr>
            <w:tcW w:w="2023" w:type="dxa"/>
            <w:vMerge/>
            <w:tcBorders>
              <w:right w:val="single" w:sz="12" w:space="0" w:color="auto"/>
            </w:tcBorders>
          </w:tcPr>
          <w:p w14:paraId="66495F7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EA9728" w14:textId="77777777">
        <w:tc>
          <w:tcPr>
            <w:tcW w:w="1384" w:type="dxa"/>
            <w:vMerge/>
            <w:tcBorders>
              <w:left w:val="single" w:sz="12" w:space="0" w:color="auto"/>
            </w:tcBorders>
          </w:tcPr>
          <w:p w14:paraId="6B55FF4E" w14:textId="77777777" w:rsidR="003B3105" w:rsidRDefault="003B3105" w:rsidP="001E533B">
            <w:pPr>
              <w:rPr>
                <w:rFonts w:ascii="新細明體" w:eastAsia="新細明體" w:hAnsi="新細明體"/>
              </w:rPr>
            </w:pPr>
          </w:p>
        </w:tc>
        <w:tc>
          <w:tcPr>
            <w:tcW w:w="1276" w:type="dxa"/>
            <w:vMerge/>
          </w:tcPr>
          <w:p w14:paraId="5D303830" w14:textId="77777777" w:rsidR="003B3105" w:rsidRDefault="003B3105" w:rsidP="001E533B">
            <w:pPr>
              <w:rPr>
                <w:rFonts w:ascii="新細明體" w:eastAsia="新細明體" w:hAnsi="新細明體"/>
              </w:rPr>
            </w:pPr>
          </w:p>
        </w:tc>
        <w:tc>
          <w:tcPr>
            <w:tcW w:w="5386" w:type="dxa"/>
            <w:tcBorders>
              <w:top w:val="nil"/>
              <w:bottom w:val="nil"/>
            </w:tcBorders>
          </w:tcPr>
          <w:p w14:paraId="1DE8762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2.客戶對帳單委外處理時，是否指定專人與受託機構人員依相關法令辦理安全維護工作，且需定期與不定期稽核，並留存紀錄以供查核。</w:t>
            </w:r>
          </w:p>
        </w:tc>
        <w:tc>
          <w:tcPr>
            <w:tcW w:w="5387" w:type="dxa"/>
            <w:tcBorders>
              <w:top w:val="nil"/>
              <w:bottom w:val="nil"/>
            </w:tcBorders>
          </w:tcPr>
          <w:p w14:paraId="7A09CBD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2.客戶對帳單委外處理時，是否指定專人與受託機構人員依相關法令辦理安全維護工作，且需定期與不定期稽核，並留存紀錄以供查核。</w:t>
            </w:r>
          </w:p>
        </w:tc>
        <w:tc>
          <w:tcPr>
            <w:tcW w:w="2023" w:type="dxa"/>
            <w:vMerge/>
            <w:tcBorders>
              <w:right w:val="single" w:sz="12" w:space="0" w:color="auto"/>
            </w:tcBorders>
          </w:tcPr>
          <w:p w14:paraId="64DF271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47FE4E" w14:textId="77777777">
        <w:tc>
          <w:tcPr>
            <w:tcW w:w="1384" w:type="dxa"/>
            <w:vMerge/>
            <w:tcBorders>
              <w:left w:val="single" w:sz="12" w:space="0" w:color="auto"/>
            </w:tcBorders>
          </w:tcPr>
          <w:p w14:paraId="45B5CD85" w14:textId="77777777" w:rsidR="003B3105" w:rsidRDefault="003B3105" w:rsidP="001E533B">
            <w:pPr>
              <w:rPr>
                <w:rFonts w:ascii="新細明體" w:eastAsia="新細明體" w:hAnsi="新細明體"/>
              </w:rPr>
            </w:pPr>
          </w:p>
        </w:tc>
        <w:tc>
          <w:tcPr>
            <w:tcW w:w="1276" w:type="dxa"/>
            <w:vMerge/>
          </w:tcPr>
          <w:p w14:paraId="6A9A480C" w14:textId="77777777" w:rsidR="003B3105" w:rsidRDefault="003B3105" w:rsidP="001E533B">
            <w:pPr>
              <w:rPr>
                <w:rFonts w:ascii="新細明體" w:eastAsia="新細明體" w:hAnsi="新細明體"/>
              </w:rPr>
            </w:pPr>
          </w:p>
        </w:tc>
        <w:tc>
          <w:tcPr>
            <w:tcW w:w="5386" w:type="dxa"/>
            <w:tcBorders>
              <w:top w:val="nil"/>
              <w:bottom w:val="nil"/>
            </w:tcBorders>
          </w:tcPr>
          <w:p w14:paraId="3BCAE14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3.客戶對帳單委外處理時，對帳單資料是否加密，如採用連線作業，是否另加強防火牆功能及傳輸安全措施；資料列印時是否隱藏部分帳號或其他足資識別該個人之資料。</w:t>
            </w:r>
          </w:p>
        </w:tc>
        <w:tc>
          <w:tcPr>
            <w:tcW w:w="5387" w:type="dxa"/>
            <w:tcBorders>
              <w:top w:val="nil"/>
              <w:bottom w:val="nil"/>
            </w:tcBorders>
          </w:tcPr>
          <w:p w14:paraId="71324B3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3.客戶對帳單委外處理時，對帳單資料是否加密，如採用連線作業，是否另加強防火牆功能及傳輸安全措施；資料列印時是否隱藏部分帳號或其他足資識別該個人之資料。</w:t>
            </w:r>
          </w:p>
        </w:tc>
        <w:tc>
          <w:tcPr>
            <w:tcW w:w="2023" w:type="dxa"/>
            <w:vMerge/>
            <w:tcBorders>
              <w:right w:val="single" w:sz="12" w:space="0" w:color="auto"/>
            </w:tcBorders>
          </w:tcPr>
          <w:p w14:paraId="317C940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F4F8CE" w14:textId="77777777">
        <w:tc>
          <w:tcPr>
            <w:tcW w:w="1384" w:type="dxa"/>
            <w:vMerge/>
            <w:tcBorders>
              <w:left w:val="single" w:sz="12" w:space="0" w:color="auto"/>
            </w:tcBorders>
          </w:tcPr>
          <w:p w14:paraId="4BF3B26E" w14:textId="77777777" w:rsidR="003B3105" w:rsidRDefault="003B3105" w:rsidP="001E533B">
            <w:pPr>
              <w:rPr>
                <w:rFonts w:ascii="新細明體" w:eastAsia="新細明體" w:hAnsi="新細明體"/>
              </w:rPr>
            </w:pPr>
          </w:p>
        </w:tc>
        <w:tc>
          <w:tcPr>
            <w:tcW w:w="1276" w:type="dxa"/>
            <w:vMerge/>
          </w:tcPr>
          <w:p w14:paraId="5F10F35C" w14:textId="77777777" w:rsidR="003B3105" w:rsidRDefault="003B3105" w:rsidP="001E533B">
            <w:pPr>
              <w:rPr>
                <w:rFonts w:ascii="新細明體" w:eastAsia="新細明體" w:hAnsi="新細明體"/>
              </w:rPr>
            </w:pPr>
          </w:p>
        </w:tc>
        <w:tc>
          <w:tcPr>
            <w:tcW w:w="5386" w:type="dxa"/>
            <w:tcBorders>
              <w:top w:val="nil"/>
              <w:bottom w:val="nil"/>
            </w:tcBorders>
          </w:tcPr>
          <w:p w14:paraId="2855029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4.客戶對帳單委外處理是否作緊急應變計畫及安排。</w:t>
            </w:r>
          </w:p>
        </w:tc>
        <w:tc>
          <w:tcPr>
            <w:tcW w:w="5387" w:type="dxa"/>
            <w:tcBorders>
              <w:top w:val="nil"/>
              <w:bottom w:val="nil"/>
            </w:tcBorders>
          </w:tcPr>
          <w:p w14:paraId="605213F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4.客戶對帳單委外處理是否作緊急應變計畫及安排。</w:t>
            </w:r>
          </w:p>
        </w:tc>
        <w:tc>
          <w:tcPr>
            <w:tcW w:w="2023" w:type="dxa"/>
            <w:vMerge/>
            <w:tcBorders>
              <w:right w:val="single" w:sz="12" w:space="0" w:color="auto"/>
            </w:tcBorders>
          </w:tcPr>
          <w:p w14:paraId="47D560F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DAF5C4" w14:textId="77777777">
        <w:tc>
          <w:tcPr>
            <w:tcW w:w="1384" w:type="dxa"/>
            <w:vMerge/>
            <w:tcBorders>
              <w:left w:val="single" w:sz="12" w:space="0" w:color="auto"/>
            </w:tcBorders>
          </w:tcPr>
          <w:p w14:paraId="53F9EF52" w14:textId="77777777" w:rsidR="003B3105" w:rsidRDefault="003B3105" w:rsidP="001E533B">
            <w:pPr>
              <w:rPr>
                <w:rFonts w:ascii="新細明體" w:eastAsia="新細明體" w:hAnsi="新細明體"/>
              </w:rPr>
            </w:pPr>
          </w:p>
        </w:tc>
        <w:tc>
          <w:tcPr>
            <w:tcW w:w="1276" w:type="dxa"/>
            <w:vMerge/>
          </w:tcPr>
          <w:p w14:paraId="365EF9A0" w14:textId="77777777" w:rsidR="003B3105" w:rsidRDefault="003B3105" w:rsidP="001E533B">
            <w:pPr>
              <w:rPr>
                <w:rFonts w:ascii="新細明體" w:eastAsia="新細明體" w:hAnsi="新細明體"/>
              </w:rPr>
            </w:pPr>
          </w:p>
        </w:tc>
        <w:tc>
          <w:tcPr>
            <w:tcW w:w="5386" w:type="dxa"/>
            <w:tcBorders>
              <w:top w:val="nil"/>
              <w:bottom w:val="nil"/>
            </w:tcBorders>
          </w:tcPr>
          <w:p w14:paraId="749B4AF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5.客戶對帳單委外處理是否設置協調處理機制，以處理糾紛及受理客戶之申訴。</w:t>
            </w:r>
          </w:p>
        </w:tc>
        <w:tc>
          <w:tcPr>
            <w:tcW w:w="5387" w:type="dxa"/>
            <w:tcBorders>
              <w:top w:val="nil"/>
              <w:bottom w:val="nil"/>
            </w:tcBorders>
          </w:tcPr>
          <w:p w14:paraId="049899E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5.客戶對帳單委外處理是否設置協調處理機制，以處理糾紛及受理客戶之申訴。</w:t>
            </w:r>
          </w:p>
        </w:tc>
        <w:tc>
          <w:tcPr>
            <w:tcW w:w="2023" w:type="dxa"/>
            <w:vMerge/>
            <w:tcBorders>
              <w:right w:val="single" w:sz="12" w:space="0" w:color="auto"/>
            </w:tcBorders>
          </w:tcPr>
          <w:p w14:paraId="6D555CE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029248" w14:textId="77777777">
        <w:tc>
          <w:tcPr>
            <w:tcW w:w="1384" w:type="dxa"/>
            <w:vMerge/>
            <w:tcBorders>
              <w:left w:val="single" w:sz="12" w:space="0" w:color="auto"/>
            </w:tcBorders>
          </w:tcPr>
          <w:p w14:paraId="31136234" w14:textId="77777777" w:rsidR="003B3105" w:rsidRDefault="003B3105" w:rsidP="001E533B">
            <w:pPr>
              <w:rPr>
                <w:rFonts w:ascii="新細明體" w:eastAsia="新細明體" w:hAnsi="新細明體"/>
              </w:rPr>
            </w:pPr>
          </w:p>
        </w:tc>
        <w:tc>
          <w:tcPr>
            <w:tcW w:w="1276" w:type="dxa"/>
            <w:vMerge/>
          </w:tcPr>
          <w:p w14:paraId="4FAB446C" w14:textId="77777777" w:rsidR="003B3105" w:rsidRDefault="003B3105" w:rsidP="001E533B">
            <w:pPr>
              <w:rPr>
                <w:rFonts w:ascii="新細明體" w:eastAsia="新細明體" w:hAnsi="新細明體"/>
              </w:rPr>
            </w:pPr>
          </w:p>
        </w:tc>
        <w:tc>
          <w:tcPr>
            <w:tcW w:w="5386" w:type="dxa"/>
            <w:tcBorders>
              <w:top w:val="nil"/>
              <w:bottom w:val="nil"/>
            </w:tcBorders>
          </w:tcPr>
          <w:p w14:paraId="786CD3C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6.公司對帳單印發作業委外是否慎選受託機構，且須確認係受託機構合法得辦理之營業項目。</w:t>
            </w:r>
          </w:p>
        </w:tc>
        <w:tc>
          <w:tcPr>
            <w:tcW w:w="5387" w:type="dxa"/>
            <w:tcBorders>
              <w:top w:val="nil"/>
              <w:bottom w:val="nil"/>
            </w:tcBorders>
          </w:tcPr>
          <w:p w14:paraId="02054C6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6.公司對帳單印發作業委外是否慎選受託機構，且須確認係受託機構合法得辦理之營業項目。</w:t>
            </w:r>
          </w:p>
        </w:tc>
        <w:tc>
          <w:tcPr>
            <w:tcW w:w="2023" w:type="dxa"/>
            <w:vMerge/>
            <w:tcBorders>
              <w:right w:val="single" w:sz="12" w:space="0" w:color="auto"/>
            </w:tcBorders>
          </w:tcPr>
          <w:p w14:paraId="20505CB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B02C7B" w14:textId="77777777">
        <w:tc>
          <w:tcPr>
            <w:tcW w:w="1384" w:type="dxa"/>
            <w:vMerge/>
            <w:tcBorders>
              <w:left w:val="single" w:sz="12" w:space="0" w:color="auto"/>
            </w:tcBorders>
          </w:tcPr>
          <w:p w14:paraId="6BB2B9E8" w14:textId="77777777" w:rsidR="003B3105" w:rsidRDefault="003B3105" w:rsidP="001E533B">
            <w:pPr>
              <w:rPr>
                <w:rFonts w:ascii="新細明體" w:eastAsia="新細明體" w:hAnsi="新細明體"/>
              </w:rPr>
            </w:pPr>
          </w:p>
        </w:tc>
        <w:tc>
          <w:tcPr>
            <w:tcW w:w="1276" w:type="dxa"/>
            <w:vMerge/>
          </w:tcPr>
          <w:p w14:paraId="4292ECBF" w14:textId="77777777" w:rsidR="003B3105" w:rsidRDefault="003B3105" w:rsidP="001E533B">
            <w:pPr>
              <w:rPr>
                <w:rFonts w:ascii="新細明體" w:eastAsia="新細明體" w:hAnsi="新細明體"/>
              </w:rPr>
            </w:pPr>
          </w:p>
        </w:tc>
        <w:tc>
          <w:tcPr>
            <w:tcW w:w="5386" w:type="dxa"/>
            <w:tcBorders>
              <w:top w:val="nil"/>
              <w:bottom w:val="nil"/>
            </w:tcBorders>
          </w:tcPr>
          <w:p w14:paraId="199131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對帳單印發作業採委外方式處理者，是否於開戶契約簽訂時訂定告知客戶之條款；其未訂有告知條款者，公司是否書面通知客戶委外事項，並明定客戶於接獲公司通知未於一定合理期間以書面表示反對者，視為同意。</w:t>
            </w:r>
          </w:p>
        </w:tc>
        <w:tc>
          <w:tcPr>
            <w:tcW w:w="5387" w:type="dxa"/>
            <w:tcBorders>
              <w:top w:val="nil"/>
              <w:bottom w:val="nil"/>
            </w:tcBorders>
          </w:tcPr>
          <w:p w14:paraId="722F89B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對帳單印發作業採委外方式處理者，是否於開戶契約簽訂時訂定告知客戶之條款；其未訂有告知條款者，公司是否書面通知客戶委外事項，並明定客戶於接獲公司通知未於一定合理期間以書面表示反對者，視為同意。</w:t>
            </w:r>
          </w:p>
        </w:tc>
        <w:tc>
          <w:tcPr>
            <w:tcW w:w="2023" w:type="dxa"/>
            <w:vMerge/>
            <w:tcBorders>
              <w:right w:val="single" w:sz="12" w:space="0" w:color="auto"/>
            </w:tcBorders>
          </w:tcPr>
          <w:p w14:paraId="24C2227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BC95E3E" w14:textId="77777777">
        <w:tc>
          <w:tcPr>
            <w:tcW w:w="1384" w:type="dxa"/>
            <w:vMerge/>
            <w:tcBorders>
              <w:left w:val="single" w:sz="12" w:space="0" w:color="auto"/>
            </w:tcBorders>
          </w:tcPr>
          <w:p w14:paraId="6FA745F2" w14:textId="77777777" w:rsidR="003B3105" w:rsidRDefault="003B3105" w:rsidP="001E533B">
            <w:pPr>
              <w:rPr>
                <w:rFonts w:ascii="新細明體" w:eastAsia="新細明體" w:hAnsi="新細明體"/>
              </w:rPr>
            </w:pPr>
          </w:p>
        </w:tc>
        <w:tc>
          <w:tcPr>
            <w:tcW w:w="1276" w:type="dxa"/>
            <w:vMerge/>
          </w:tcPr>
          <w:p w14:paraId="7F3337E4" w14:textId="77777777" w:rsidR="003B3105" w:rsidRDefault="003B3105" w:rsidP="001E533B">
            <w:pPr>
              <w:rPr>
                <w:rFonts w:ascii="新細明體" w:eastAsia="新細明體" w:hAnsi="新細明體"/>
              </w:rPr>
            </w:pPr>
          </w:p>
        </w:tc>
        <w:tc>
          <w:tcPr>
            <w:tcW w:w="5386" w:type="dxa"/>
            <w:tcBorders>
              <w:top w:val="nil"/>
              <w:bottom w:val="nil"/>
            </w:tcBorders>
          </w:tcPr>
          <w:p w14:paraId="6AF4241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8.對帳單印發作業採委外方式處理者，是否由受託機構親自辦理，不得有複委任之情形。</w:t>
            </w:r>
          </w:p>
        </w:tc>
        <w:tc>
          <w:tcPr>
            <w:tcW w:w="5387" w:type="dxa"/>
            <w:tcBorders>
              <w:top w:val="nil"/>
              <w:bottom w:val="nil"/>
            </w:tcBorders>
          </w:tcPr>
          <w:p w14:paraId="3319160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8.對帳單印發作業採委外方式處理者，是否由受託機構親自辦理，不得有複委任之情形。</w:t>
            </w:r>
          </w:p>
        </w:tc>
        <w:tc>
          <w:tcPr>
            <w:tcW w:w="2023" w:type="dxa"/>
            <w:vMerge/>
            <w:tcBorders>
              <w:right w:val="single" w:sz="12" w:space="0" w:color="auto"/>
            </w:tcBorders>
          </w:tcPr>
          <w:p w14:paraId="646E6FF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4E5C42" w14:textId="77777777">
        <w:tc>
          <w:tcPr>
            <w:tcW w:w="1384" w:type="dxa"/>
            <w:vMerge/>
            <w:tcBorders>
              <w:left w:val="single" w:sz="12" w:space="0" w:color="auto"/>
            </w:tcBorders>
          </w:tcPr>
          <w:p w14:paraId="77316DBA" w14:textId="77777777" w:rsidR="003B3105" w:rsidRDefault="003B3105" w:rsidP="001E533B">
            <w:pPr>
              <w:rPr>
                <w:rFonts w:ascii="新細明體" w:eastAsia="新細明體" w:hAnsi="新細明體"/>
              </w:rPr>
            </w:pPr>
          </w:p>
        </w:tc>
        <w:tc>
          <w:tcPr>
            <w:tcW w:w="1276" w:type="dxa"/>
            <w:vMerge/>
          </w:tcPr>
          <w:p w14:paraId="3E4B667E" w14:textId="77777777" w:rsidR="003B3105" w:rsidRDefault="003B3105" w:rsidP="001E533B">
            <w:pPr>
              <w:rPr>
                <w:rFonts w:ascii="新細明體" w:eastAsia="新細明體" w:hAnsi="新細明體"/>
              </w:rPr>
            </w:pPr>
          </w:p>
        </w:tc>
        <w:tc>
          <w:tcPr>
            <w:tcW w:w="5386" w:type="dxa"/>
            <w:tcBorders>
              <w:top w:val="nil"/>
              <w:bottom w:val="nil"/>
            </w:tcBorders>
          </w:tcPr>
          <w:p w14:paraId="6DA7B53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9.公司對於對帳單委外處理者之注意程度是否仍與自行從事該項作業相同。公司對帳單委外處理者，其對帳單寄送與查對紀錄之作業是否仍依對帳單寄送與查對紀錄作業及非本人交易帳戶之清查作業等規範辦理。</w:t>
            </w:r>
          </w:p>
        </w:tc>
        <w:tc>
          <w:tcPr>
            <w:tcW w:w="5387" w:type="dxa"/>
            <w:tcBorders>
              <w:top w:val="nil"/>
              <w:bottom w:val="nil"/>
            </w:tcBorders>
          </w:tcPr>
          <w:p w14:paraId="55E080E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9.公司對於對帳單委外處理者之注意程度是否仍與自行從事該項作業相同。公司對帳單委外處理者，其對帳單寄送與查對紀錄之作業是否仍依對帳單寄送與查對紀錄作業及非本人交易帳戶之清查作業等規範辦理。</w:t>
            </w:r>
          </w:p>
        </w:tc>
        <w:tc>
          <w:tcPr>
            <w:tcW w:w="2023" w:type="dxa"/>
            <w:vMerge/>
            <w:tcBorders>
              <w:right w:val="single" w:sz="12" w:space="0" w:color="auto"/>
            </w:tcBorders>
          </w:tcPr>
          <w:p w14:paraId="20BD400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D616DF" w14:textId="77777777">
        <w:tc>
          <w:tcPr>
            <w:tcW w:w="1384" w:type="dxa"/>
            <w:vMerge/>
            <w:tcBorders>
              <w:left w:val="single" w:sz="12" w:space="0" w:color="auto"/>
            </w:tcBorders>
          </w:tcPr>
          <w:p w14:paraId="3436124A" w14:textId="77777777" w:rsidR="003B3105" w:rsidRDefault="003B3105" w:rsidP="001E533B">
            <w:pPr>
              <w:rPr>
                <w:rFonts w:ascii="新細明體" w:eastAsia="新細明體" w:hAnsi="新細明體"/>
              </w:rPr>
            </w:pPr>
          </w:p>
        </w:tc>
        <w:tc>
          <w:tcPr>
            <w:tcW w:w="1276" w:type="dxa"/>
            <w:vMerge/>
          </w:tcPr>
          <w:p w14:paraId="19687135" w14:textId="77777777" w:rsidR="003B3105" w:rsidRDefault="003B3105" w:rsidP="001E533B">
            <w:pPr>
              <w:rPr>
                <w:rFonts w:ascii="新細明體" w:eastAsia="新細明體" w:hAnsi="新細明體"/>
              </w:rPr>
            </w:pPr>
          </w:p>
        </w:tc>
        <w:tc>
          <w:tcPr>
            <w:tcW w:w="5386" w:type="dxa"/>
            <w:tcBorders>
              <w:top w:val="nil"/>
              <w:bottom w:val="nil"/>
            </w:tcBorders>
          </w:tcPr>
          <w:p w14:paraId="56CBCD4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10.受託機構是否同意主管機關、證交所、櫃檯買賣中心及主管機關指定機構為相關查核，並依上開查核單位指示提供書面資料及說明。</w:t>
            </w:r>
          </w:p>
        </w:tc>
        <w:tc>
          <w:tcPr>
            <w:tcW w:w="5387" w:type="dxa"/>
            <w:tcBorders>
              <w:top w:val="nil"/>
              <w:bottom w:val="nil"/>
            </w:tcBorders>
          </w:tcPr>
          <w:p w14:paraId="638FF50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10.受託機構是否同意主管機關、證交所、櫃檯買賣中心及主管機關指定機構為相關查核，並依上開查核單位指示提供書面資料及說明。</w:t>
            </w:r>
          </w:p>
        </w:tc>
        <w:tc>
          <w:tcPr>
            <w:tcW w:w="2023" w:type="dxa"/>
            <w:vMerge/>
            <w:tcBorders>
              <w:right w:val="single" w:sz="12" w:space="0" w:color="auto"/>
            </w:tcBorders>
          </w:tcPr>
          <w:p w14:paraId="24B75F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Chars="165" w:left="741" w:hangingChars="120" w:hanging="312"/>
              <w:rPr>
                <w:rFonts w:ascii="新細明體" w:eastAsia="新細明體" w:hAnsi="新細明體" w:cs="新細明體"/>
              </w:rPr>
            </w:pPr>
            <w:r>
              <w:rPr>
                <w:rFonts w:ascii="新細明體" w:eastAsia="新細明體" w:hAnsi="新細明體" w:cs="新細明體" w:hint="eastAsia"/>
              </w:rPr>
              <w:t>11.公司委任受託機構處理客戶對帳單時，契約中所列事項是否符合有關規範。</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11.公司委任受託機構處理客戶對帳單時，契約中所列事項是否符合有關規範。</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1D4AF" w14:textId="77777777" w:rsidR="00757B18" w:rsidRDefault="00757B18" w:rsidP="00E87601">
      <w:pPr>
        <w:spacing w:line="240" w:lineRule="auto"/>
      </w:pPr>
      <w:r>
        <w:separator/>
      </w:r>
    </w:p>
  </w:endnote>
  <w:endnote w:type="continuationSeparator" w:id="0">
    <w:p w14:paraId="413920F5" w14:textId="77777777" w:rsidR="00757B18" w:rsidRDefault="00757B18"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265D8" w14:textId="77777777" w:rsidR="00757B18" w:rsidRDefault="00757B18" w:rsidP="00E87601">
      <w:pPr>
        <w:spacing w:line="240" w:lineRule="auto"/>
      </w:pPr>
      <w:r>
        <w:separator/>
      </w:r>
    </w:p>
  </w:footnote>
  <w:footnote w:type="continuationSeparator" w:id="0">
    <w:p w14:paraId="083E3EC7" w14:textId="77777777" w:rsidR="00757B18" w:rsidRDefault="00757B18"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57B18"/>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A53D1"/>
    <w:rsid w:val="00EB3A71"/>
    <w:rsid w:val="00EF791F"/>
    <w:rsid w:val="00F02C37"/>
    <w:rsid w:val="00F2266B"/>
    <w:rsid w:val="00F237EE"/>
    <w:rsid w:val="00F247E4"/>
    <w:rsid w:val="00F35FDD"/>
    <w:rsid w:val="00F44894"/>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927</Words>
  <Characters>5289</Characters>
  <Application>Microsoft Office Word</Application>
  <DocSecurity>0</DocSecurity>
  <Lines>44</Lines>
  <Paragraphs>12</Paragraphs>
  <ScaleCrop>false</ScaleCrop>
  <Company>Hewlett-Packard Company</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15</cp:revision>
  <cp:lastPrinted>2004-03-09T19:20:00Z</cp:lastPrinted>
  <dcterms:created xsi:type="dcterms:W3CDTF">2025-04-18T10:47:00Z</dcterms:created>
  <dcterms:modified xsi:type="dcterms:W3CDTF">2026-05-19T02:48:00Z</dcterms:modified>
</cp:coreProperties>
</file>