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EB4F3" w14:textId="05C2A74D" w:rsidR="00A24FFC" w:rsidRPr="00FB3CAF" w:rsidRDefault="00E87601" w:rsidP="00FB3CAF">
      <w:pPr>
        <w:pStyle w:val="1"/>
        <w:spacing w:line="360" w:lineRule="exact"/>
        <w:rPr>
          <w:rFonts w:ascii="新細明體" w:eastAsia="新細明體" w:hAnsi="新細明體" w:cs="新細明體"/>
          <w:color w:val="000000"/>
        </w:rPr>
      </w:pPr>
      <w:bookmarkStart w:id="0" w:name="Std_Type2"/>
      <w:r w:rsidRPr="00F6439B">
        <w:rPr>
          <w:rFonts w:ascii="新細明體" w:eastAsia="新細明體" w:hAnsi="新細明體" w:cs="新細明體" w:hint="eastAsia"/>
          <w:color w:val="000000"/>
        </w:rPr>
        <w:t>證券商內部控制制度標準規範</w:t>
      </w:r>
      <w:bookmarkEnd w:id="0"/>
      <w:r w:rsidRPr="00F6439B">
        <w:rPr>
          <w:rFonts w:ascii="新細明體" w:eastAsia="新細明體" w:hAnsi="新細明體" w:cs="新細明體" w:hint="eastAsia"/>
          <w:color w:val="000000"/>
        </w:rPr>
        <w:t>─</w:t>
      </w:r>
      <w:r w:rsidR="00D93714" w:rsidRPr="00D93714">
        <w:rPr>
          <w:rFonts w:ascii="新細明體" w:eastAsia="新細明體" w:hAnsi="新細明體" w:cs="新細明體" w:hint="eastAsia"/>
          <w:color w:val="000000"/>
        </w:rPr>
        <w:t>內部稽核實施細則</w:t>
      </w:r>
      <w:r w:rsidRPr="00F6439B">
        <w:rPr>
          <w:rFonts w:ascii="新細明體" w:eastAsia="新細明體" w:hAnsi="新細明體" w:cs="新細明體" w:hint="eastAsia"/>
          <w:color w:val="000000"/>
        </w:rPr>
        <w:t>修</w:t>
      </w:r>
      <w:r w:rsidR="00D25C08" w:rsidRPr="00F6439B">
        <w:rPr>
          <w:rFonts w:ascii="新細明體" w:eastAsia="新細明體" w:hAnsi="新細明體" w:cs="新細明體" w:hint="eastAsia"/>
          <w:color w:val="000000"/>
        </w:rPr>
        <w:t>正</w:t>
      </w:r>
      <w:r w:rsidRPr="00F6439B">
        <w:rPr>
          <w:rFonts w:ascii="新細明體" w:eastAsia="新細明體" w:hAnsi="新細明體" w:cs="新細明體" w:hint="eastAsia"/>
          <w:color w:val="000000"/>
        </w:rPr>
        <w:t>對照表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1270"/>
        <w:gridCol w:w="5354"/>
        <w:gridCol w:w="5355"/>
        <w:gridCol w:w="2012"/>
      </w:tblGrid>
      <w:tr w:rsidR="001E533B" w:rsidRPr="00F6439B" w14:paraId="5B8288D9" w14:textId="77777777" w:rsidTr="004A29F0">
        <w:trPr>
          <w:tblHeader/>
        </w:trPr>
        <w:tc>
          <w:tcPr>
            <w:tcW w:w="1384" w:type="dxa"/>
            <w:tcBorders>
              <w:top w:val="single" w:sz="12" w:space="0" w:color="auto"/>
              <w:left w:val="single" w:sz="12" w:space="0" w:color="auto"/>
              <w:bottom w:val="single" w:sz="12" w:space="0" w:color="auto"/>
            </w:tcBorders>
          </w:tcPr>
          <w:p w14:paraId="6E20BAD9" w14:textId="77777777" w:rsidR="001E533B" w:rsidRPr="00F6439B" w:rsidRDefault="00FB3CAF" w:rsidP="00F6439B">
            <w:pPr>
              <w:jc w:val="center"/>
              <w:rPr>
                <w:rFonts w:ascii="新細明體" w:eastAsia="新細明體" w:hAnsi="新細明體"/>
              </w:rPr>
            </w:pPr>
            <w:r w:rsidRPr="00F6439B">
              <w:rPr>
                <w:rFonts w:ascii="新細明體" w:eastAsia="新細明體" w:hAnsi="新細明體" w:hint="eastAsia"/>
              </w:rPr>
              <w:t>編號</w:t>
            </w:r>
          </w:p>
        </w:tc>
        <w:tc>
          <w:tcPr>
            <w:tcW w:w="1276" w:type="dxa"/>
            <w:tcBorders>
              <w:top w:val="single" w:sz="12" w:space="0" w:color="auto"/>
              <w:bottom w:val="single" w:sz="12" w:space="0" w:color="auto"/>
            </w:tcBorders>
          </w:tcPr>
          <w:p w14:paraId="78ACF850" w14:textId="77777777" w:rsidR="00A24FFC" w:rsidRPr="00F6439B" w:rsidRDefault="001E533B" w:rsidP="001E533B">
            <w:pPr>
              <w:rPr>
                <w:rFonts w:ascii="新細明體" w:eastAsia="新細明體" w:hAnsi="新細明體"/>
              </w:rPr>
            </w:pPr>
            <w:r w:rsidRPr="00F6439B">
              <w:rPr>
                <w:rFonts w:ascii="新細明體" w:eastAsia="新細明體" w:hAnsi="新細明體" w:hint="eastAsia"/>
              </w:rPr>
              <w:t>作業項目</w:t>
            </w:r>
          </w:p>
        </w:tc>
        <w:tc>
          <w:tcPr>
            <w:tcW w:w="5386" w:type="dxa"/>
            <w:tcBorders>
              <w:top w:val="single" w:sz="12" w:space="0" w:color="auto"/>
              <w:bottom w:val="single" w:sz="12" w:space="0" w:color="auto"/>
            </w:tcBorders>
          </w:tcPr>
          <w:p w14:paraId="1EBEFB0B"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修正後內容</w:t>
            </w:r>
          </w:p>
        </w:tc>
        <w:tc>
          <w:tcPr>
            <w:tcW w:w="5387" w:type="dxa"/>
            <w:tcBorders>
              <w:top w:val="single" w:sz="12" w:space="0" w:color="auto"/>
              <w:bottom w:val="single" w:sz="12" w:space="0" w:color="auto"/>
            </w:tcBorders>
          </w:tcPr>
          <w:p w14:paraId="1FB190B7"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修正前內容</w:t>
            </w:r>
          </w:p>
        </w:tc>
        <w:tc>
          <w:tcPr>
            <w:tcW w:w="2023" w:type="dxa"/>
            <w:tcBorders>
              <w:top w:val="single" w:sz="12" w:space="0" w:color="auto"/>
              <w:bottom w:val="single" w:sz="12" w:space="0" w:color="auto"/>
              <w:right w:val="single" w:sz="12" w:space="0" w:color="auto"/>
            </w:tcBorders>
          </w:tcPr>
          <w:p w14:paraId="7A098D66" w14:textId="77777777" w:rsidR="00A24FFC" w:rsidRPr="00F6439B" w:rsidRDefault="00C904D3" w:rsidP="00F6439B">
            <w:pPr>
              <w:jc w:val="center"/>
              <w:rPr>
                <w:rFonts w:ascii="新細明體" w:eastAsia="新細明體" w:hAnsi="新細明體"/>
              </w:rPr>
            </w:pPr>
            <w:r w:rsidRPr="00F6439B">
              <w:rPr>
                <w:rFonts w:ascii="新細明體" w:eastAsia="新細明體" w:hAnsi="新細明體" w:cs="新細明體" w:hint="eastAsia"/>
                <w:color w:val="000000"/>
              </w:rPr>
              <w:t>修正說明</w:t>
            </w:r>
          </w:p>
        </w:tc>
      </w:tr>
      <w:tr w:rsidR="003B3105" w:rsidRPr="00F6439B" w14:paraId="6F801B14" w14:textId="77777777">
        <w:tc>
          <w:tcPr>
            <w:tcW w:w="1384" w:type="dxa"/>
            <w:vMerge w:val="restart"/>
            <w:tcBorders>
              <w:top w:val="single" w:sz="12" w:space="0" w:color="auto"/>
              <w:left w:val="single" w:sz="12" w:space="0" w:color="auto"/>
            </w:tcBorders>
          </w:tcPr>
          <w:p w14:paraId="39C8E458" w14:textId="3C93645F" w:rsidR="003B3105" w:rsidRPr="00F6439B" w:rsidRDefault="003B3105" w:rsidP="001E533B">
            <w:pPr>
              <w:rPr>
                <w:rFonts w:ascii="新細明體" w:eastAsia="新細明體" w:hAnsi="新細明體"/>
              </w:rPr>
            </w:pPr>
            <w:r>
              <w:rPr>
                <w:rFonts w:ascii="新細明體" w:eastAsia="新細明體" w:hAnsi="新細明體" w:hint="eastAsia"/>
              </w:rPr>
              <w:t>AA-11210</w:t>
            </w:r>
          </w:p>
        </w:tc>
        <w:tc>
          <w:tcPr>
            <w:tcW w:w="1276" w:type="dxa"/>
            <w:vMerge w:val="restart"/>
            <w:tcBorders>
              <w:top w:val="single" w:sz="12" w:space="0" w:color="auto"/>
            </w:tcBorders>
          </w:tcPr>
          <w:p w14:paraId="6AECD2F1" w14:textId="77777777" w:rsidR="003B3105" w:rsidRPr="00F6439B" w:rsidRDefault="003B3105" w:rsidP="001E533B">
            <w:pPr>
              <w:rPr>
                <w:rFonts w:ascii="新細明體" w:eastAsia="新細明體" w:hAnsi="新細明體"/>
              </w:rPr>
            </w:pPr>
            <w:r>
              <w:rPr>
                <w:rFonts w:ascii="新細明體" w:eastAsia="新細明體" w:hAnsi="新細明體" w:hint="eastAsia"/>
              </w:rPr>
              <w:t>受託買賣及成交作業之稽核</w:t>
            </w:r>
          </w:p>
          <w:p w14:paraId="068F7CEF" w14:textId="77777777" w:rsidR="003B3105" w:rsidRPr="00F6439B" w:rsidRDefault="003B3105" w:rsidP="001E533B">
            <w:pPr>
              <w:rPr>
                <w:rFonts w:ascii="新細明體" w:eastAsia="新細明體" w:hAnsi="新細明體"/>
              </w:rPr>
            </w:pPr>
            <w:r>
              <w:rPr>
                <w:rFonts w:ascii="新細明體" w:eastAsia="新細明體" w:hAnsi="新細明體" w:hint="eastAsia"/>
              </w:rPr>
              <w:t>目的：</w:t>
            </w:r>
          </w:p>
          <w:p w14:paraId="49B88835" w14:textId="77777777" w:rsidR="003B3105" w:rsidRPr="00F6439B" w:rsidRDefault="003B3105" w:rsidP="001E533B">
            <w:pPr>
              <w:rPr>
                <w:rFonts w:ascii="新細明體" w:eastAsia="新細明體" w:hAnsi="新細明體"/>
              </w:rPr>
            </w:pPr>
            <w:r>
              <w:rPr>
                <w:rFonts w:ascii="新細明體" w:eastAsia="新細明體" w:hAnsi="新細明體" w:hint="eastAsia"/>
              </w:rPr>
              <w:t>確定上述作業是否符合規定辦理</w:t>
            </w:r>
          </w:p>
        </w:tc>
        <w:tc>
          <w:tcPr>
            <w:tcW w:w="5386" w:type="dxa"/>
            <w:tcBorders>
              <w:top w:val="single" w:sz="12" w:space="0" w:color="auto"/>
              <w:bottom w:val="nil"/>
            </w:tcBorders>
          </w:tcPr>
          <w:p w14:paraId="1A6552A0"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不定期（每週至少查核乙次）</w:t>
            </w:r>
          </w:p>
        </w:tc>
        <w:tc>
          <w:tcPr>
            <w:tcW w:w="5387" w:type="dxa"/>
            <w:tcBorders>
              <w:top w:val="single" w:sz="12" w:space="0" w:color="auto"/>
              <w:bottom w:val="nil"/>
            </w:tcBorders>
          </w:tcPr>
          <w:p w14:paraId="3C1F8D55"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不定期（每週至少查核乙次）</w:t>
            </w:r>
          </w:p>
        </w:tc>
        <w:tc>
          <w:tcPr>
            <w:tcW w:w="2023" w:type="dxa"/>
            <w:vMerge w:val="restart"/>
            <w:tcBorders>
              <w:top w:val="single" w:sz="12" w:space="0" w:color="auto"/>
              <w:right w:val="single" w:sz="12" w:space="0" w:color="auto"/>
            </w:tcBorders>
          </w:tcPr>
          <w:p w14:paraId="217DBB1D" w14:textId="77777777" w:rsidR="003B3105" w:rsidRPr="00F6439B" w:rsidRDefault="003B3105" w:rsidP="003B3105">
            <w:pPr>
              <w:spacing w:line="360" w:lineRule="exact"/>
              <w:ind w:left="28" w:right="28"/>
              <w:rPr>
                <w:rFonts w:ascii="新細明體" w:eastAsia="新細明體" w:hAnsi="新細明體"/>
              </w:rPr>
            </w:pPr>
            <w:r>
              <w:rPr>
                <w:rFonts w:ascii="新細明體" w:eastAsia="新細明體" w:hAnsi="新細明體" w:cs="Times New Roman" w:hint="eastAsia"/>
                <w:color w:val="FF0000"/>
                <w:spacing w:val="20"/>
                <w:szCs w:val="20"/>
                <w:u w:val="single"/>
              </w:rPr>
              <w:t>配合內部控制制度CA-11210修正。</w:t>
            </w:r>
          </w:p>
        </w:tc>
      </w:tr>
      <w:tr w:rsidR="003B3105" w:rsidRPr="00F6439B" w14:paraId="2BC6EC63" w14:textId="77777777">
        <w:tc>
          <w:tcPr>
            <w:tcW w:w="1384" w:type="dxa"/>
            <w:vMerge/>
            <w:tcBorders>
              <w:left w:val="single" w:sz="12" w:space="0" w:color="auto"/>
            </w:tcBorders>
          </w:tcPr>
          <w:p w14:paraId="209BBC6A" w14:textId="77777777" w:rsidR="003B3105" w:rsidRDefault="003B3105" w:rsidP="001E533B">
            <w:pPr>
              <w:rPr>
                <w:rFonts w:ascii="新細明體" w:eastAsia="新細明體" w:hAnsi="新細明體"/>
              </w:rPr>
            </w:pPr>
          </w:p>
        </w:tc>
        <w:tc>
          <w:tcPr>
            <w:tcW w:w="1276" w:type="dxa"/>
            <w:vMerge/>
          </w:tcPr>
          <w:p w14:paraId="1197E296" w14:textId="77777777" w:rsidR="003B3105" w:rsidRDefault="003B3105" w:rsidP="001E533B">
            <w:pPr>
              <w:rPr>
                <w:rFonts w:ascii="新細明體" w:eastAsia="新細明體" w:hAnsi="新細明體"/>
              </w:rPr>
            </w:pPr>
          </w:p>
        </w:tc>
        <w:tc>
          <w:tcPr>
            <w:tcW w:w="5386" w:type="dxa"/>
            <w:tcBorders>
              <w:top w:val="nil"/>
              <w:bottom w:val="nil"/>
            </w:tcBorders>
          </w:tcPr>
          <w:p w14:paraId="0ADC5130" w14:textId="19549BD4"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對得為代理開戶且依規須函證者，於未完成函證確認程序前，是否未接受委託買賣。公司對客戶單一帳戶無論成交金額，其未曾申報或有異動之代理人資料，是否逐日依規定確實傳輸證交所。營業員接受代理人代理客戶買賣，或公司之董事、監察人及受僱人代理他人買賣，是否確認已檢附委任授權書，並不得違反主管機關及證交所之規定。</w:t>
            </w:r>
          </w:p>
        </w:tc>
        <w:tc>
          <w:tcPr>
            <w:tcW w:w="5387" w:type="dxa"/>
            <w:tcBorders>
              <w:top w:val="nil"/>
              <w:bottom w:val="nil"/>
            </w:tcBorders>
          </w:tcPr>
          <w:p w14:paraId="412356DC" w14:textId="5DEAC3E5"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對得為代理開戶且依規須函證者，於未完成函證確認程序前，是否未接受委託買賣。公司對客戶單一帳戶無論成交金額，其未曾申報或有異動之代理人資料，是否逐日依規定確實傳輸證交所。營業員接受代理人代理客戶買賣，或公司之董事、監察人及受僱人代理他人買賣，是否確認已檢附委任授權書，並不得違反主管機關及證交所之規定。</w:t>
            </w:r>
          </w:p>
        </w:tc>
        <w:tc>
          <w:tcPr>
            <w:tcW w:w="2023" w:type="dxa"/>
            <w:vMerge/>
            <w:tcBorders>
              <w:right w:val="single" w:sz="12" w:space="0" w:color="auto"/>
            </w:tcBorders>
          </w:tcPr>
          <w:p w14:paraId="03C8072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B579F16" w14:textId="77777777">
        <w:tc>
          <w:tcPr>
            <w:tcW w:w="1384" w:type="dxa"/>
            <w:vMerge/>
            <w:tcBorders>
              <w:left w:val="single" w:sz="12" w:space="0" w:color="auto"/>
            </w:tcBorders>
          </w:tcPr>
          <w:p w14:paraId="474E399D" w14:textId="77777777" w:rsidR="003B3105" w:rsidRDefault="003B3105" w:rsidP="001E533B">
            <w:pPr>
              <w:rPr>
                <w:rFonts w:ascii="新細明體" w:eastAsia="新細明體" w:hAnsi="新細明體"/>
              </w:rPr>
            </w:pPr>
          </w:p>
        </w:tc>
        <w:tc>
          <w:tcPr>
            <w:tcW w:w="1276" w:type="dxa"/>
            <w:vMerge/>
          </w:tcPr>
          <w:p w14:paraId="1F050624" w14:textId="77777777" w:rsidR="003B3105" w:rsidRDefault="003B3105" w:rsidP="001E533B">
            <w:pPr>
              <w:rPr>
                <w:rFonts w:ascii="新細明體" w:eastAsia="新細明體" w:hAnsi="新細明體"/>
              </w:rPr>
            </w:pPr>
          </w:p>
        </w:tc>
        <w:tc>
          <w:tcPr>
            <w:tcW w:w="5386" w:type="dxa"/>
            <w:tcBorders>
              <w:top w:val="nil"/>
              <w:bottom w:val="nil"/>
            </w:tcBorders>
          </w:tcPr>
          <w:p w14:paraId="1EC95F35"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(二)對客戶上月成交金額達伍仟萬元以上而買賣對帳單及詢證函未能送達或未函覆者，是否依規定查明原因並簽報總經理採取適當措施，且必要時得暫停接受其委託買賣有價證券。</w:t>
            </w:r>
          </w:p>
        </w:tc>
        <w:tc>
          <w:tcPr>
            <w:tcW w:w="5387" w:type="dxa"/>
            <w:tcBorders>
              <w:top w:val="nil"/>
              <w:bottom w:val="nil"/>
            </w:tcBorders>
          </w:tcPr>
          <w:p w14:paraId="2E563CB6"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(二)對客戶上月成交金額達伍仟萬元以上而買賣對帳單及詢證函未能送達或未函覆者，是否依規定查明原因並簽報總經理採取適當措施，且必要時得暫停接受其委託買賣有價證券。</w:t>
            </w:r>
          </w:p>
        </w:tc>
        <w:tc>
          <w:tcPr>
            <w:tcW w:w="2023" w:type="dxa"/>
            <w:vMerge/>
            <w:tcBorders>
              <w:right w:val="single" w:sz="12" w:space="0" w:color="auto"/>
            </w:tcBorders>
          </w:tcPr>
          <w:p w14:paraId="3D63DE6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E5DE06C" w14:textId="77777777">
        <w:tc>
          <w:tcPr>
            <w:tcW w:w="1384" w:type="dxa"/>
            <w:vMerge/>
            <w:tcBorders>
              <w:left w:val="single" w:sz="12" w:space="0" w:color="auto"/>
            </w:tcBorders>
          </w:tcPr>
          <w:p w14:paraId="2B7ED307" w14:textId="77777777" w:rsidR="003B3105" w:rsidRDefault="003B3105" w:rsidP="001E533B">
            <w:pPr>
              <w:rPr>
                <w:rFonts w:ascii="新細明體" w:eastAsia="新細明體" w:hAnsi="新細明體"/>
              </w:rPr>
            </w:pPr>
          </w:p>
        </w:tc>
        <w:tc>
          <w:tcPr>
            <w:tcW w:w="1276" w:type="dxa"/>
            <w:vMerge/>
          </w:tcPr>
          <w:p w14:paraId="3B728AAF" w14:textId="77777777" w:rsidR="003B3105" w:rsidRDefault="003B3105" w:rsidP="001E533B">
            <w:pPr>
              <w:rPr>
                <w:rFonts w:ascii="新細明體" w:eastAsia="新細明體" w:hAnsi="新細明體"/>
              </w:rPr>
            </w:pPr>
          </w:p>
        </w:tc>
        <w:tc>
          <w:tcPr>
            <w:tcW w:w="5386" w:type="dxa"/>
            <w:tcBorders>
              <w:top w:val="nil"/>
              <w:bottom w:val="nil"/>
            </w:tcBorders>
          </w:tcPr>
          <w:p w14:paraId="343F3EEE"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受託買賣證券發生有適用券商公會自律規則第二十三條所定事由之情事，除適用該自律規則第二十三條第二項者外，是否採行該自律規則第二十四條規定之措施，加強其徵信及蒐集買賣交割等相關資料並作成查核報告存查。</w:t>
            </w:r>
          </w:p>
        </w:tc>
        <w:tc>
          <w:tcPr>
            <w:tcW w:w="5387" w:type="dxa"/>
            <w:tcBorders>
              <w:top w:val="nil"/>
              <w:bottom w:val="nil"/>
            </w:tcBorders>
          </w:tcPr>
          <w:p w14:paraId="795E04C1"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受託買賣證券發生有適用券商公會自律規則第二十三條所定事由之情事，除適用該自律規則第二十三條第二項者外，是否採行該自律規則第二十四條規定之措施，加強其徵信及蒐集買賣交割等相關資料並作成查核報告存查。</w:t>
            </w:r>
          </w:p>
        </w:tc>
        <w:tc>
          <w:tcPr>
            <w:tcW w:w="2023" w:type="dxa"/>
            <w:vMerge/>
            <w:tcBorders>
              <w:right w:val="single" w:sz="12" w:space="0" w:color="auto"/>
            </w:tcBorders>
          </w:tcPr>
          <w:p w14:paraId="26E9473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7CAC9CF" w14:textId="77777777">
        <w:tc>
          <w:tcPr>
            <w:tcW w:w="1384" w:type="dxa"/>
            <w:vMerge/>
            <w:tcBorders>
              <w:left w:val="single" w:sz="12" w:space="0" w:color="auto"/>
            </w:tcBorders>
          </w:tcPr>
          <w:p w14:paraId="52776819" w14:textId="77777777" w:rsidR="003B3105" w:rsidRDefault="003B3105" w:rsidP="001E533B">
            <w:pPr>
              <w:rPr>
                <w:rFonts w:ascii="新細明體" w:eastAsia="新細明體" w:hAnsi="新細明體"/>
              </w:rPr>
            </w:pPr>
          </w:p>
        </w:tc>
        <w:tc>
          <w:tcPr>
            <w:tcW w:w="1276" w:type="dxa"/>
            <w:vMerge/>
          </w:tcPr>
          <w:p w14:paraId="49E17141" w14:textId="77777777" w:rsidR="003B3105" w:rsidRDefault="003B3105" w:rsidP="001E533B">
            <w:pPr>
              <w:rPr>
                <w:rFonts w:ascii="新細明體" w:eastAsia="新細明體" w:hAnsi="新細明體"/>
              </w:rPr>
            </w:pPr>
          </w:p>
        </w:tc>
        <w:tc>
          <w:tcPr>
            <w:tcW w:w="5386" w:type="dxa"/>
            <w:tcBorders>
              <w:top w:val="nil"/>
              <w:bottom w:val="nil"/>
            </w:tcBorders>
          </w:tcPr>
          <w:p w14:paraId="68C2B336"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(四)每日收盤後，若有發生客戶更改交易類別之情事，是否填具「委託人更改交易類別明細表」送請權責主管核准，並依證交所「證券商辦理更改交易類別作業處理要點」規定辦理。</w:t>
            </w:r>
          </w:p>
        </w:tc>
        <w:tc>
          <w:tcPr>
            <w:tcW w:w="5387" w:type="dxa"/>
            <w:tcBorders>
              <w:top w:val="nil"/>
              <w:bottom w:val="nil"/>
            </w:tcBorders>
          </w:tcPr>
          <w:p w14:paraId="10620E57"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(四)每日收盤後，若有發生客戶更改交易類別之情事，是否填具「委託人更改交易類別明細表」送請權責主管核准，並依證交所「證券商辦理更改交易類別作業處理要點」規定辦理。</w:t>
            </w:r>
          </w:p>
        </w:tc>
        <w:tc>
          <w:tcPr>
            <w:tcW w:w="2023" w:type="dxa"/>
            <w:vMerge/>
            <w:tcBorders>
              <w:right w:val="single" w:sz="12" w:space="0" w:color="auto"/>
            </w:tcBorders>
          </w:tcPr>
          <w:p w14:paraId="1CCCCC6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AEDDAF9" w14:textId="77777777">
        <w:tc>
          <w:tcPr>
            <w:tcW w:w="1384" w:type="dxa"/>
            <w:vMerge/>
            <w:tcBorders>
              <w:left w:val="single" w:sz="12" w:space="0" w:color="auto"/>
            </w:tcBorders>
          </w:tcPr>
          <w:p w14:paraId="39ACF918" w14:textId="77777777" w:rsidR="003B3105" w:rsidRDefault="003B3105" w:rsidP="001E533B">
            <w:pPr>
              <w:rPr>
                <w:rFonts w:ascii="新細明體" w:eastAsia="新細明體" w:hAnsi="新細明體"/>
              </w:rPr>
            </w:pPr>
          </w:p>
        </w:tc>
        <w:tc>
          <w:tcPr>
            <w:tcW w:w="1276" w:type="dxa"/>
            <w:vMerge/>
          </w:tcPr>
          <w:p w14:paraId="3BDCE0F7" w14:textId="77777777" w:rsidR="003B3105" w:rsidRDefault="003B3105" w:rsidP="001E533B">
            <w:pPr>
              <w:rPr>
                <w:rFonts w:ascii="新細明體" w:eastAsia="新細明體" w:hAnsi="新細明體"/>
              </w:rPr>
            </w:pPr>
          </w:p>
        </w:tc>
        <w:tc>
          <w:tcPr>
            <w:tcW w:w="5386" w:type="dxa"/>
            <w:tcBorders>
              <w:top w:val="nil"/>
              <w:bottom w:val="nil"/>
            </w:tcBorders>
          </w:tcPr>
          <w:p w14:paraId="23AF3601"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(五)接受客戶委託買賣，除客戶已提供適當擔保外，客戶委託買賣金額是否未逾越所評估之單日買賣最高額度。</w:t>
            </w:r>
          </w:p>
        </w:tc>
        <w:tc>
          <w:tcPr>
            <w:tcW w:w="5387" w:type="dxa"/>
            <w:tcBorders>
              <w:top w:val="nil"/>
              <w:bottom w:val="nil"/>
            </w:tcBorders>
          </w:tcPr>
          <w:p w14:paraId="13B788C7"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(五)接受客戶委託買賣，除客戶已提供適當擔保外，客戶委託買賣金額是否未逾越所評估之單日買賣最高額度。</w:t>
            </w:r>
          </w:p>
        </w:tc>
        <w:tc>
          <w:tcPr>
            <w:tcW w:w="2023" w:type="dxa"/>
            <w:vMerge/>
            <w:tcBorders>
              <w:right w:val="single" w:sz="12" w:space="0" w:color="auto"/>
            </w:tcBorders>
          </w:tcPr>
          <w:p w14:paraId="0306E78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775191F" w14:textId="77777777">
        <w:tc>
          <w:tcPr>
            <w:tcW w:w="1384" w:type="dxa"/>
            <w:vMerge/>
            <w:tcBorders>
              <w:left w:val="single" w:sz="12" w:space="0" w:color="auto"/>
            </w:tcBorders>
          </w:tcPr>
          <w:p w14:paraId="51F658A0" w14:textId="77777777" w:rsidR="003B3105" w:rsidRDefault="003B3105" w:rsidP="001E533B">
            <w:pPr>
              <w:rPr>
                <w:rFonts w:ascii="新細明體" w:eastAsia="新細明體" w:hAnsi="新細明體"/>
              </w:rPr>
            </w:pPr>
          </w:p>
        </w:tc>
        <w:tc>
          <w:tcPr>
            <w:tcW w:w="1276" w:type="dxa"/>
            <w:vMerge/>
          </w:tcPr>
          <w:p w14:paraId="72B2DE9E" w14:textId="77777777" w:rsidR="003B3105" w:rsidRDefault="003B3105" w:rsidP="001E533B">
            <w:pPr>
              <w:rPr>
                <w:rFonts w:ascii="新細明體" w:eastAsia="新細明體" w:hAnsi="新細明體"/>
              </w:rPr>
            </w:pPr>
          </w:p>
        </w:tc>
        <w:tc>
          <w:tcPr>
            <w:tcW w:w="5386" w:type="dxa"/>
            <w:tcBorders>
              <w:top w:val="nil"/>
              <w:bottom w:val="nil"/>
            </w:tcBorders>
          </w:tcPr>
          <w:p w14:paraId="53135433"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(六)對各級委託買賣金額之分層負責及確認紀錄是否依照公司內部控制制度規定辦理。</w:t>
            </w:r>
          </w:p>
        </w:tc>
        <w:tc>
          <w:tcPr>
            <w:tcW w:w="5387" w:type="dxa"/>
            <w:tcBorders>
              <w:top w:val="nil"/>
              <w:bottom w:val="nil"/>
            </w:tcBorders>
          </w:tcPr>
          <w:p w14:paraId="27920BA9"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(六)對各級委託買賣金額之分層負責及確認紀錄是否依照公司內部控制制度規定辦理。</w:t>
            </w:r>
          </w:p>
        </w:tc>
        <w:tc>
          <w:tcPr>
            <w:tcW w:w="2023" w:type="dxa"/>
            <w:vMerge/>
            <w:tcBorders>
              <w:right w:val="single" w:sz="12" w:space="0" w:color="auto"/>
            </w:tcBorders>
          </w:tcPr>
          <w:p w14:paraId="28D611C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48AE07A" w14:textId="77777777">
        <w:tc>
          <w:tcPr>
            <w:tcW w:w="1384" w:type="dxa"/>
            <w:vMerge/>
            <w:tcBorders>
              <w:left w:val="single" w:sz="12" w:space="0" w:color="auto"/>
            </w:tcBorders>
          </w:tcPr>
          <w:p w14:paraId="22519095" w14:textId="77777777" w:rsidR="003B3105" w:rsidRDefault="003B3105" w:rsidP="001E533B">
            <w:pPr>
              <w:rPr>
                <w:rFonts w:ascii="新細明體" w:eastAsia="新細明體" w:hAnsi="新細明體"/>
              </w:rPr>
            </w:pPr>
          </w:p>
        </w:tc>
        <w:tc>
          <w:tcPr>
            <w:tcW w:w="1276" w:type="dxa"/>
            <w:vMerge/>
          </w:tcPr>
          <w:p w14:paraId="2E246132" w14:textId="77777777" w:rsidR="003B3105" w:rsidRDefault="003B3105" w:rsidP="001E533B">
            <w:pPr>
              <w:rPr>
                <w:rFonts w:ascii="新細明體" w:eastAsia="新細明體" w:hAnsi="新細明體"/>
              </w:rPr>
            </w:pPr>
          </w:p>
        </w:tc>
        <w:tc>
          <w:tcPr>
            <w:tcW w:w="5386" w:type="dxa"/>
            <w:tcBorders>
              <w:top w:val="nil"/>
              <w:bottom w:val="nil"/>
            </w:tcBorders>
          </w:tcPr>
          <w:p w14:paraId="44B1966D"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(七)(刪除)</w:t>
            </w:r>
          </w:p>
        </w:tc>
        <w:tc>
          <w:tcPr>
            <w:tcW w:w="5387" w:type="dxa"/>
            <w:tcBorders>
              <w:top w:val="nil"/>
              <w:bottom w:val="nil"/>
            </w:tcBorders>
          </w:tcPr>
          <w:p w14:paraId="6BE4B693"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(七)(刪除)</w:t>
            </w:r>
          </w:p>
        </w:tc>
        <w:tc>
          <w:tcPr>
            <w:tcW w:w="2023" w:type="dxa"/>
            <w:vMerge/>
            <w:tcBorders>
              <w:right w:val="single" w:sz="12" w:space="0" w:color="auto"/>
            </w:tcBorders>
          </w:tcPr>
          <w:p w14:paraId="403D239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367F231" w14:textId="77777777">
        <w:tc>
          <w:tcPr>
            <w:tcW w:w="1384" w:type="dxa"/>
            <w:vMerge/>
            <w:tcBorders>
              <w:left w:val="single" w:sz="12" w:space="0" w:color="auto"/>
            </w:tcBorders>
          </w:tcPr>
          <w:p w14:paraId="5ED25786" w14:textId="77777777" w:rsidR="003B3105" w:rsidRDefault="003B3105" w:rsidP="001E533B">
            <w:pPr>
              <w:rPr>
                <w:rFonts w:ascii="新細明體" w:eastAsia="新細明體" w:hAnsi="新細明體"/>
              </w:rPr>
            </w:pPr>
          </w:p>
        </w:tc>
        <w:tc>
          <w:tcPr>
            <w:tcW w:w="1276" w:type="dxa"/>
            <w:vMerge/>
          </w:tcPr>
          <w:p w14:paraId="46749A27" w14:textId="77777777" w:rsidR="003B3105" w:rsidRDefault="003B3105" w:rsidP="001E533B">
            <w:pPr>
              <w:rPr>
                <w:rFonts w:ascii="新細明體" w:eastAsia="新細明體" w:hAnsi="新細明體"/>
              </w:rPr>
            </w:pPr>
          </w:p>
        </w:tc>
        <w:tc>
          <w:tcPr>
            <w:tcW w:w="5386" w:type="dxa"/>
            <w:tcBorders>
              <w:top w:val="nil"/>
              <w:bottom w:val="nil"/>
            </w:tcBorders>
          </w:tcPr>
          <w:p w14:paraId="024AA848"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(八)營業櫃檯及交易室管制：</w:t>
            </w:r>
          </w:p>
        </w:tc>
        <w:tc>
          <w:tcPr>
            <w:tcW w:w="5387" w:type="dxa"/>
            <w:tcBorders>
              <w:top w:val="nil"/>
              <w:bottom w:val="nil"/>
            </w:tcBorders>
          </w:tcPr>
          <w:p w14:paraId="05268B08"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(八)營業櫃檯及交易室管制：</w:t>
            </w:r>
          </w:p>
        </w:tc>
        <w:tc>
          <w:tcPr>
            <w:tcW w:w="2023" w:type="dxa"/>
            <w:vMerge/>
            <w:tcBorders>
              <w:right w:val="single" w:sz="12" w:space="0" w:color="auto"/>
            </w:tcBorders>
          </w:tcPr>
          <w:p w14:paraId="32B0603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EADC88F" w14:textId="77777777">
        <w:tc>
          <w:tcPr>
            <w:tcW w:w="1384" w:type="dxa"/>
            <w:vMerge/>
            <w:tcBorders>
              <w:left w:val="single" w:sz="12" w:space="0" w:color="auto"/>
            </w:tcBorders>
          </w:tcPr>
          <w:p w14:paraId="35C312B0" w14:textId="77777777" w:rsidR="003B3105" w:rsidRDefault="003B3105" w:rsidP="001E533B">
            <w:pPr>
              <w:rPr>
                <w:rFonts w:ascii="新細明體" w:eastAsia="新細明體" w:hAnsi="新細明體"/>
              </w:rPr>
            </w:pPr>
          </w:p>
        </w:tc>
        <w:tc>
          <w:tcPr>
            <w:tcW w:w="1276" w:type="dxa"/>
            <w:vMerge/>
          </w:tcPr>
          <w:p w14:paraId="17B0B3B5" w14:textId="77777777" w:rsidR="003B3105" w:rsidRDefault="003B3105" w:rsidP="001E533B">
            <w:pPr>
              <w:rPr>
                <w:rFonts w:ascii="新細明體" w:eastAsia="新細明體" w:hAnsi="新細明體"/>
              </w:rPr>
            </w:pPr>
          </w:p>
        </w:tc>
        <w:tc>
          <w:tcPr>
            <w:tcW w:w="5386" w:type="dxa"/>
            <w:tcBorders>
              <w:top w:val="nil"/>
              <w:bottom w:val="nil"/>
            </w:tcBorders>
          </w:tcPr>
          <w:p w14:paraId="70EAE6B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1.營業時間內除董事長、總經理、營業部門經理、分</w:t>
            </w:r>
            <w:r>
              <w:rPr>
                <w:rFonts w:ascii="新細明體" w:eastAsia="新細明體" w:hAnsi="新細明體" w:cs="新細明體" w:hint="eastAsia"/>
                <w:b/>
                <w:color w:val="FF0000"/>
                <w:u w:val="single"/>
              </w:rPr>
              <w:t>支機構</w:t>
            </w:r>
            <w:r>
              <w:rPr>
                <w:rFonts w:ascii="新細明體" w:eastAsia="新細明體" w:hAnsi="新細明體" w:cs="新細明體" w:hint="eastAsia"/>
              </w:rPr>
              <w:t>經理、登記合格之辦理受託買賣有價證券及申報(電腦操作)業務之人員、內部稽核人員、法令遵循人員及營業櫃檯事務員外，其他閒雜人員是否無進入營業櫃檯、交易室。</w:t>
            </w:r>
          </w:p>
        </w:tc>
        <w:tc>
          <w:tcPr>
            <w:tcW w:w="5387" w:type="dxa"/>
            <w:tcBorders>
              <w:top w:val="nil"/>
              <w:bottom w:val="nil"/>
            </w:tcBorders>
          </w:tcPr>
          <w:p w14:paraId="7EA2E58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1.營業時間內除董事長、總經理、營業部門經理、分</w:t>
            </w:r>
            <w:r>
              <w:rPr>
                <w:rFonts w:ascii="新細明體" w:eastAsia="新細明體" w:hAnsi="新細明體" w:cs="新細明體" w:hint="eastAsia"/>
                <w:b/>
                <w:color w:val="FF0000"/>
              </w:rPr>
              <w:t>公司</w:t>
            </w:r>
            <w:r>
              <w:rPr>
                <w:rFonts w:ascii="新細明體" w:eastAsia="新細明體" w:hAnsi="新細明體" w:cs="新細明體" w:hint="eastAsia"/>
              </w:rPr>
              <w:t>經理、登記合格之辦理受託買賣有價證券及申報(電腦操作)業務之人員、內部稽核人員、法令遵循人員及營業櫃檯事務員外，其他閒雜人員是否無進入營業櫃檯、交易室。</w:t>
            </w:r>
          </w:p>
        </w:tc>
        <w:tc>
          <w:tcPr>
            <w:tcW w:w="2023" w:type="dxa"/>
            <w:vMerge/>
            <w:tcBorders>
              <w:right w:val="single" w:sz="12" w:space="0" w:color="auto"/>
            </w:tcBorders>
          </w:tcPr>
          <w:p w14:paraId="4A4B880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FFA0C3C" w14:textId="77777777">
        <w:tc>
          <w:tcPr>
            <w:tcW w:w="1384" w:type="dxa"/>
            <w:vMerge/>
            <w:tcBorders>
              <w:left w:val="single" w:sz="12" w:space="0" w:color="auto"/>
            </w:tcBorders>
          </w:tcPr>
          <w:p w14:paraId="7BF3FE3F" w14:textId="77777777" w:rsidR="003B3105" w:rsidRDefault="003B3105" w:rsidP="001E533B">
            <w:pPr>
              <w:rPr>
                <w:rFonts w:ascii="新細明體" w:eastAsia="新細明體" w:hAnsi="新細明體"/>
              </w:rPr>
            </w:pPr>
          </w:p>
        </w:tc>
        <w:tc>
          <w:tcPr>
            <w:tcW w:w="1276" w:type="dxa"/>
            <w:vMerge/>
          </w:tcPr>
          <w:p w14:paraId="5A6DB118" w14:textId="77777777" w:rsidR="003B3105" w:rsidRDefault="003B3105" w:rsidP="001E533B">
            <w:pPr>
              <w:rPr>
                <w:rFonts w:ascii="新細明體" w:eastAsia="新細明體" w:hAnsi="新細明體"/>
              </w:rPr>
            </w:pPr>
          </w:p>
        </w:tc>
        <w:tc>
          <w:tcPr>
            <w:tcW w:w="5386" w:type="dxa"/>
            <w:tcBorders>
              <w:top w:val="nil"/>
              <w:bottom w:val="nil"/>
            </w:tcBorders>
          </w:tcPr>
          <w:p w14:paraId="3D2FC97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2.業務人員及事務員執行職務時是否配帶登記證。</w:t>
            </w:r>
          </w:p>
        </w:tc>
        <w:tc>
          <w:tcPr>
            <w:tcW w:w="5387" w:type="dxa"/>
            <w:tcBorders>
              <w:top w:val="nil"/>
              <w:bottom w:val="nil"/>
            </w:tcBorders>
          </w:tcPr>
          <w:p w14:paraId="6D50118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2.業務人員及事務員執行職務時是否配帶登記證。</w:t>
            </w:r>
          </w:p>
        </w:tc>
        <w:tc>
          <w:tcPr>
            <w:tcW w:w="2023" w:type="dxa"/>
            <w:vMerge/>
            <w:tcBorders>
              <w:right w:val="single" w:sz="12" w:space="0" w:color="auto"/>
            </w:tcBorders>
          </w:tcPr>
          <w:p w14:paraId="33BE20B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DFAF469" w14:textId="77777777">
        <w:tc>
          <w:tcPr>
            <w:tcW w:w="1384" w:type="dxa"/>
            <w:vMerge/>
            <w:tcBorders>
              <w:left w:val="single" w:sz="12" w:space="0" w:color="auto"/>
            </w:tcBorders>
          </w:tcPr>
          <w:p w14:paraId="56B42805" w14:textId="77777777" w:rsidR="003B3105" w:rsidRDefault="003B3105" w:rsidP="001E533B">
            <w:pPr>
              <w:rPr>
                <w:rFonts w:ascii="新細明體" w:eastAsia="新細明體" w:hAnsi="新細明體"/>
              </w:rPr>
            </w:pPr>
          </w:p>
        </w:tc>
        <w:tc>
          <w:tcPr>
            <w:tcW w:w="1276" w:type="dxa"/>
            <w:vMerge/>
          </w:tcPr>
          <w:p w14:paraId="587039EE" w14:textId="77777777" w:rsidR="003B3105" w:rsidRDefault="003B3105" w:rsidP="001E533B">
            <w:pPr>
              <w:rPr>
                <w:rFonts w:ascii="新細明體" w:eastAsia="新細明體" w:hAnsi="新細明體"/>
              </w:rPr>
            </w:pPr>
          </w:p>
        </w:tc>
        <w:tc>
          <w:tcPr>
            <w:tcW w:w="5386" w:type="dxa"/>
            <w:tcBorders>
              <w:top w:val="nil"/>
              <w:bottom w:val="nil"/>
            </w:tcBorders>
          </w:tcPr>
          <w:p w14:paraId="646B51C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3.是否無未經登記合格之營業員接受委託買賣證券。</w:t>
            </w:r>
          </w:p>
        </w:tc>
        <w:tc>
          <w:tcPr>
            <w:tcW w:w="5387" w:type="dxa"/>
            <w:tcBorders>
              <w:top w:val="nil"/>
              <w:bottom w:val="nil"/>
            </w:tcBorders>
          </w:tcPr>
          <w:p w14:paraId="042E065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3.是否無未經登記合格之營業員接受委託買賣證券。</w:t>
            </w:r>
          </w:p>
        </w:tc>
        <w:tc>
          <w:tcPr>
            <w:tcW w:w="2023" w:type="dxa"/>
            <w:vMerge/>
            <w:tcBorders>
              <w:right w:val="single" w:sz="12" w:space="0" w:color="auto"/>
            </w:tcBorders>
          </w:tcPr>
          <w:p w14:paraId="74B6A59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BB679A5" w14:textId="77777777">
        <w:tc>
          <w:tcPr>
            <w:tcW w:w="1384" w:type="dxa"/>
            <w:vMerge/>
            <w:tcBorders>
              <w:left w:val="single" w:sz="12" w:space="0" w:color="auto"/>
            </w:tcBorders>
          </w:tcPr>
          <w:p w14:paraId="3F7F2B4C" w14:textId="77777777" w:rsidR="003B3105" w:rsidRDefault="003B3105" w:rsidP="001E533B">
            <w:pPr>
              <w:rPr>
                <w:rFonts w:ascii="新細明體" w:eastAsia="新細明體" w:hAnsi="新細明體"/>
              </w:rPr>
            </w:pPr>
          </w:p>
        </w:tc>
        <w:tc>
          <w:tcPr>
            <w:tcW w:w="1276" w:type="dxa"/>
            <w:vMerge/>
          </w:tcPr>
          <w:p w14:paraId="0CACE392" w14:textId="77777777" w:rsidR="003B3105" w:rsidRDefault="003B3105" w:rsidP="001E533B">
            <w:pPr>
              <w:rPr>
                <w:rFonts w:ascii="新細明體" w:eastAsia="新細明體" w:hAnsi="新細明體"/>
              </w:rPr>
            </w:pPr>
          </w:p>
        </w:tc>
        <w:tc>
          <w:tcPr>
            <w:tcW w:w="5386" w:type="dxa"/>
            <w:tcBorders>
              <w:top w:val="nil"/>
              <w:bottom w:val="nil"/>
            </w:tcBorders>
          </w:tcPr>
          <w:p w14:paraId="5FA30D2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4.內部稽核人員及法令遵循人員進入營業櫃檯、交易室，是否簽署避免利益衝突聲明書並提出進入申請且經權責主管核可後方得進入，相關紀錄是否至少保存五年。</w:t>
            </w:r>
          </w:p>
        </w:tc>
        <w:tc>
          <w:tcPr>
            <w:tcW w:w="5387" w:type="dxa"/>
            <w:tcBorders>
              <w:top w:val="nil"/>
              <w:bottom w:val="nil"/>
            </w:tcBorders>
          </w:tcPr>
          <w:p w14:paraId="0D3CD5C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4.內部稽核人員及法令遵循人員進入營業櫃檯、交易室，是否簽署避免利益衝突聲明書並提出進入申請且經權責主管核可後方得進入，相關紀錄是否至少保存五年。</w:t>
            </w:r>
          </w:p>
        </w:tc>
        <w:tc>
          <w:tcPr>
            <w:tcW w:w="2023" w:type="dxa"/>
            <w:vMerge/>
            <w:tcBorders>
              <w:right w:val="single" w:sz="12" w:space="0" w:color="auto"/>
            </w:tcBorders>
          </w:tcPr>
          <w:p w14:paraId="71E2251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1860CCE" w14:textId="77777777">
        <w:tc>
          <w:tcPr>
            <w:tcW w:w="1384" w:type="dxa"/>
            <w:vMerge/>
            <w:tcBorders>
              <w:left w:val="single" w:sz="12" w:space="0" w:color="auto"/>
            </w:tcBorders>
          </w:tcPr>
          <w:p w14:paraId="726553BA" w14:textId="77777777" w:rsidR="003B3105" w:rsidRDefault="003B3105" w:rsidP="001E533B">
            <w:pPr>
              <w:rPr>
                <w:rFonts w:ascii="新細明體" w:eastAsia="新細明體" w:hAnsi="新細明體"/>
              </w:rPr>
            </w:pPr>
          </w:p>
        </w:tc>
        <w:tc>
          <w:tcPr>
            <w:tcW w:w="1276" w:type="dxa"/>
            <w:vMerge/>
          </w:tcPr>
          <w:p w14:paraId="344A0DE4" w14:textId="77777777" w:rsidR="003B3105" w:rsidRDefault="003B3105" w:rsidP="001E533B">
            <w:pPr>
              <w:rPr>
                <w:rFonts w:ascii="新細明體" w:eastAsia="新細明體" w:hAnsi="新細明體"/>
              </w:rPr>
            </w:pPr>
          </w:p>
        </w:tc>
        <w:tc>
          <w:tcPr>
            <w:tcW w:w="5386" w:type="dxa"/>
            <w:tcBorders>
              <w:top w:val="nil"/>
              <w:bottom w:val="nil"/>
            </w:tcBorders>
          </w:tcPr>
          <w:p w14:paraId="1803BF7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5.董事長、總經理及分</w:t>
            </w:r>
            <w:r>
              <w:rPr>
                <w:rFonts w:ascii="新細明體" w:eastAsia="新細明體" w:hAnsi="新細明體" w:cs="新細明體" w:hint="eastAsia"/>
                <w:b/>
                <w:color w:val="FF0000"/>
                <w:u w:val="single"/>
              </w:rPr>
              <w:t>支機構</w:t>
            </w:r>
            <w:r>
              <w:rPr>
                <w:rFonts w:ascii="新細明體" w:eastAsia="新細明體" w:hAnsi="新細明體" w:cs="新細明體" w:hint="eastAsia"/>
              </w:rPr>
              <w:t>經理是否因業務需要方得進入營業櫃檯、交易室，進入時是否登記及載明進入事由，進出紀錄是否至少保存五年。</w:t>
            </w:r>
          </w:p>
        </w:tc>
        <w:tc>
          <w:tcPr>
            <w:tcW w:w="5387" w:type="dxa"/>
            <w:tcBorders>
              <w:top w:val="nil"/>
              <w:bottom w:val="nil"/>
            </w:tcBorders>
          </w:tcPr>
          <w:p w14:paraId="62D517B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5.董事長、總經理及分</w:t>
            </w:r>
            <w:r>
              <w:rPr>
                <w:rFonts w:ascii="新細明體" w:eastAsia="新細明體" w:hAnsi="新細明體" w:cs="新細明體" w:hint="eastAsia"/>
                <w:b/>
                <w:color w:val="FF0000"/>
              </w:rPr>
              <w:t>公司</w:t>
            </w:r>
            <w:r>
              <w:rPr>
                <w:rFonts w:ascii="新細明體" w:eastAsia="新細明體" w:hAnsi="新細明體" w:cs="新細明體" w:hint="eastAsia"/>
              </w:rPr>
              <w:t>經理是否因業務需要方得進入營業櫃檯、交易室，進入時是否登記及載明進入事由，進出紀錄是否至少保存五年。</w:t>
            </w:r>
          </w:p>
        </w:tc>
        <w:tc>
          <w:tcPr>
            <w:tcW w:w="2023" w:type="dxa"/>
            <w:vMerge/>
            <w:tcBorders>
              <w:right w:val="single" w:sz="12" w:space="0" w:color="auto"/>
            </w:tcBorders>
          </w:tcPr>
          <w:p w14:paraId="23FAA48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BA2AEE0" w14:textId="77777777">
        <w:tc>
          <w:tcPr>
            <w:tcW w:w="1384" w:type="dxa"/>
            <w:vMerge/>
            <w:tcBorders>
              <w:left w:val="single" w:sz="12" w:space="0" w:color="auto"/>
            </w:tcBorders>
          </w:tcPr>
          <w:p w14:paraId="6EA62528" w14:textId="77777777" w:rsidR="003B3105" w:rsidRDefault="003B3105" w:rsidP="001E533B">
            <w:pPr>
              <w:rPr>
                <w:rFonts w:ascii="新細明體" w:eastAsia="新細明體" w:hAnsi="新細明體"/>
              </w:rPr>
            </w:pPr>
          </w:p>
        </w:tc>
        <w:tc>
          <w:tcPr>
            <w:tcW w:w="1276" w:type="dxa"/>
            <w:vMerge/>
          </w:tcPr>
          <w:p w14:paraId="76EC6611" w14:textId="77777777" w:rsidR="003B3105" w:rsidRDefault="003B3105" w:rsidP="001E533B">
            <w:pPr>
              <w:rPr>
                <w:rFonts w:ascii="新細明體" w:eastAsia="新細明體" w:hAnsi="新細明體"/>
              </w:rPr>
            </w:pPr>
          </w:p>
        </w:tc>
        <w:tc>
          <w:tcPr>
            <w:tcW w:w="5386" w:type="dxa"/>
            <w:tcBorders>
              <w:top w:val="nil"/>
              <w:bottom w:val="nil"/>
            </w:tcBorders>
          </w:tcPr>
          <w:p w14:paraId="661481CD"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(九)受託買賣流程：</w:t>
            </w:r>
          </w:p>
        </w:tc>
        <w:tc>
          <w:tcPr>
            <w:tcW w:w="5387" w:type="dxa"/>
            <w:tcBorders>
              <w:top w:val="nil"/>
              <w:bottom w:val="nil"/>
            </w:tcBorders>
          </w:tcPr>
          <w:p w14:paraId="3BC47768"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(九)受託買賣流程：</w:t>
            </w:r>
          </w:p>
        </w:tc>
        <w:tc>
          <w:tcPr>
            <w:tcW w:w="2023" w:type="dxa"/>
            <w:vMerge/>
            <w:tcBorders>
              <w:right w:val="single" w:sz="12" w:space="0" w:color="auto"/>
            </w:tcBorders>
          </w:tcPr>
          <w:p w14:paraId="7B2593C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B88522E" w14:textId="77777777">
        <w:tc>
          <w:tcPr>
            <w:tcW w:w="1384" w:type="dxa"/>
            <w:vMerge/>
            <w:tcBorders>
              <w:left w:val="single" w:sz="12" w:space="0" w:color="auto"/>
            </w:tcBorders>
          </w:tcPr>
          <w:p w14:paraId="5B1BBE23" w14:textId="77777777" w:rsidR="003B3105" w:rsidRDefault="003B3105" w:rsidP="001E533B">
            <w:pPr>
              <w:rPr>
                <w:rFonts w:ascii="新細明體" w:eastAsia="新細明體" w:hAnsi="新細明體"/>
              </w:rPr>
            </w:pPr>
          </w:p>
        </w:tc>
        <w:tc>
          <w:tcPr>
            <w:tcW w:w="1276" w:type="dxa"/>
            <w:vMerge/>
          </w:tcPr>
          <w:p w14:paraId="525A1ACF" w14:textId="77777777" w:rsidR="003B3105" w:rsidRDefault="003B3105" w:rsidP="001E533B">
            <w:pPr>
              <w:rPr>
                <w:rFonts w:ascii="新細明體" w:eastAsia="新細明體" w:hAnsi="新細明體"/>
              </w:rPr>
            </w:pPr>
          </w:p>
        </w:tc>
        <w:tc>
          <w:tcPr>
            <w:tcW w:w="5386" w:type="dxa"/>
            <w:tcBorders>
              <w:top w:val="nil"/>
              <w:bottom w:val="nil"/>
            </w:tcBorders>
          </w:tcPr>
          <w:p w14:paraId="65C345B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1.客戶當面委託是否自行填寫委託書並簽章，交付營業員核對填寫內容與簽章無誤後依序編號及打印日期、時間，再由終端機操作人員輸入電腦。</w:t>
            </w:r>
          </w:p>
        </w:tc>
        <w:tc>
          <w:tcPr>
            <w:tcW w:w="5387" w:type="dxa"/>
            <w:tcBorders>
              <w:top w:val="nil"/>
              <w:bottom w:val="nil"/>
            </w:tcBorders>
          </w:tcPr>
          <w:p w14:paraId="0F56B1D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1.客戶當面委託是否自行填寫委託書並簽章，交付營業員核對填寫內容與簽章無誤後依序編號及打印日期、時間，再由終端機操作人員輸入電腦。</w:t>
            </w:r>
          </w:p>
        </w:tc>
        <w:tc>
          <w:tcPr>
            <w:tcW w:w="2023" w:type="dxa"/>
            <w:vMerge/>
            <w:tcBorders>
              <w:right w:val="single" w:sz="12" w:space="0" w:color="auto"/>
            </w:tcBorders>
          </w:tcPr>
          <w:p w14:paraId="0BF11A3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E75F4DE" w14:textId="77777777">
        <w:tc>
          <w:tcPr>
            <w:tcW w:w="1384" w:type="dxa"/>
            <w:vMerge/>
            <w:tcBorders>
              <w:left w:val="single" w:sz="12" w:space="0" w:color="auto"/>
            </w:tcBorders>
          </w:tcPr>
          <w:p w14:paraId="77C57524" w14:textId="77777777" w:rsidR="003B3105" w:rsidRDefault="003B3105" w:rsidP="001E533B">
            <w:pPr>
              <w:rPr>
                <w:rFonts w:ascii="新細明體" w:eastAsia="新細明體" w:hAnsi="新細明體"/>
              </w:rPr>
            </w:pPr>
          </w:p>
        </w:tc>
        <w:tc>
          <w:tcPr>
            <w:tcW w:w="1276" w:type="dxa"/>
            <w:vMerge/>
          </w:tcPr>
          <w:p w14:paraId="6D2BDC63" w14:textId="77777777" w:rsidR="003B3105" w:rsidRDefault="003B3105" w:rsidP="001E533B">
            <w:pPr>
              <w:rPr>
                <w:rFonts w:ascii="新細明體" w:eastAsia="新細明體" w:hAnsi="新細明體"/>
              </w:rPr>
            </w:pPr>
          </w:p>
        </w:tc>
        <w:tc>
          <w:tcPr>
            <w:tcW w:w="5386" w:type="dxa"/>
            <w:tcBorders>
              <w:top w:val="nil"/>
              <w:bottom w:val="nil"/>
            </w:tcBorders>
          </w:tcPr>
          <w:p w14:paraId="46B2BAF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2.以電話、電報、書信或其他經證交所或櫃檯買中心同意之方式（如傳真，或公司得接受專業機構投資人透過資訊公司﹝例如Bloomberg L.P.、Fidessa plc、Sungard、Instinet Pacific Services Limited、Thomson Reuters、ITG...等﹞所提供之系統傳遞委託買賣有價證券內容或指令，公司與客戶應確保資訊平台之交易安全性與資料保存之完整性）委託者，是否由營業員負責填、印製委託書並簽章後，依序編號及打印時間，再由終端機操作人員輸入電腦，於成交後交割時請客戶簽章(客戶簽具委託人交割款券轉撥同意書除外)。除電話委託外，應將函電、傳真或相關文件附於委託書後備查。公司設立集中接單中心，受理客戶以電話、書信、電報或其他經證交所同意之方式委託買賣有價證券者，是否依證交所106年8月24日臺證輔字第1060015757號函辦理。</w:t>
            </w:r>
          </w:p>
        </w:tc>
        <w:tc>
          <w:tcPr>
            <w:tcW w:w="5387" w:type="dxa"/>
            <w:tcBorders>
              <w:top w:val="nil"/>
              <w:bottom w:val="nil"/>
            </w:tcBorders>
          </w:tcPr>
          <w:p w14:paraId="51BBC9C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2.以電話、電報、書信或其他經證交所或櫃檯買中心同意之方式（如傳真，或公司得接受專業機構投資人透過資訊公司﹝例如Bloomberg L.P.、Fidessa plc、Sungard、Instinet Pacific Services Limited、Thomson Reuters、ITG...等﹞所提供之系統傳遞委託買賣有價證券內容或指令，公司與客戶應確保資訊平台之交易安全性與資料保存之完整性）委託者，是否由營業員負責填、印製委託書並簽章後，依序編號及打印時間，再由終端機操作人員輸入電腦，於成交後交割時請客戶簽章(客戶簽具委託人交割款券轉撥同意書除外)。除電話委託外，應將函電、傳真或相關文件附於委託書後備查。公司設立集中接單中心，受理客戶以電話、書信、電報或其他經證交所同意之方式委託買賣有價證券者，是否依證交所106年8月24日臺證輔字第1060015757號函辦理。</w:t>
            </w:r>
          </w:p>
        </w:tc>
        <w:tc>
          <w:tcPr>
            <w:tcW w:w="2023" w:type="dxa"/>
            <w:vMerge/>
            <w:tcBorders>
              <w:right w:val="single" w:sz="12" w:space="0" w:color="auto"/>
            </w:tcBorders>
          </w:tcPr>
          <w:p w14:paraId="2C38EA0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7B9E3D6" w14:textId="77777777">
        <w:tc>
          <w:tcPr>
            <w:tcW w:w="1384" w:type="dxa"/>
            <w:vMerge/>
            <w:tcBorders>
              <w:left w:val="single" w:sz="12" w:space="0" w:color="auto"/>
            </w:tcBorders>
          </w:tcPr>
          <w:p w14:paraId="2E3FAD95" w14:textId="77777777" w:rsidR="003B3105" w:rsidRDefault="003B3105" w:rsidP="001E533B">
            <w:pPr>
              <w:rPr>
                <w:rFonts w:ascii="新細明體" w:eastAsia="新細明體" w:hAnsi="新細明體"/>
              </w:rPr>
            </w:pPr>
          </w:p>
        </w:tc>
        <w:tc>
          <w:tcPr>
            <w:tcW w:w="1276" w:type="dxa"/>
            <w:vMerge/>
          </w:tcPr>
          <w:p w14:paraId="5BF30B2A" w14:textId="77777777" w:rsidR="003B3105" w:rsidRDefault="003B3105" w:rsidP="001E533B">
            <w:pPr>
              <w:rPr>
                <w:rFonts w:ascii="新細明體" w:eastAsia="新細明體" w:hAnsi="新細明體"/>
              </w:rPr>
            </w:pPr>
          </w:p>
        </w:tc>
        <w:tc>
          <w:tcPr>
            <w:tcW w:w="5386" w:type="dxa"/>
            <w:tcBorders>
              <w:top w:val="nil"/>
              <w:bottom w:val="nil"/>
            </w:tcBorders>
          </w:tcPr>
          <w:p w14:paraId="1600228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3.委託書上應填寫之內容(客戶帳號，證券名稱、數量、價格、委託方式及保管方式等)是否完整。</w:t>
            </w:r>
          </w:p>
        </w:tc>
        <w:tc>
          <w:tcPr>
            <w:tcW w:w="5387" w:type="dxa"/>
            <w:tcBorders>
              <w:top w:val="nil"/>
              <w:bottom w:val="nil"/>
            </w:tcBorders>
          </w:tcPr>
          <w:p w14:paraId="1E39477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3.委託書上應填寫之內容(客戶帳號，證券名稱、數量、價格、委託方式及保管方式等)是否完整。</w:t>
            </w:r>
          </w:p>
        </w:tc>
        <w:tc>
          <w:tcPr>
            <w:tcW w:w="2023" w:type="dxa"/>
            <w:vMerge/>
            <w:tcBorders>
              <w:right w:val="single" w:sz="12" w:space="0" w:color="auto"/>
            </w:tcBorders>
          </w:tcPr>
          <w:p w14:paraId="1677A9C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97F502C" w14:textId="77777777">
        <w:tc>
          <w:tcPr>
            <w:tcW w:w="1384" w:type="dxa"/>
            <w:vMerge/>
            <w:tcBorders>
              <w:left w:val="single" w:sz="12" w:space="0" w:color="auto"/>
            </w:tcBorders>
          </w:tcPr>
          <w:p w14:paraId="01662B5D" w14:textId="77777777" w:rsidR="003B3105" w:rsidRDefault="003B3105" w:rsidP="001E533B">
            <w:pPr>
              <w:rPr>
                <w:rFonts w:ascii="新細明體" w:eastAsia="新細明體" w:hAnsi="新細明體"/>
              </w:rPr>
            </w:pPr>
          </w:p>
        </w:tc>
        <w:tc>
          <w:tcPr>
            <w:tcW w:w="1276" w:type="dxa"/>
            <w:vMerge/>
          </w:tcPr>
          <w:p w14:paraId="479A3F1D" w14:textId="77777777" w:rsidR="003B3105" w:rsidRDefault="003B3105" w:rsidP="001E533B">
            <w:pPr>
              <w:rPr>
                <w:rFonts w:ascii="新細明體" w:eastAsia="新細明體" w:hAnsi="新細明體"/>
              </w:rPr>
            </w:pPr>
          </w:p>
        </w:tc>
        <w:tc>
          <w:tcPr>
            <w:tcW w:w="5386" w:type="dxa"/>
            <w:tcBorders>
              <w:top w:val="nil"/>
              <w:bottom w:val="nil"/>
            </w:tcBorders>
          </w:tcPr>
          <w:p w14:paraId="03741B7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4.委託書是否依委託順序並按每部終端機</w:t>
            </w:r>
            <w:r>
              <w:rPr>
                <w:rFonts w:ascii="新細明體" w:eastAsia="新細明體" w:hAnsi="新細明體" w:cs="新細明體" w:hint="eastAsia"/>
              </w:rPr>
              <w:lastRenderedPageBreak/>
              <w:t>分別編號及打印時間，且不得有空號、跳號或重覆編號等情事。</w:t>
            </w:r>
          </w:p>
        </w:tc>
        <w:tc>
          <w:tcPr>
            <w:tcW w:w="5387" w:type="dxa"/>
            <w:tcBorders>
              <w:top w:val="nil"/>
              <w:bottom w:val="nil"/>
            </w:tcBorders>
          </w:tcPr>
          <w:p w14:paraId="184DB68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4.委託書是否依委託順序並按每部終端機</w:t>
            </w:r>
            <w:r>
              <w:rPr>
                <w:rFonts w:ascii="新細明體" w:eastAsia="新細明體" w:hAnsi="新細明體" w:cs="新細明體" w:hint="eastAsia"/>
              </w:rPr>
              <w:lastRenderedPageBreak/>
              <w:t>分別編號及打印時間，且不得有空號、跳號或重覆編號等情事。</w:t>
            </w:r>
          </w:p>
        </w:tc>
        <w:tc>
          <w:tcPr>
            <w:tcW w:w="2023" w:type="dxa"/>
            <w:vMerge/>
            <w:tcBorders>
              <w:right w:val="single" w:sz="12" w:space="0" w:color="auto"/>
            </w:tcBorders>
          </w:tcPr>
          <w:p w14:paraId="7860829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67B5F68" w14:textId="77777777">
        <w:tc>
          <w:tcPr>
            <w:tcW w:w="1384" w:type="dxa"/>
            <w:vMerge/>
            <w:tcBorders>
              <w:left w:val="single" w:sz="12" w:space="0" w:color="auto"/>
            </w:tcBorders>
          </w:tcPr>
          <w:p w14:paraId="14337623" w14:textId="77777777" w:rsidR="003B3105" w:rsidRDefault="003B3105" w:rsidP="001E533B">
            <w:pPr>
              <w:rPr>
                <w:rFonts w:ascii="新細明體" w:eastAsia="新細明體" w:hAnsi="新細明體"/>
              </w:rPr>
            </w:pPr>
          </w:p>
        </w:tc>
        <w:tc>
          <w:tcPr>
            <w:tcW w:w="1276" w:type="dxa"/>
            <w:vMerge/>
          </w:tcPr>
          <w:p w14:paraId="1547E180" w14:textId="77777777" w:rsidR="003B3105" w:rsidRDefault="003B3105" w:rsidP="001E533B">
            <w:pPr>
              <w:rPr>
                <w:rFonts w:ascii="新細明體" w:eastAsia="新細明體" w:hAnsi="新細明體"/>
              </w:rPr>
            </w:pPr>
          </w:p>
        </w:tc>
        <w:tc>
          <w:tcPr>
            <w:tcW w:w="5386" w:type="dxa"/>
            <w:tcBorders>
              <w:top w:val="nil"/>
              <w:bottom w:val="nil"/>
            </w:tcBorders>
          </w:tcPr>
          <w:p w14:paraId="01A2BB9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5.公司於受託買賣後，是否依客戶之通知，始得撤銷或變更其委託事項，且以其委託事項尚未成交者為限。</w:t>
            </w:r>
          </w:p>
        </w:tc>
        <w:tc>
          <w:tcPr>
            <w:tcW w:w="5387" w:type="dxa"/>
            <w:tcBorders>
              <w:top w:val="nil"/>
              <w:bottom w:val="nil"/>
            </w:tcBorders>
          </w:tcPr>
          <w:p w14:paraId="5B03BD1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5.公司於受託買賣後，是否依客戶之通知，始得撤銷或變更其委託事項，且以其委託事項尚未成交者為限。</w:t>
            </w:r>
          </w:p>
        </w:tc>
        <w:tc>
          <w:tcPr>
            <w:tcW w:w="2023" w:type="dxa"/>
            <w:vMerge/>
            <w:tcBorders>
              <w:right w:val="single" w:sz="12" w:space="0" w:color="auto"/>
            </w:tcBorders>
          </w:tcPr>
          <w:p w14:paraId="3979F36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48A59FC" w14:textId="77777777">
        <w:tc>
          <w:tcPr>
            <w:tcW w:w="1384" w:type="dxa"/>
            <w:vMerge/>
            <w:tcBorders>
              <w:left w:val="single" w:sz="12" w:space="0" w:color="auto"/>
            </w:tcBorders>
          </w:tcPr>
          <w:p w14:paraId="1607D9F9" w14:textId="77777777" w:rsidR="003B3105" w:rsidRDefault="003B3105" w:rsidP="001E533B">
            <w:pPr>
              <w:rPr>
                <w:rFonts w:ascii="新細明體" w:eastAsia="新細明體" w:hAnsi="新細明體"/>
              </w:rPr>
            </w:pPr>
          </w:p>
        </w:tc>
        <w:tc>
          <w:tcPr>
            <w:tcW w:w="1276" w:type="dxa"/>
            <w:vMerge/>
          </w:tcPr>
          <w:p w14:paraId="4641D9FB" w14:textId="77777777" w:rsidR="003B3105" w:rsidRDefault="003B3105" w:rsidP="001E533B">
            <w:pPr>
              <w:rPr>
                <w:rFonts w:ascii="新細明體" w:eastAsia="新細明體" w:hAnsi="新細明體"/>
              </w:rPr>
            </w:pPr>
          </w:p>
        </w:tc>
        <w:tc>
          <w:tcPr>
            <w:tcW w:w="5386" w:type="dxa"/>
            <w:tcBorders>
              <w:top w:val="nil"/>
              <w:bottom w:val="nil"/>
            </w:tcBorders>
          </w:tcPr>
          <w:p w14:paraId="675458A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6.買賣成交後是否即於委託書上簽蓋「已成交」之戳記，並通知客戶。</w:t>
            </w:r>
          </w:p>
        </w:tc>
        <w:tc>
          <w:tcPr>
            <w:tcW w:w="5387" w:type="dxa"/>
            <w:tcBorders>
              <w:top w:val="nil"/>
              <w:bottom w:val="nil"/>
            </w:tcBorders>
          </w:tcPr>
          <w:p w14:paraId="29DB1DF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6.買賣成交後是否即於委託書上簽蓋「已成交」之戳記，並通知客戶。</w:t>
            </w:r>
          </w:p>
        </w:tc>
        <w:tc>
          <w:tcPr>
            <w:tcW w:w="2023" w:type="dxa"/>
            <w:vMerge/>
            <w:tcBorders>
              <w:right w:val="single" w:sz="12" w:space="0" w:color="auto"/>
            </w:tcBorders>
          </w:tcPr>
          <w:p w14:paraId="561A931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6D3D3BB" w14:textId="77777777">
        <w:tc>
          <w:tcPr>
            <w:tcW w:w="1384" w:type="dxa"/>
            <w:vMerge/>
            <w:tcBorders>
              <w:left w:val="single" w:sz="12" w:space="0" w:color="auto"/>
            </w:tcBorders>
          </w:tcPr>
          <w:p w14:paraId="5AAAF6F5" w14:textId="77777777" w:rsidR="003B3105" w:rsidRDefault="003B3105" w:rsidP="001E533B">
            <w:pPr>
              <w:rPr>
                <w:rFonts w:ascii="新細明體" w:eastAsia="新細明體" w:hAnsi="新細明體"/>
              </w:rPr>
            </w:pPr>
          </w:p>
        </w:tc>
        <w:tc>
          <w:tcPr>
            <w:tcW w:w="1276" w:type="dxa"/>
            <w:vMerge/>
          </w:tcPr>
          <w:p w14:paraId="6BD0E9BF" w14:textId="77777777" w:rsidR="003B3105" w:rsidRDefault="003B3105" w:rsidP="001E533B">
            <w:pPr>
              <w:rPr>
                <w:rFonts w:ascii="新細明體" w:eastAsia="新細明體" w:hAnsi="新細明體"/>
              </w:rPr>
            </w:pPr>
          </w:p>
        </w:tc>
        <w:tc>
          <w:tcPr>
            <w:tcW w:w="5386" w:type="dxa"/>
            <w:tcBorders>
              <w:top w:val="nil"/>
              <w:bottom w:val="nil"/>
            </w:tcBorders>
          </w:tcPr>
          <w:p w14:paraId="48A42EE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7.未成交或已註銷之委託書，是否加蓋「未成交」或「註銷」章，並依規定期限保存。</w:t>
            </w:r>
          </w:p>
        </w:tc>
        <w:tc>
          <w:tcPr>
            <w:tcW w:w="5387" w:type="dxa"/>
            <w:tcBorders>
              <w:top w:val="nil"/>
              <w:bottom w:val="nil"/>
            </w:tcBorders>
          </w:tcPr>
          <w:p w14:paraId="5DA96C0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7.未成交或已註銷之委託書，是否加蓋「未成交」或「註銷」章，並依規定期限保存。</w:t>
            </w:r>
          </w:p>
        </w:tc>
        <w:tc>
          <w:tcPr>
            <w:tcW w:w="2023" w:type="dxa"/>
            <w:vMerge/>
            <w:tcBorders>
              <w:right w:val="single" w:sz="12" w:space="0" w:color="auto"/>
            </w:tcBorders>
          </w:tcPr>
          <w:p w14:paraId="47A317C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762709B" w14:textId="77777777">
        <w:tc>
          <w:tcPr>
            <w:tcW w:w="1384" w:type="dxa"/>
            <w:vMerge/>
            <w:tcBorders>
              <w:left w:val="single" w:sz="12" w:space="0" w:color="auto"/>
            </w:tcBorders>
          </w:tcPr>
          <w:p w14:paraId="176E8DBE" w14:textId="77777777" w:rsidR="003B3105" w:rsidRDefault="003B3105" w:rsidP="001E533B">
            <w:pPr>
              <w:rPr>
                <w:rFonts w:ascii="新細明體" w:eastAsia="新細明體" w:hAnsi="新細明體"/>
              </w:rPr>
            </w:pPr>
          </w:p>
        </w:tc>
        <w:tc>
          <w:tcPr>
            <w:tcW w:w="1276" w:type="dxa"/>
            <w:vMerge/>
          </w:tcPr>
          <w:p w14:paraId="07407F94" w14:textId="77777777" w:rsidR="003B3105" w:rsidRDefault="003B3105" w:rsidP="001E533B">
            <w:pPr>
              <w:rPr>
                <w:rFonts w:ascii="新細明體" w:eastAsia="新細明體" w:hAnsi="新細明體"/>
              </w:rPr>
            </w:pPr>
          </w:p>
        </w:tc>
        <w:tc>
          <w:tcPr>
            <w:tcW w:w="5386" w:type="dxa"/>
            <w:tcBorders>
              <w:top w:val="nil"/>
              <w:bottom w:val="nil"/>
            </w:tcBorders>
          </w:tcPr>
          <w:p w14:paraId="506B042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8.推介客戶買賣有價證券，是否依證交所（櫃檯買賣中心）「證券商推介客戶買賣有價證券管理辦法」及相關規定辦理。</w:t>
            </w:r>
          </w:p>
        </w:tc>
        <w:tc>
          <w:tcPr>
            <w:tcW w:w="5387" w:type="dxa"/>
            <w:tcBorders>
              <w:top w:val="nil"/>
              <w:bottom w:val="nil"/>
            </w:tcBorders>
          </w:tcPr>
          <w:p w14:paraId="348BB05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8.推介客戶買賣有價證券，是否依證交所（櫃檯買賣中心）「證券商推介客戶買賣有價證券管理辦法」及相關規定辦理。</w:t>
            </w:r>
          </w:p>
        </w:tc>
        <w:tc>
          <w:tcPr>
            <w:tcW w:w="2023" w:type="dxa"/>
            <w:vMerge/>
            <w:tcBorders>
              <w:right w:val="single" w:sz="12" w:space="0" w:color="auto"/>
            </w:tcBorders>
          </w:tcPr>
          <w:p w14:paraId="6DF83DA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C98AD61" w14:textId="77777777">
        <w:tc>
          <w:tcPr>
            <w:tcW w:w="1384" w:type="dxa"/>
            <w:vMerge/>
            <w:tcBorders>
              <w:left w:val="single" w:sz="12" w:space="0" w:color="auto"/>
            </w:tcBorders>
          </w:tcPr>
          <w:p w14:paraId="4686E005" w14:textId="77777777" w:rsidR="003B3105" w:rsidRDefault="003B3105" w:rsidP="001E533B">
            <w:pPr>
              <w:rPr>
                <w:rFonts w:ascii="新細明體" w:eastAsia="新細明體" w:hAnsi="新細明體"/>
              </w:rPr>
            </w:pPr>
          </w:p>
        </w:tc>
        <w:tc>
          <w:tcPr>
            <w:tcW w:w="1276" w:type="dxa"/>
            <w:vMerge/>
          </w:tcPr>
          <w:p w14:paraId="3F4D075E" w14:textId="77777777" w:rsidR="003B3105" w:rsidRDefault="003B3105" w:rsidP="001E533B">
            <w:pPr>
              <w:rPr>
                <w:rFonts w:ascii="新細明體" w:eastAsia="新細明體" w:hAnsi="新細明體"/>
              </w:rPr>
            </w:pPr>
          </w:p>
        </w:tc>
        <w:tc>
          <w:tcPr>
            <w:tcW w:w="5386" w:type="dxa"/>
            <w:tcBorders>
              <w:top w:val="nil"/>
              <w:bottom w:val="nil"/>
            </w:tcBorders>
          </w:tcPr>
          <w:p w14:paraId="09207C0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9.受託買賣業務人員接受客戶當面委託時，委託人是否為客戶本人或已出具委任授權書之合格代理人。</w:t>
            </w:r>
          </w:p>
        </w:tc>
        <w:tc>
          <w:tcPr>
            <w:tcW w:w="5387" w:type="dxa"/>
            <w:tcBorders>
              <w:top w:val="nil"/>
              <w:bottom w:val="nil"/>
            </w:tcBorders>
          </w:tcPr>
          <w:p w14:paraId="3E434BC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9.受託買賣業務人員接受客戶當面委託時，委託人是否為客戶本人或已出具委任授權書之合格代理人。</w:t>
            </w:r>
          </w:p>
        </w:tc>
        <w:tc>
          <w:tcPr>
            <w:tcW w:w="2023" w:type="dxa"/>
            <w:vMerge/>
            <w:tcBorders>
              <w:right w:val="single" w:sz="12" w:space="0" w:color="auto"/>
            </w:tcBorders>
          </w:tcPr>
          <w:p w14:paraId="36BEB0F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BEB32C2" w14:textId="77777777">
        <w:tc>
          <w:tcPr>
            <w:tcW w:w="1384" w:type="dxa"/>
            <w:vMerge/>
            <w:tcBorders>
              <w:left w:val="single" w:sz="12" w:space="0" w:color="auto"/>
            </w:tcBorders>
          </w:tcPr>
          <w:p w14:paraId="1840496B" w14:textId="77777777" w:rsidR="003B3105" w:rsidRDefault="003B3105" w:rsidP="001E533B">
            <w:pPr>
              <w:rPr>
                <w:rFonts w:ascii="新細明體" w:eastAsia="新細明體" w:hAnsi="新細明體"/>
              </w:rPr>
            </w:pPr>
          </w:p>
        </w:tc>
        <w:tc>
          <w:tcPr>
            <w:tcW w:w="1276" w:type="dxa"/>
            <w:vMerge/>
          </w:tcPr>
          <w:p w14:paraId="754D45EA" w14:textId="77777777" w:rsidR="003B3105" w:rsidRDefault="003B3105" w:rsidP="001E533B">
            <w:pPr>
              <w:rPr>
                <w:rFonts w:ascii="新細明體" w:eastAsia="新細明體" w:hAnsi="新細明體"/>
              </w:rPr>
            </w:pPr>
          </w:p>
        </w:tc>
        <w:tc>
          <w:tcPr>
            <w:tcW w:w="5386" w:type="dxa"/>
            <w:tcBorders>
              <w:top w:val="nil"/>
              <w:bottom w:val="nil"/>
            </w:tcBorders>
          </w:tcPr>
          <w:p w14:paraId="30801D1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10.公司如提供客戶「一點開戶多點服務」作業，是否應依證交所104年5月14日臺證輔字第1040008533號函及105年11月30日臺證輔字第1050022488號函辦理。</w:t>
            </w:r>
          </w:p>
        </w:tc>
        <w:tc>
          <w:tcPr>
            <w:tcW w:w="5387" w:type="dxa"/>
            <w:tcBorders>
              <w:top w:val="nil"/>
              <w:bottom w:val="nil"/>
            </w:tcBorders>
          </w:tcPr>
          <w:p w14:paraId="3DE9CC2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10.公司如提供客戶「一點開戶多點服務」作業，是否應依證交所104年5月14日臺證輔字第1040008533號函及105年11月30日臺證輔字第1050022488號函辦理。</w:t>
            </w:r>
          </w:p>
        </w:tc>
        <w:tc>
          <w:tcPr>
            <w:tcW w:w="2023" w:type="dxa"/>
            <w:vMerge/>
            <w:tcBorders>
              <w:right w:val="single" w:sz="12" w:space="0" w:color="auto"/>
            </w:tcBorders>
          </w:tcPr>
          <w:p w14:paraId="4D4A069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D17FEB8" w14:textId="77777777">
        <w:tc>
          <w:tcPr>
            <w:tcW w:w="1384" w:type="dxa"/>
            <w:vMerge/>
            <w:tcBorders>
              <w:left w:val="single" w:sz="12" w:space="0" w:color="auto"/>
            </w:tcBorders>
          </w:tcPr>
          <w:p w14:paraId="790711E4" w14:textId="77777777" w:rsidR="003B3105" w:rsidRDefault="003B3105" w:rsidP="001E533B">
            <w:pPr>
              <w:rPr>
                <w:rFonts w:ascii="新細明體" w:eastAsia="新細明體" w:hAnsi="新細明體"/>
              </w:rPr>
            </w:pPr>
          </w:p>
        </w:tc>
        <w:tc>
          <w:tcPr>
            <w:tcW w:w="1276" w:type="dxa"/>
            <w:vMerge/>
          </w:tcPr>
          <w:p w14:paraId="1F465ABB" w14:textId="77777777" w:rsidR="003B3105" w:rsidRDefault="003B3105" w:rsidP="001E533B">
            <w:pPr>
              <w:rPr>
                <w:rFonts w:ascii="新細明體" w:eastAsia="新細明體" w:hAnsi="新細明體"/>
              </w:rPr>
            </w:pPr>
          </w:p>
        </w:tc>
        <w:tc>
          <w:tcPr>
            <w:tcW w:w="5386" w:type="dxa"/>
            <w:tcBorders>
              <w:top w:val="nil"/>
              <w:bottom w:val="nil"/>
            </w:tcBorders>
          </w:tcPr>
          <w:p w14:paraId="691377FF"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11.公司受託辦理定期定額買賣有價證券，是否依「證券商受託辦理定期定額買賣有價證券作業辦法」規定辦理。</w:t>
            </w:r>
          </w:p>
        </w:tc>
        <w:tc>
          <w:tcPr>
            <w:tcW w:w="5387" w:type="dxa"/>
            <w:tcBorders>
              <w:top w:val="nil"/>
              <w:bottom w:val="nil"/>
            </w:tcBorders>
          </w:tcPr>
          <w:p w14:paraId="2AEF5717"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11.公司受託辦理定期定額買賣有價證券，是否依「證券商受託辦理定期定額買賣有價證券作業辦法」規定辦理。</w:t>
            </w:r>
          </w:p>
        </w:tc>
        <w:tc>
          <w:tcPr>
            <w:tcW w:w="2023" w:type="dxa"/>
            <w:vMerge/>
            <w:tcBorders>
              <w:right w:val="single" w:sz="12" w:space="0" w:color="auto"/>
            </w:tcBorders>
          </w:tcPr>
          <w:p w14:paraId="3AECE4F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9E14ED1" w14:textId="77777777">
        <w:tc>
          <w:tcPr>
            <w:tcW w:w="1384" w:type="dxa"/>
            <w:vMerge/>
            <w:tcBorders>
              <w:left w:val="single" w:sz="12" w:space="0" w:color="auto"/>
            </w:tcBorders>
          </w:tcPr>
          <w:p w14:paraId="0C93946A" w14:textId="77777777" w:rsidR="003B3105" w:rsidRDefault="003B3105" w:rsidP="001E533B">
            <w:pPr>
              <w:rPr>
                <w:rFonts w:ascii="新細明體" w:eastAsia="新細明體" w:hAnsi="新細明體"/>
              </w:rPr>
            </w:pPr>
          </w:p>
        </w:tc>
        <w:tc>
          <w:tcPr>
            <w:tcW w:w="1276" w:type="dxa"/>
            <w:vMerge/>
          </w:tcPr>
          <w:p w14:paraId="14B1697F" w14:textId="77777777" w:rsidR="003B3105" w:rsidRDefault="003B3105" w:rsidP="001E533B">
            <w:pPr>
              <w:rPr>
                <w:rFonts w:ascii="新細明體" w:eastAsia="新細明體" w:hAnsi="新細明體"/>
              </w:rPr>
            </w:pPr>
          </w:p>
        </w:tc>
        <w:tc>
          <w:tcPr>
            <w:tcW w:w="5386" w:type="dxa"/>
            <w:tcBorders>
              <w:top w:val="nil"/>
              <w:bottom w:val="nil"/>
            </w:tcBorders>
          </w:tcPr>
          <w:p w14:paraId="7528EF72"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(十)變更交易方法有價證券及處置證券之受託買賣：</w:t>
            </w:r>
          </w:p>
        </w:tc>
        <w:tc>
          <w:tcPr>
            <w:tcW w:w="5387" w:type="dxa"/>
            <w:tcBorders>
              <w:top w:val="nil"/>
              <w:bottom w:val="nil"/>
            </w:tcBorders>
          </w:tcPr>
          <w:p w14:paraId="3E76DF1A"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(十)變更交易方法有價證券及處置證券之受託買賣：</w:t>
            </w:r>
          </w:p>
        </w:tc>
        <w:tc>
          <w:tcPr>
            <w:tcW w:w="2023" w:type="dxa"/>
            <w:vMerge/>
            <w:tcBorders>
              <w:right w:val="single" w:sz="12" w:space="0" w:color="auto"/>
            </w:tcBorders>
          </w:tcPr>
          <w:p w14:paraId="7159B77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D5585B0" w14:textId="77777777">
        <w:tc>
          <w:tcPr>
            <w:tcW w:w="1384" w:type="dxa"/>
            <w:vMerge/>
            <w:tcBorders>
              <w:left w:val="single" w:sz="12" w:space="0" w:color="auto"/>
            </w:tcBorders>
          </w:tcPr>
          <w:p w14:paraId="73996D15" w14:textId="77777777" w:rsidR="003B3105" w:rsidRDefault="003B3105" w:rsidP="001E533B">
            <w:pPr>
              <w:rPr>
                <w:rFonts w:ascii="新細明體" w:eastAsia="新細明體" w:hAnsi="新細明體"/>
              </w:rPr>
            </w:pPr>
          </w:p>
        </w:tc>
        <w:tc>
          <w:tcPr>
            <w:tcW w:w="1276" w:type="dxa"/>
            <w:vMerge/>
          </w:tcPr>
          <w:p w14:paraId="5FFAB191" w14:textId="77777777" w:rsidR="003B3105" w:rsidRDefault="003B3105" w:rsidP="001E533B">
            <w:pPr>
              <w:rPr>
                <w:rFonts w:ascii="新細明體" w:eastAsia="新細明體" w:hAnsi="新細明體"/>
              </w:rPr>
            </w:pPr>
          </w:p>
        </w:tc>
        <w:tc>
          <w:tcPr>
            <w:tcW w:w="5386" w:type="dxa"/>
            <w:tcBorders>
              <w:top w:val="nil"/>
              <w:bottom w:val="nil"/>
            </w:tcBorders>
          </w:tcPr>
          <w:p w14:paraId="2F7AFA1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1.變更交易方法有價證券受託買賣前是否預先收足額或一定成數之款券（但公司</w:t>
            </w:r>
            <w:r>
              <w:rPr>
                <w:rFonts w:ascii="新細明體" w:eastAsia="新細明體" w:hAnsi="新細明體" w:cs="新細明體" w:hint="eastAsia"/>
              </w:rPr>
              <w:lastRenderedPageBreak/>
              <w:t>以違約專戶買賣變更交易方法及處置有價證券者，或有保管機構代理之機構投資人或政府基金，申報賣出單一變更交易方法之有價證券，當日累計金額未達新臺幣伍仟萬元以上者，不在此限），公司接受客戶買進變更交易方法或處置有價證券，是否於受託當日或前一營業日收取或圈存經客戶同意留存於公司交割專戶應預收之款項，並負責查證匯款人是以客戶之本人名義，證券商從業人員係由本人之劃撥銀行帳戶匯入公司預收款交割專戶，始得辦理買賣申報。另客戶如係境外華僑及外國人與保管機構約定已圈存之款券不得匯撥移作他用，且公司經集保公司相關作業系統確認款券者，就其委託買賣處置有價證券，公司是否確認保管機構已圈存足額款券後受理。</w:t>
            </w:r>
            <w:r>
              <w:rPr>
                <w:rFonts w:ascii="新細明體" w:eastAsia="新細明體" w:hAnsi="新細明體" w:cs="新細明體" w:hint="eastAsia"/>
                <w:b/>
                <w:color w:val="FF0000"/>
                <w:u w:val="single"/>
              </w:rPr>
              <w:t>另公司依證交所受益憑證買賣辦法第十四條第六項或櫃檯買賣中心指數股票型基金及主動式交易所交易基金受益憑證買賣辦法第十三條第五項規定，受託賣出受益憑證申購部位，是否經證交所或櫃檯買賣中心相關作業系統確認客戶已取得證券投資信託事業或期貨信託事業之申購部位確認，始受理賣出。</w:t>
            </w:r>
          </w:p>
        </w:tc>
        <w:tc>
          <w:tcPr>
            <w:tcW w:w="5387" w:type="dxa"/>
            <w:tcBorders>
              <w:top w:val="nil"/>
              <w:bottom w:val="nil"/>
            </w:tcBorders>
          </w:tcPr>
          <w:p w14:paraId="1BD92C3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1.變更交易方法有價證券受託買賣前是否預先收足額或一定成數之款券（但公司</w:t>
            </w:r>
            <w:r>
              <w:rPr>
                <w:rFonts w:ascii="新細明體" w:eastAsia="新細明體" w:hAnsi="新細明體" w:cs="新細明體" w:hint="eastAsia"/>
              </w:rPr>
              <w:lastRenderedPageBreak/>
              <w:t>以違約專戶買賣變更交易方法及處置有價證券者，或有保管機構代理之機構投資人或政府基金，申報賣出單一變更交易方法之有價證券，當日累計金額未達新臺幣伍仟萬元以上者，不在此限），公司接受客戶買進變更交易方法或處置有價證券，是否於受託當日或前一營業日收取或圈存經客戶同意留存於公司交割專戶應預收之款項，並負責查證匯款人是以客戶之本人名義，證券商從業人員係由本人之劃撥銀行帳戶匯入公司預收款交割專戶，始得辦理買賣申報。另客戶如係境外華僑及外國人與保管機構約定已圈存之款券不得匯撥移作他用，且公司經集保公司相關作業系統確認款券者，就其委託買賣處置有價證券，公司是否確認保管機構已圈存足額款券後受理。</w:t>
            </w:r>
          </w:p>
        </w:tc>
        <w:tc>
          <w:tcPr>
            <w:tcW w:w="2023" w:type="dxa"/>
            <w:vMerge/>
            <w:tcBorders>
              <w:right w:val="single" w:sz="12" w:space="0" w:color="auto"/>
            </w:tcBorders>
          </w:tcPr>
          <w:p w14:paraId="7581BDA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C4ECE0F" w14:textId="77777777">
        <w:tc>
          <w:tcPr>
            <w:tcW w:w="1384" w:type="dxa"/>
            <w:vMerge/>
            <w:tcBorders>
              <w:left w:val="single" w:sz="12" w:space="0" w:color="auto"/>
            </w:tcBorders>
          </w:tcPr>
          <w:p w14:paraId="24F6787F" w14:textId="77777777" w:rsidR="003B3105" w:rsidRDefault="003B3105" w:rsidP="001E533B">
            <w:pPr>
              <w:rPr>
                <w:rFonts w:ascii="新細明體" w:eastAsia="新細明體" w:hAnsi="新細明體"/>
              </w:rPr>
            </w:pPr>
          </w:p>
        </w:tc>
        <w:tc>
          <w:tcPr>
            <w:tcW w:w="1276" w:type="dxa"/>
            <w:vMerge/>
          </w:tcPr>
          <w:p w14:paraId="1E796586" w14:textId="77777777" w:rsidR="003B3105" w:rsidRDefault="003B3105" w:rsidP="001E533B">
            <w:pPr>
              <w:rPr>
                <w:rFonts w:ascii="新細明體" w:eastAsia="新細明體" w:hAnsi="新細明體"/>
              </w:rPr>
            </w:pPr>
          </w:p>
        </w:tc>
        <w:tc>
          <w:tcPr>
            <w:tcW w:w="5386" w:type="dxa"/>
            <w:tcBorders>
              <w:top w:val="nil"/>
              <w:bottom w:val="nil"/>
            </w:tcBorders>
          </w:tcPr>
          <w:p w14:paraId="323880C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2.變更交易方法股票委託書是否加註已預收足額款券之紀錄（加蓋「款券收訖」戳</w:t>
            </w:r>
            <w:r>
              <w:rPr>
                <w:rFonts w:ascii="新細明體" w:eastAsia="新細明體" w:hAnsi="新細明體" w:cs="新細明體" w:hint="eastAsia"/>
              </w:rPr>
              <w:lastRenderedPageBreak/>
              <w:t>記）及經辦人簽章。</w:t>
            </w:r>
          </w:p>
        </w:tc>
        <w:tc>
          <w:tcPr>
            <w:tcW w:w="5387" w:type="dxa"/>
            <w:tcBorders>
              <w:top w:val="nil"/>
              <w:bottom w:val="nil"/>
            </w:tcBorders>
          </w:tcPr>
          <w:p w14:paraId="3CB1F80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2.變更交易方法股票委託書是否加註已預收足額款券之紀錄（加蓋「款券收訖」戳</w:t>
            </w:r>
            <w:r>
              <w:rPr>
                <w:rFonts w:ascii="新細明體" w:eastAsia="新細明體" w:hAnsi="新細明體" w:cs="新細明體" w:hint="eastAsia"/>
              </w:rPr>
              <w:lastRenderedPageBreak/>
              <w:t>記）及經辦人簽章。</w:t>
            </w:r>
          </w:p>
        </w:tc>
        <w:tc>
          <w:tcPr>
            <w:tcW w:w="2023" w:type="dxa"/>
            <w:vMerge/>
            <w:tcBorders>
              <w:right w:val="single" w:sz="12" w:space="0" w:color="auto"/>
            </w:tcBorders>
          </w:tcPr>
          <w:p w14:paraId="1284662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9D9DD46" w14:textId="77777777">
        <w:tc>
          <w:tcPr>
            <w:tcW w:w="1384" w:type="dxa"/>
            <w:vMerge/>
            <w:tcBorders>
              <w:left w:val="single" w:sz="12" w:space="0" w:color="auto"/>
            </w:tcBorders>
          </w:tcPr>
          <w:p w14:paraId="76441FFD" w14:textId="77777777" w:rsidR="003B3105" w:rsidRDefault="003B3105" w:rsidP="001E533B">
            <w:pPr>
              <w:rPr>
                <w:rFonts w:ascii="新細明體" w:eastAsia="新細明體" w:hAnsi="新細明體"/>
              </w:rPr>
            </w:pPr>
          </w:p>
        </w:tc>
        <w:tc>
          <w:tcPr>
            <w:tcW w:w="1276" w:type="dxa"/>
            <w:vMerge/>
          </w:tcPr>
          <w:p w14:paraId="2E8C2792" w14:textId="77777777" w:rsidR="003B3105" w:rsidRDefault="003B3105" w:rsidP="001E533B">
            <w:pPr>
              <w:rPr>
                <w:rFonts w:ascii="新細明體" w:eastAsia="新細明體" w:hAnsi="新細明體"/>
              </w:rPr>
            </w:pPr>
          </w:p>
        </w:tc>
        <w:tc>
          <w:tcPr>
            <w:tcW w:w="5386" w:type="dxa"/>
            <w:tcBorders>
              <w:top w:val="nil"/>
              <w:bottom w:val="nil"/>
            </w:tcBorders>
          </w:tcPr>
          <w:p w14:paraId="51D6CCD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3.預收之款、券是否編製預收款項明細表、預繳股票明細表。</w:t>
            </w:r>
          </w:p>
        </w:tc>
        <w:tc>
          <w:tcPr>
            <w:tcW w:w="5387" w:type="dxa"/>
            <w:tcBorders>
              <w:top w:val="nil"/>
              <w:bottom w:val="nil"/>
            </w:tcBorders>
          </w:tcPr>
          <w:p w14:paraId="387DA59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3.預收之款、券是否編製預收款項明細表、預繳股票明細表。</w:t>
            </w:r>
          </w:p>
        </w:tc>
        <w:tc>
          <w:tcPr>
            <w:tcW w:w="2023" w:type="dxa"/>
            <w:vMerge/>
            <w:tcBorders>
              <w:right w:val="single" w:sz="12" w:space="0" w:color="auto"/>
            </w:tcBorders>
          </w:tcPr>
          <w:p w14:paraId="4747000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63064D3" w14:textId="77777777">
        <w:tc>
          <w:tcPr>
            <w:tcW w:w="1384" w:type="dxa"/>
            <w:vMerge/>
            <w:tcBorders>
              <w:left w:val="single" w:sz="12" w:space="0" w:color="auto"/>
            </w:tcBorders>
          </w:tcPr>
          <w:p w14:paraId="060A8526" w14:textId="77777777" w:rsidR="003B3105" w:rsidRDefault="003B3105" w:rsidP="001E533B">
            <w:pPr>
              <w:rPr>
                <w:rFonts w:ascii="新細明體" w:eastAsia="新細明體" w:hAnsi="新細明體"/>
              </w:rPr>
            </w:pPr>
          </w:p>
        </w:tc>
        <w:tc>
          <w:tcPr>
            <w:tcW w:w="1276" w:type="dxa"/>
            <w:vMerge/>
          </w:tcPr>
          <w:p w14:paraId="5CA2B78E" w14:textId="77777777" w:rsidR="003B3105" w:rsidRDefault="003B3105" w:rsidP="001E533B">
            <w:pPr>
              <w:rPr>
                <w:rFonts w:ascii="新細明體" w:eastAsia="新細明體" w:hAnsi="新細明體"/>
              </w:rPr>
            </w:pPr>
          </w:p>
        </w:tc>
        <w:tc>
          <w:tcPr>
            <w:tcW w:w="5386" w:type="dxa"/>
            <w:tcBorders>
              <w:top w:val="nil"/>
              <w:bottom w:val="nil"/>
            </w:tcBorders>
          </w:tcPr>
          <w:p w14:paraId="696897A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4.是否於委託賣出時辦理圈存並列印電腦處理紀錄留存備查。</w:t>
            </w:r>
          </w:p>
        </w:tc>
        <w:tc>
          <w:tcPr>
            <w:tcW w:w="5387" w:type="dxa"/>
            <w:tcBorders>
              <w:top w:val="nil"/>
              <w:bottom w:val="nil"/>
            </w:tcBorders>
          </w:tcPr>
          <w:p w14:paraId="6C8DDB8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4.是否於委託賣出時辦理圈存並列印電腦處理紀錄留存備查。</w:t>
            </w:r>
          </w:p>
        </w:tc>
        <w:tc>
          <w:tcPr>
            <w:tcW w:w="2023" w:type="dxa"/>
            <w:vMerge/>
            <w:tcBorders>
              <w:right w:val="single" w:sz="12" w:space="0" w:color="auto"/>
            </w:tcBorders>
          </w:tcPr>
          <w:p w14:paraId="192C5E7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6A40FA1" w14:textId="77777777">
        <w:tc>
          <w:tcPr>
            <w:tcW w:w="1384" w:type="dxa"/>
            <w:vMerge/>
            <w:tcBorders>
              <w:left w:val="single" w:sz="12" w:space="0" w:color="auto"/>
            </w:tcBorders>
          </w:tcPr>
          <w:p w14:paraId="1998E6F2" w14:textId="77777777" w:rsidR="003B3105" w:rsidRDefault="003B3105" w:rsidP="001E533B">
            <w:pPr>
              <w:rPr>
                <w:rFonts w:ascii="新細明體" w:eastAsia="新細明體" w:hAnsi="新細明體"/>
              </w:rPr>
            </w:pPr>
          </w:p>
        </w:tc>
        <w:tc>
          <w:tcPr>
            <w:tcW w:w="1276" w:type="dxa"/>
            <w:vMerge/>
          </w:tcPr>
          <w:p w14:paraId="19E081CC" w14:textId="77777777" w:rsidR="003B3105" w:rsidRDefault="003B3105" w:rsidP="001E533B">
            <w:pPr>
              <w:rPr>
                <w:rFonts w:ascii="新細明體" w:eastAsia="新細明體" w:hAnsi="新細明體"/>
              </w:rPr>
            </w:pPr>
          </w:p>
        </w:tc>
        <w:tc>
          <w:tcPr>
            <w:tcW w:w="5386" w:type="dxa"/>
            <w:tcBorders>
              <w:top w:val="nil"/>
              <w:bottom w:val="nil"/>
            </w:tcBorders>
          </w:tcPr>
          <w:p w14:paraId="54E0253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5.有價證券經證交所（櫃檯買賣中心）依「實施股市監視制度辦法」（「櫃檯買賣有價證券監視制度辦法」）及相關作業規定採取處置措施者，是否依證交所（櫃檯買賣中心）相關規定辦理。</w:t>
            </w:r>
          </w:p>
        </w:tc>
        <w:tc>
          <w:tcPr>
            <w:tcW w:w="5387" w:type="dxa"/>
            <w:tcBorders>
              <w:top w:val="nil"/>
              <w:bottom w:val="nil"/>
            </w:tcBorders>
          </w:tcPr>
          <w:p w14:paraId="360041A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5.有價證券經證交所（櫃檯買賣中心）依「實施股市監視制度辦法」（「櫃檯買賣有價證券監視制度辦法」）及相關作業規定採取處置措施者，是否依證交所（櫃檯買賣中心）相關規定辦理。</w:t>
            </w:r>
          </w:p>
        </w:tc>
        <w:tc>
          <w:tcPr>
            <w:tcW w:w="2023" w:type="dxa"/>
            <w:vMerge/>
            <w:tcBorders>
              <w:right w:val="single" w:sz="12" w:space="0" w:color="auto"/>
            </w:tcBorders>
          </w:tcPr>
          <w:p w14:paraId="42E2ECD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E173C8E" w14:textId="77777777">
        <w:tc>
          <w:tcPr>
            <w:tcW w:w="1384" w:type="dxa"/>
            <w:vMerge/>
            <w:tcBorders>
              <w:left w:val="single" w:sz="12" w:space="0" w:color="auto"/>
            </w:tcBorders>
          </w:tcPr>
          <w:p w14:paraId="2EF85713" w14:textId="77777777" w:rsidR="003B3105" w:rsidRDefault="003B3105" w:rsidP="001E533B">
            <w:pPr>
              <w:rPr>
                <w:rFonts w:ascii="新細明體" w:eastAsia="新細明體" w:hAnsi="新細明體"/>
              </w:rPr>
            </w:pPr>
          </w:p>
        </w:tc>
        <w:tc>
          <w:tcPr>
            <w:tcW w:w="1276" w:type="dxa"/>
            <w:vMerge/>
          </w:tcPr>
          <w:p w14:paraId="0831479A" w14:textId="77777777" w:rsidR="003B3105" w:rsidRDefault="003B3105" w:rsidP="001E533B">
            <w:pPr>
              <w:rPr>
                <w:rFonts w:ascii="新細明體" w:eastAsia="新細明體" w:hAnsi="新細明體"/>
              </w:rPr>
            </w:pPr>
          </w:p>
        </w:tc>
        <w:tc>
          <w:tcPr>
            <w:tcW w:w="5386" w:type="dxa"/>
            <w:tcBorders>
              <w:top w:val="nil"/>
              <w:bottom w:val="nil"/>
            </w:tcBorders>
          </w:tcPr>
          <w:p w14:paraId="65948E4C"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(1)(刪除)</w:t>
            </w:r>
          </w:p>
        </w:tc>
        <w:tc>
          <w:tcPr>
            <w:tcW w:w="5387" w:type="dxa"/>
            <w:tcBorders>
              <w:top w:val="nil"/>
              <w:bottom w:val="nil"/>
            </w:tcBorders>
          </w:tcPr>
          <w:p w14:paraId="0F23F206"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(1)(刪除)</w:t>
            </w:r>
          </w:p>
        </w:tc>
        <w:tc>
          <w:tcPr>
            <w:tcW w:w="2023" w:type="dxa"/>
            <w:vMerge/>
            <w:tcBorders>
              <w:right w:val="single" w:sz="12" w:space="0" w:color="auto"/>
            </w:tcBorders>
          </w:tcPr>
          <w:p w14:paraId="71087FA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10EFF69" w14:textId="77777777">
        <w:tc>
          <w:tcPr>
            <w:tcW w:w="1384" w:type="dxa"/>
            <w:vMerge/>
            <w:tcBorders>
              <w:left w:val="single" w:sz="12" w:space="0" w:color="auto"/>
            </w:tcBorders>
          </w:tcPr>
          <w:p w14:paraId="0C7B07A7" w14:textId="77777777" w:rsidR="003B3105" w:rsidRDefault="003B3105" w:rsidP="001E533B">
            <w:pPr>
              <w:rPr>
                <w:rFonts w:ascii="新細明體" w:eastAsia="新細明體" w:hAnsi="新細明體"/>
              </w:rPr>
            </w:pPr>
          </w:p>
        </w:tc>
        <w:tc>
          <w:tcPr>
            <w:tcW w:w="1276" w:type="dxa"/>
            <w:vMerge/>
          </w:tcPr>
          <w:p w14:paraId="66E15314" w14:textId="77777777" w:rsidR="003B3105" w:rsidRDefault="003B3105" w:rsidP="001E533B">
            <w:pPr>
              <w:rPr>
                <w:rFonts w:ascii="新細明體" w:eastAsia="新細明體" w:hAnsi="新細明體"/>
              </w:rPr>
            </w:pPr>
          </w:p>
        </w:tc>
        <w:tc>
          <w:tcPr>
            <w:tcW w:w="5386" w:type="dxa"/>
            <w:tcBorders>
              <w:top w:val="nil"/>
              <w:bottom w:val="nil"/>
            </w:tcBorders>
          </w:tcPr>
          <w:p w14:paraId="6D3D160E"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(2)(刪除)</w:t>
            </w:r>
          </w:p>
        </w:tc>
        <w:tc>
          <w:tcPr>
            <w:tcW w:w="5387" w:type="dxa"/>
            <w:tcBorders>
              <w:top w:val="nil"/>
              <w:bottom w:val="nil"/>
            </w:tcBorders>
          </w:tcPr>
          <w:p w14:paraId="5B841796"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(2)(刪除)</w:t>
            </w:r>
          </w:p>
        </w:tc>
        <w:tc>
          <w:tcPr>
            <w:tcW w:w="2023" w:type="dxa"/>
            <w:vMerge/>
            <w:tcBorders>
              <w:right w:val="single" w:sz="12" w:space="0" w:color="auto"/>
            </w:tcBorders>
          </w:tcPr>
          <w:p w14:paraId="7589C31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266444C" w14:textId="77777777">
        <w:tc>
          <w:tcPr>
            <w:tcW w:w="1384" w:type="dxa"/>
            <w:vMerge/>
            <w:tcBorders>
              <w:left w:val="single" w:sz="12" w:space="0" w:color="auto"/>
            </w:tcBorders>
          </w:tcPr>
          <w:p w14:paraId="77692AE5" w14:textId="77777777" w:rsidR="003B3105" w:rsidRDefault="003B3105" w:rsidP="001E533B">
            <w:pPr>
              <w:rPr>
                <w:rFonts w:ascii="新細明體" w:eastAsia="新細明體" w:hAnsi="新細明體"/>
              </w:rPr>
            </w:pPr>
          </w:p>
        </w:tc>
        <w:tc>
          <w:tcPr>
            <w:tcW w:w="1276" w:type="dxa"/>
            <w:vMerge/>
          </w:tcPr>
          <w:p w14:paraId="189F8589" w14:textId="77777777" w:rsidR="003B3105" w:rsidRDefault="003B3105" w:rsidP="001E533B">
            <w:pPr>
              <w:rPr>
                <w:rFonts w:ascii="新細明體" w:eastAsia="新細明體" w:hAnsi="新細明體"/>
              </w:rPr>
            </w:pPr>
          </w:p>
        </w:tc>
        <w:tc>
          <w:tcPr>
            <w:tcW w:w="5386" w:type="dxa"/>
            <w:tcBorders>
              <w:top w:val="nil"/>
              <w:bottom w:val="nil"/>
            </w:tcBorders>
          </w:tcPr>
          <w:p w14:paraId="3AD2937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(3)(刪除)</w:t>
            </w:r>
          </w:p>
        </w:tc>
        <w:tc>
          <w:tcPr>
            <w:tcW w:w="5387" w:type="dxa"/>
            <w:tcBorders>
              <w:top w:val="nil"/>
              <w:bottom w:val="nil"/>
            </w:tcBorders>
          </w:tcPr>
          <w:p w14:paraId="3B6F122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(3)(刪除)</w:t>
            </w:r>
          </w:p>
        </w:tc>
        <w:tc>
          <w:tcPr>
            <w:tcW w:w="2023" w:type="dxa"/>
            <w:vMerge/>
            <w:tcBorders>
              <w:right w:val="single" w:sz="12" w:space="0" w:color="auto"/>
            </w:tcBorders>
          </w:tcPr>
          <w:p w14:paraId="2F17E2D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993E515" w14:textId="77777777">
        <w:tc>
          <w:tcPr>
            <w:tcW w:w="1384" w:type="dxa"/>
            <w:vMerge/>
            <w:tcBorders>
              <w:left w:val="single" w:sz="12" w:space="0" w:color="auto"/>
            </w:tcBorders>
          </w:tcPr>
          <w:p w14:paraId="6856EA8E" w14:textId="77777777" w:rsidR="003B3105" w:rsidRDefault="003B3105" w:rsidP="001E533B">
            <w:pPr>
              <w:rPr>
                <w:rFonts w:ascii="新細明體" w:eastAsia="新細明體" w:hAnsi="新細明體"/>
              </w:rPr>
            </w:pPr>
          </w:p>
        </w:tc>
        <w:tc>
          <w:tcPr>
            <w:tcW w:w="1276" w:type="dxa"/>
            <w:vMerge/>
          </w:tcPr>
          <w:p w14:paraId="69712658" w14:textId="77777777" w:rsidR="003B3105" w:rsidRDefault="003B3105" w:rsidP="001E533B">
            <w:pPr>
              <w:rPr>
                <w:rFonts w:ascii="新細明體" w:eastAsia="新細明體" w:hAnsi="新細明體"/>
              </w:rPr>
            </w:pPr>
          </w:p>
        </w:tc>
        <w:tc>
          <w:tcPr>
            <w:tcW w:w="5386" w:type="dxa"/>
            <w:tcBorders>
              <w:top w:val="nil"/>
              <w:bottom w:val="nil"/>
            </w:tcBorders>
          </w:tcPr>
          <w:p w14:paraId="34D8F93A"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(十一)成交回報：</w:t>
            </w:r>
          </w:p>
        </w:tc>
        <w:tc>
          <w:tcPr>
            <w:tcW w:w="5387" w:type="dxa"/>
            <w:tcBorders>
              <w:top w:val="nil"/>
              <w:bottom w:val="nil"/>
            </w:tcBorders>
          </w:tcPr>
          <w:p w14:paraId="02DDF832"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(十一)成交回報：</w:t>
            </w:r>
          </w:p>
        </w:tc>
        <w:tc>
          <w:tcPr>
            <w:tcW w:w="2023" w:type="dxa"/>
            <w:vMerge/>
            <w:tcBorders>
              <w:right w:val="single" w:sz="12" w:space="0" w:color="auto"/>
            </w:tcBorders>
          </w:tcPr>
          <w:p w14:paraId="18874CA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C64E8D8" w14:textId="77777777">
        <w:tc>
          <w:tcPr>
            <w:tcW w:w="1384" w:type="dxa"/>
            <w:vMerge/>
            <w:tcBorders>
              <w:left w:val="single" w:sz="12" w:space="0" w:color="auto"/>
            </w:tcBorders>
          </w:tcPr>
          <w:p w14:paraId="59C81545" w14:textId="77777777" w:rsidR="003B3105" w:rsidRDefault="003B3105" w:rsidP="001E533B">
            <w:pPr>
              <w:rPr>
                <w:rFonts w:ascii="新細明體" w:eastAsia="新細明體" w:hAnsi="新細明體"/>
              </w:rPr>
            </w:pPr>
          </w:p>
        </w:tc>
        <w:tc>
          <w:tcPr>
            <w:tcW w:w="1276" w:type="dxa"/>
            <w:vMerge/>
          </w:tcPr>
          <w:p w14:paraId="6BE4CC35" w14:textId="77777777" w:rsidR="003B3105" w:rsidRDefault="003B3105" w:rsidP="001E533B">
            <w:pPr>
              <w:rPr>
                <w:rFonts w:ascii="新細明體" w:eastAsia="新細明體" w:hAnsi="新細明體"/>
              </w:rPr>
            </w:pPr>
          </w:p>
        </w:tc>
        <w:tc>
          <w:tcPr>
            <w:tcW w:w="5386" w:type="dxa"/>
            <w:tcBorders>
              <w:top w:val="nil"/>
              <w:bottom w:val="nil"/>
            </w:tcBorders>
          </w:tcPr>
          <w:p w14:paraId="437B0CC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1.依據成交回報單核對委託書之委託買賣事項是否相符。</w:t>
            </w:r>
          </w:p>
        </w:tc>
        <w:tc>
          <w:tcPr>
            <w:tcW w:w="5387" w:type="dxa"/>
            <w:tcBorders>
              <w:top w:val="nil"/>
              <w:bottom w:val="nil"/>
            </w:tcBorders>
          </w:tcPr>
          <w:p w14:paraId="62A6347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1.依據成交回報單核對委託書之委託買賣事項是否相符。</w:t>
            </w:r>
          </w:p>
        </w:tc>
        <w:tc>
          <w:tcPr>
            <w:tcW w:w="2023" w:type="dxa"/>
            <w:vMerge/>
            <w:tcBorders>
              <w:right w:val="single" w:sz="12" w:space="0" w:color="auto"/>
            </w:tcBorders>
          </w:tcPr>
          <w:p w14:paraId="1D38857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7F7FA1F" w14:textId="77777777">
        <w:tc>
          <w:tcPr>
            <w:tcW w:w="1384" w:type="dxa"/>
            <w:vMerge/>
            <w:tcBorders>
              <w:left w:val="single" w:sz="12" w:space="0" w:color="auto"/>
            </w:tcBorders>
          </w:tcPr>
          <w:p w14:paraId="66456C4D" w14:textId="77777777" w:rsidR="003B3105" w:rsidRDefault="003B3105" w:rsidP="001E533B">
            <w:pPr>
              <w:rPr>
                <w:rFonts w:ascii="新細明體" w:eastAsia="新細明體" w:hAnsi="新細明體"/>
              </w:rPr>
            </w:pPr>
          </w:p>
        </w:tc>
        <w:tc>
          <w:tcPr>
            <w:tcW w:w="1276" w:type="dxa"/>
            <w:vMerge/>
          </w:tcPr>
          <w:p w14:paraId="1058AAE8" w14:textId="77777777" w:rsidR="003B3105" w:rsidRDefault="003B3105" w:rsidP="001E533B">
            <w:pPr>
              <w:rPr>
                <w:rFonts w:ascii="新細明體" w:eastAsia="新細明體" w:hAnsi="新細明體"/>
              </w:rPr>
            </w:pPr>
          </w:p>
        </w:tc>
        <w:tc>
          <w:tcPr>
            <w:tcW w:w="5386" w:type="dxa"/>
            <w:tcBorders>
              <w:top w:val="nil"/>
              <w:bottom w:val="nil"/>
            </w:tcBorders>
          </w:tcPr>
          <w:p w14:paraId="34A12D1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2.買賣成交回報核對無誤後，是否即於委託書簽蓋「已成交」戳記及註明成交股數、價格、並即通知客戶。</w:t>
            </w:r>
          </w:p>
        </w:tc>
        <w:tc>
          <w:tcPr>
            <w:tcW w:w="5387" w:type="dxa"/>
            <w:tcBorders>
              <w:top w:val="nil"/>
              <w:bottom w:val="nil"/>
            </w:tcBorders>
          </w:tcPr>
          <w:p w14:paraId="264BCF0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2.買賣成交回報核對無誤後，是否即於委託書簽蓋「已成交」戳記及註明成交股數、價格、並即通知客戶。</w:t>
            </w:r>
          </w:p>
        </w:tc>
        <w:tc>
          <w:tcPr>
            <w:tcW w:w="2023" w:type="dxa"/>
            <w:vMerge/>
            <w:tcBorders>
              <w:right w:val="single" w:sz="12" w:space="0" w:color="auto"/>
            </w:tcBorders>
          </w:tcPr>
          <w:p w14:paraId="455138A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DDEBC0E" w14:textId="77777777">
        <w:tc>
          <w:tcPr>
            <w:tcW w:w="1384" w:type="dxa"/>
            <w:vMerge/>
            <w:tcBorders>
              <w:left w:val="single" w:sz="12" w:space="0" w:color="auto"/>
            </w:tcBorders>
          </w:tcPr>
          <w:p w14:paraId="5F4356B8" w14:textId="77777777" w:rsidR="003B3105" w:rsidRDefault="003B3105" w:rsidP="001E533B">
            <w:pPr>
              <w:rPr>
                <w:rFonts w:ascii="新細明體" w:eastAsia="新細明體" w:hAnsi="新細明體"/>
              </w:rPr>
            </w:pPr>
          </w:p>
        </w:tc>
        <w:tc>
          <w:tcPr>
            <w:tcW w:w="1276" w:type="dxa"/>
            <w:vMerge/>
          </w:tcPr>
          <w:p w14:paraId="3562BA6B" w14:textId="77777777" w:rsidR="003B3105" w:rsidRDefault="003B3105" w:rsidP="001E533B">
            <w:pPr>
              <w:rPr>
                <w:rFonts w:ascii="新細明體" w:eastAsia="新細明體" w:hAnsi="新細明體"/>
              </w:rPr>
            </w:pPr>
          </w:p>
        </w:tc>
        <w:tc>
          <w:tcPr>
            <w:tcW w:w="5386" w:type="dxa"/>
            <w:tcBorders>
              <w:top w:val="nil"/>
              <w:bottom w:val="nil"/>
            </w:tcBorders>
          </w:tcPr>
          <w:p w14:paraId="2796721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3.經核對買賣成交回報若有不符者，是否按受託買賣錯帳及更正帳號申報規定辦理。（註：本項查核併入AA-11230「受託買賣錯帳及更正帳號申報處理作業之稽核」每日隨案處理查核項目辦理）</w:t>
            </w:r>
          </w:p>
        </w:tc>
        <w:tc>
          <w:tcPr>
            <w:tcW w:w="5387" w:type="dxa"/>
            <w:tcBorders>
              <w:top w:val="nil"/>
              <w:bottom w:val="nil"/>
            </w:tcBorders>
          </w:tcPr>
          <w:p w14:paraId="51A3A05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3.經核對買賣成交回報若有不符者，是否按受託買賣錯帳及更正帳號申報規定辦理。（註：本項查核併入AA-11230「受託買賣錯帳及更正帳號申報處理作業之稽核」每日隨案處理查核項目辦理）</w:t>
            </w:r>
          </w:p>
        </w:tc>
        <w:tc>
          <w:tcPr>
            <w:tcW w:w="2023" w:type="dxa"/>
            <w:vMerge/>
            <w:tcBorders>
              <w:right w:val="single" w:sz="12" w:space="0" w:color="auto"/>
            </w:tcBorders>
          </w:tcPr>
          <w:p w14:paraId="0D4A139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3266CE8" w14:textId="77777777">
        <w:tc>
          <w:tcPr>
            <w:tcW w:w="1384" w:type="dxa"/>
            <w:vMerge/>
            <w:tcBorders>
              <w:left w:val="single" w:sz="12" w:space="0" w:color="auto"/>
            </w:tcBorders>
          </w:tcPr>
          <w:p w14:paraId="14E15F5F" w14:textId="77777777" w:rsidR="003B3105" w:rsidRDefault="003B3105" w:rsidP="001E533B">
            <w:pPr>
              <w:rPr>
                <w:rFonts w:ascii="新細明體" w:eastAsia="新細明體" w:hAnsi="新細明體"/>
              </w:rPr>
            </w:pPr>
          </w:p>
        </w:tc>
        <w:tc>
          <w:tcPr>
            <w:tcW w:w="1276" w:type="dxa"/>
            <w:vMerge/>
          </w:tcPr>
          <w:p w14:paraId="251483C6" w14:textId="77777777" w:rsidR="003B3105" w:rsidRDefault="003B3105" w:rsidP="001E533B">
            <w:pPr>
              <w:rPr>
                <w:rFonts w:ascii="新細明體" w:eastAsia="新細明體" w:hAnsi="新細明體"/>
              </w:rPr>
            </w:pPr>
          </w:p>
        </w:tc>
        <w:tc>
          <w:tcPr>
            <w:tcW w:w="5386" w:type="dxa"/>
            <w:tcBorders>
              <w:top w:val="nil"/>
              <w:bottom w:val="nil"/>
            </w:tcBorders>
          </w:tcPr>
          <w:p w14:paraId="1F10089E"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(十二)內部人員交易：</w:t>
            </w:r>
          </w:p>
        </w:tc>
        <w:tc>
          <w:tcPr>
            <w:tcW w:w="5387" w:type="dxa"/>
            <w:tcBorders>
              <w:top w:val="nil"/>
              <w:bottom w:val="nil"/>
            </w:tcBorders>
          </w:tcPr>
          <w:p w14:paraId="45274607"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(十二)內部人員交易：</w:t>
            </w:r>
          </w:p>
        </w:tc>
        <w:tc>
          <w:tcPr>
            <w:tcW w:w="2023" w:type="dxa"/>
            <w:vMerge/>
            <w:tcBorders>
              <w:right w:val="single" w:sz="12" w:space="0" w:color="auto"/>
            </w:tcBorders>
          </w:tcPr>
          <w:p w14:paraId="0EB64FF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C1D1545" w14:textId="77777777">
        <w:tc>
          <w:tcPr>
            <w:tcW w:w="1384" w:type="dxa"/>
            <w:vMerge/>
            <w:tcBorders>
              <w:left w:val="single" w:sz="12" w:space="0" w:color="auto"/>
            </w:tcBorders>
          </w:tcPr>
          <w:p w14:paraId="742CC044" w14:textId="77777777" w:rsidR="003B3105" w:rsidRDefault="003B3105" w:rsidP="001E533B">
            <w:pPr>
              <w:rPr>
                <w:rFonts w:ascii="新細明體" w:eastAsia="新細明體" w:hAnsi="新細明體"/>
              </w:rPr>
            </w:pPr>
          </w:p>
        </w:tc>
        <w:tc>
          <w:tcPr>
            <w:tcW w:w="1276" w:type="dxa"/>
            <w:vMerge/>
          </w:tcPr>
          <w:p w14:paraId="73D8F58D" w14:textId="77777777" w:rsidR="003B3105" w:rsidRDefault="003B3105" w:rsidP="001E533B">
            <w:pPr>
              <w:rPr>
                <w:rFonts w:ascii="新細明體" w:eastAsia="新細明體" w:hAnsi="新細明體"/>
              </w:rPr>
            </w:pPr>
          </w:p>
        </w:tc>
        <w:tc>
          <w:tcPr>
            <w:tcW w:w="5386" w:type="dxa"/>
            <w:tcBorders>
              <w:top w:val="nil"/>
              <w:bottom w:val="nil"/>
            </w:tcBorders>
          </w:tcPr>
          <w:p w14:paraId="655114F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1.內部人員是否限在公司內部開戶委託買賣（但公司董事、監察人及受僱人員三者</w:t>
            </w:r>
            <w:r>
              <w:rPr>
                <w:rFonts w:ascii="新細明體" w:eastAsia="新細明體" w:hAnsi="新細明體" w:cs="新細明體" w:hint="eastAsia"/>
              </w:rPr>
              <w:lastRenderedPageBreak/>
              <w:t>之配偶及未成年子女，不在此限），並不得利用他人名義為之。</w:t>
            </w:r>
          </w:p>
        </w:tc>
        <w:tc>
          <w:tcPr>
            <w:tcW w:w="5387" w:type="dxa"/>
            <w:tcBorders>
              <w:top w:val="nil"/>
              <w:bottom w:val="nil"/>
            </w:tcBorders>
          </w:tcPr>
          <w:p w14:paraId="729D189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1.內部人員是否限在公司內部開戶委託買賣（但公司董事、監察人及受僱人員三者</w:t>
            </w:r>
            <w:r>
              <w:rPr>
                <w:rFonts w:ascii="新細明體" w:eastAsia="新細明體" w:hAnsi="新細明體" w:cs="新細明體" w:hint="eastAsia"/>
              </w:rPr>
              <w:lastRenderedPageBreak/>
              <w:t>之配偶及未成年子女，不在此限），並不得利用他人名義為之。</w:t>
            </w:r>
          </w:p>
        </w:tc>
        <w:tc>
          <w:tcPr>
            <w:tcW w:w="2023" w:type="dxa"/>
            <w:vMerge/>
            <w:tcBorders>
              <w:right w:val="single" w:sz="12" w:space="0" w:color="auto"/>
            </w:tcBorders>
          </w:tcPr>
          <w:p w14:paraId="0FC6790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C995C4D" w14:textId="77777777">
        <w:tc>
          <w:tcPr>
            <w:tcW w:w="1384" w:type="dxa"/>
            <w:vMerge/>
            <w:tcBorders>
              <w:left w:val="single" w:sz="12" w:space="0" w:color="auto"/>
            </w:tcBorders>
          </w:tcPr>
          <w:p w14:paraId="12C5E637" w14:textId="77777777" w:rsidR="003B3105" w:rsidRDefault="003B3105" w:rsidP="001E533B">
            <w:pPr>
              <w:rPr>
                <w:rFonts w:ascii="新細明體" w:eastAsia="新細明體" w:hAnsi="新細明體"/>
              </w:rPr>
            </w:pPr>
          </w:p>
        </w:tc>
        <w:tc>
          <w:tcPr>
            <w:tcW w:w="1276" w:type="dxa"/>
            <w:vMerge/>
          </w:tcPr>
          <w:p w14:paraId="4D1D7FE8" w14:textId="77777777" w:rsidR="003B3105" w:rsidRDefault="003B3105" w:rsidP="001E533B">
            <w:pPr>
              <w:rPr>
                <w:rFonts w:ascii="新細明體" w:eastAsia="新細明體" w:hAnsi="新細明體"/>
              </w:rPr>
            </w:pPr>
          </w:p>
        </w:tc>
        <w:tc>
          <w:tcPr>
            <w:tcW w:w="5386" w:type="dxa"/>
            <w:tcBorders>
              <w:top w:val="nil"/>
              <w:bottom w:val="nil"/>
            </w:tcBorders>
          </w:tcPr>
          <w:p w14:paraId="7FC0BC6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2.公司內部人員之委託買賣是否由公司於成交後檢查其交易有無涉及未公開資訊情形，或與公司或其他客戶有利益衝突而有迴避之必要，並是否於內部控制制度中訂定檢查程序。</w:t>
            </w:r>
          </w:p>
        </w:tc>
        <w:tc>
          <w:tcPr>
            <w:tcW w:w="5387" w:type="dxa"/>
            <w:tcBorders>
              <w:top w:val="nil"/>
              <w:bottom w:val="nil"/>
            </w:tcBorders>
          </w:tcPr>
          <w:p w14:paraId="20087C1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2.公司內部人員之委託買賣是否由公司於成交後檢查其交易有無涉及未公開資訊情形，或與公司或其他客戶有利益衝突而有迴避之必要，並是否於內部控制制度中訂定檢查程序。</w:t>
            </w:r>
          </w:p>
        </w:tc>
        <w:tc>
          <w:tcPr>
            <w:tcW w:w="2023" w:type="dxa"/>
            <w:vMerge/>
            <w:tcBorders>
              <w:right w:val="single" w:sz="12" w:space="0" w:color="auto"/>
            </w:tcBorders>
          </w:tcPr>
          <w:p w14:paraId="008D022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A951B3D" w14:textId="77777777">
        <w:tc>
          <w:tcPr>
            <w:tcW w:w="1384" w:type="dxa"/>
            <w:vMerge/>
            <w:tcBorders>
              <w:left w:val="single" w:sz="12" w:space="0" w:color="auto"/>
            </w:tcBorders>
          </w:tcPr>
          <w:p w14:paraId="6276DBA6" w14:textId="77777777" w:rsidR="003B3105" w:rsidRDefault="003B3105" w:rsidP="001E533B">
            <w:pPr>
              <w:rPr>
                <w:rFonts w:ascii="新細明體" w:eastAsia="新細明體" w:hAnsi="新細明體"/>
              </w:rPr>
            </w:pPr>
          </w:p>
        </w:tc>
        <w:tc>
          <w:tcPr>
            <w:tcW w:w="1276" w:type="dxa"/>
            <w:vMerge/>
          </w:tcPr>
          <w:p w14:paraId="04D56745" w14:textId="77777777" w:rsidR="003B3105" w:rsidRDefault="003B3105" w:rsidP="001E533B">
            <w:pPr>
              <w:rPr>
                <w:rFonts w:ascii="新細明體" w:eastAsia="新細明體" w:hAnsi="新細明體"/>
              </w:rPr>
            </w:pPr>
          </w:p>
        </w:tc>
        <w:tc>
          <w:tcPr>
            <w:tcW w:w="5386" w:type="dxa"/>
            <w:tcBorders>
              <w:top w:val="nil"/>
              <w:bottom w:val="nil"/>
            </w:tcBorders>
          </w:tcPr>
          <w:p w14:paraId="09E76E2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3.公司是否指定專人每日分別檢視當日下列內部人員(含總公司</w:t>
            </w:r>
            <w:r>
              <w:rPr>
                <w:rFonts w:ascii="新細明體" w:eastAsia="新細明體" w:hAnsi="新細明體" w:cs="新細明體" w:hint="eastAsia"/>
                <w:b/>
                <w:color w:val="FF0000"/>
                <w:u w:val="single"/>
              </w:rPr>
              <w:t>及分支機構</w:t>
            </w:r>
            <w:r>
              <w:rPr>
                <w:rFonts w:ascii="新細明體" w:eastAsia="新細明體" w:hAnsi="新細明體" w:cs="新細明體" w:hint="eastAsia"/>
              </w:rPr>
              <w:t>)之委託買賣明細及其權責可知悉客戶之委託買賣明細，以瞭解內部人員有無利用職務知悉之消息而發生利益衝突之情事，如有於短時間(前後5分鐘)內同方向買進或賣出相同標的者，是否請其出具說明書說明原因後陳送其權責主管審核，並留存相關紀錄。</w:t>
            </w:r>
          </w:p>
        </w:tc>
        <w:tc>
          <w:tcPr>
            <w:tcW w:w="5387" w:type="dxa"/>
            <w:tcBorders>
              <w:top w:val="nil"/>
              <w:bottom w:val="nil"/>
            </w:tcBorders>
          </w:tcPr>
          <w:p w14:paraId="0E7893F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3.公司是否指定專人每日分別檢視當日下列內部人員(含總</w:t>
            </w:r>
            <w:r>
              <w:rPr>
                <w:rFonts w:ascii="新細明體" w:eastAsia="新細明體" w:hAnsi="新細明體" w:cs="新細明體" w:hint="eastAsia"/>
                <w:b/>
                <w:color w:val="FF0000"/>
              </w:rPr>
              <w:t>分</w:t>
            </w:r>
            <w:r>
              <w:rPr>
                <w:rFonts w:ascii="新細明體" w:eastAsia="新細明體" w:hAnsi="新細明體" w:cs="新細明體" w:hint="eastAsia"/>
              </w:rPr>
              <w:t>公司)之委託買賣明細及其權責可知悉客戶之委託買賣明細，以瞭解內部人員有無利用職務知悉之消息而發生利益衝突之情事，如有於短時間(前後5分鐘)內同方向買進或賣出相同標的者，是否請其出具說明書說明原因後陳送其權責主管審核，並留存相關紀錄。</w:t>
            </w:r>
          </w:p>
        </w:tc>
        <w:tc>
          <w:tcPr>
            <w:tcW w:w="2023" w:type="dxa"/>
            <w:vMerge/>
            <w:tcBorders>
              <w:right w:val="single" w:sz="12" w:space="0" w:color="auto"/>
            </w:tcBorders>
          </w:tcPr>
          <w:p w14:paraId="42D182D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C290E5A" w14:textId="77777777">
        <w:tc>
          <w:tcPr>
            <w:tcW w:w="1384" w:type="dxa"/>
            <w:vMerge/>
            <w:tcBorders>
              <w:left w:val="single" w:sz="12" w:space="0" w:color="auto"/>
            </w:tcBorders>
          </w:tcPr>
          <w:p w14:paraId="4542E8A6" w14:textId="77777777" w:rsidR="003B3105" w:rsidRDefault="003B3105" w:rsidP="001E533B">
            <w:pPr>
              <w:rPr>
                <w:rFonts w:ascii="新細明體" w:eastAsia="新細明體" w:hAnsi="新細明體"/>
              </w:rPr>
            </w:pPr>
          </w:p>
        </w:tc>
        <w:tc>
          <w:tcPr>
            <w:tcW w:w="1276" w:type="dxa"/>
            <w:vMerge/>
          </w:tcPr>
          <w:p w14:paraId="32E3FAF4" w14:textId="77777777" w:rsidR="003B3105" w:rsidRDefault="003B3105" w:rsidP="001E533B">
            <w:pPr>
              <w:rPr>
                <w:rFonts w:ascii="新細明體" w:eastAsia="新細明體" w:hAnsi="新細明體"/>
              </w:rPr>
            </w:pPr>
          </w:p>
        </w:tc>
        <w:tc>
          <w:tcPr>
            <w:tcW w:w="5386" w:type="dxa"/>
            <w:tcBorders>
              <w:top w:val="nil"/>
              <w:bottom w:val="nil"/>
            </w:tcBorders>
          </w:tcPr>
          <w:p w14:paraId="6F1F238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(1)受託買賣業務人員、其配偶及未成年子女。</w:t>
            </w:r>
          </w:p>
        </w:tc>
        <w:tc>
          <w:tcPr>
            <w:tcW w:w="5387" w:type="dxa"/>
            <w:tcBorders>
              <w:top w:val="nil"/>
              <w:bottom w:val="nil"/>
            </w:tcBorders>
          </w:tcPr>
          <w:p w14:paraId="18A2D76C"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(1)受託買賣業務人員、其配偶及未成年子女。</w:t>
            </w:r>
          </w:p>
        </w:tc>
        <w:tc>
          <w:tcPr>
            <w:tcW w:w="2023" w:type="dxa"/>
            <w:vMerge/>
            <w:tcBorders>
              <w:right w:val="single" w:sz="12" w:space="0" w:color="auto"/>
            </w:tcBorders>
          </w:tcPr>
          <w:p w14:paraId="3A2F1AE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AF79758" w14:textId="77777777">
        <w:tc>
          <w:tcPr>
            <w:tcW w:w="1384" w:type="dxa"/>
            <w:vMerge/>
            <w:tcBorders>
              <w:left w:val="single" w:sz="12" w:space="0" w:color="auto"/>
            </w:tcBorders>
          </w:tcPr>
          <w:p w14:paraId="0E187022" w14:textId="77777777" w:rsidR="003B3105" w:rsidRDefault="003B3105" w:rsidP="001E533B">
            <w:pPr>
              <w:rPr>
                <w:rFonts w:ascii="新細明體" w:eastAsia="新細明體" w:hAnsi="新細明體"/>
              </w:rPr>
            </w:pPr>
          </w:p>
        </w:tc>
        <w:tc>
          <w:tcPr>
            <w:tcW w:w="1276" w:type="dxa"/>
            <w:vMerge/>
          </w:tcPr>
          <w:p w14:paraId="5A928F3C" w14:textId="77777777" w:rsidR="003B3105" w:rsidRDefault="003B3105" w:rsidP="001E533B">
            <w:pPr>
              <w:rPr>
                <w:rFonts w:ascii="新細明體" w:eastAsia="新細明體" w:hAnsi="新細明體"/>
              </w:rPr>
            </w:pPr>
          </w:p>
        </w:tc>
        <w:tc>
          <w:tcPr>
            <w:tcW w:w="5386" w:type="dxa"/>
            <w:tcBorders>
              <w:top w:val="nil"/>
              <w:bottom w:val="nil"/>
            </w:tcBorders>
          </w:tcPr>
          <w:p w14:paraId="438DC431"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(2)除受託買賣業務人員以外所有內部人員、其配偶及未成年子女。</w:t>
            </w:r>
          </w:p>
        </w:tc>
        <w:tc>
          <w:tcPr>
            <w:tcW w:w="5387" w:type="dxa"/>
            <w:tcBorders>
              <w:top w:val="nil"/>
              <w:bottom w:val="nil"/>
            </w:tcBorders>
          </w:tcPr>
          <w:p w14:paraId="30AC6C03"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(2)除受託買賣業務人員以外所有內部人員、其配偶及未成年子女。</w:t>
            </w:r>
          </w:p>
        </w:tc>
        <w:tc>
          <w:tcPr>
            <w:tcW w:w="2023" w:type="dxa"/>
            <w:vMerge/>
            <w:tcBorders>
              <w:right w:val="single" w:sz="12" w:space="0" w:color="auto"/>
            </w:tcBorders>
          </w:tcPr>
          <w:p w14:paraId="61B86B4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FB634C0" w14:textId="77777777">
        <w:tc>
          <w:tcPr>
            <w:tcW w:w="1384" w:type="dxa"/>
            <w:vMerge/>
            <w:tcBorders>
              <w:left w:val="single" w:sz="12" w:space="0" w:color="auto"/>
            </w:tcBorders>
          </w:tcPr>
          <w:p w14:paraId="0775F90B" w14:textId="77777777" w:rsidR="003B3105" w:rsidRDefault="003B3105" w:rsidP="001E533B">
            <w:pPr>
              <w:rPr>
                <w:rFonts w:ascii="新細明體" w:eastAsia="新細明體" w:hAnsi="新細明體"/>
              </w:rPr>
            </w:pPr>
          </w:p>
        </w:tc>
        <w:tc>
          <w:tcPr>
            <w:tcW w:w="1276" w:type="dxa"/>
            <w:vMerge/>
          </w:tcPr>
          <w:p w14:paraId="53DFC807" w14:textId="77777777" w:rsidR="003B3105" w:rsidRDefault="003B3105" w:rsidP="001E533B">
            <w:pPr>
              <w:rPr>
                <w:rFonts w:ascii="新細明體" w:eastAsia="新細明體" w:hAnsi="新細明體"/>
              </w:rPr>
            </w:pPr>
          </w:p>
        </w:tc>
        <w:tc>
          <w:tcPr>
            <w:tcW w:w="5386" w:type="dxa"/>
            <w:tcBorders>
              <w:top w:val="nil"/>
              <w:bottom w:val="nil"/>
            </w:tcBorders>
          </w:tcPr>
          <w:p w14:paraId="4B0994C0"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前項內部人員之委託買賣明細得排除下列標的或交易：</w:t>
            </w:r>
          </w:p>
        </w:tc>
        <w:tc>
          <w:tcPr>
            <w:tcW w:w="5387" w:type="dxa"/>
            <w:tcBorders>
              <w:top w:val="nil"/>
              <w:bottom w:val="nil"/>
            </w:tcBorders>
          </w:tcPr>
          <w:p w14:paraId="499C6C48"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前項內部人員之委託買賣明細得排除下列標的或交易：</w:t>
            </w:r>
          </w:p>
        </w:tc>
        <w:tc>
          <w:tcPr>
            <w:tcW w:w="2023" w:type="dxa"/>
            <w:vMerge/>
            <w:tcBorders>
              <w:right w:val="single" w:sz="12" w:space="0" w:color="auto"/>
            </w:tcBorders>
          </w:tcPr>
          <w:p w14:paraId="10F2DA8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003EEF1" w14:textId="77777777">
        <w:tc>
          <w:tcPr>
            <w:tcW w:w="1384" w:type="dxa"/>
            <w:vMerge/>
            <w:tcBorders>
              <w:left w:val="single" w:sz="12" w:space="0" w:color="auto"/>
            </w:tcBorders>
          </w:tcPr>
          <w:p w14:paraId="1C127D13" w14:textId="77777777" w:rsidR="003B3105" w:rsidRDefault="003B3105" w:rsidP="001E533B">
            <w:pPr>
              <w:rPr>
                <w:rFonts w:ascii="新細明體" w:eastAsia="新細明體" w:hAnsi="新細明體"/>
              </w:rPr>
            </w:pPr>
          </w:p>
        </w:tc>
        <w:tc>
          <w:tcPr>
            <w:tcW w:w="1276" w:type="dxa"/>
            <w:vMerge/>
          </w:tcPr>
          <w:p w14:paraId="0C54F4C8" w14:textId="77777777" w:rsidR="003B3105" w:rsidRDefault="003B3105" w:rsidP="001E533B">
            <w:pPr>
              <w:rPr>
                <w:rFonts w:ascii="新細明體" w:eastAsia="新細明體" w:hAnsi="新細明體"/>
              </w:rPr>
            </w:pPr>
          </w:p>
        </w:tc>
        <w:tc>
          <w:tcPr>
            <w:tcW w:w="5386" w:type="dxa"/>
            <w:tcBorders>
              <w:top w:val="nil"/>
              <w:bottom w:val="nil"/>
            </w:tcBorders>
          </w:tcPr>
          <w:p w14:paraId="323F5CF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(3)初次上市櫃首五日無漲跌幅限制之股票。</w:t>
            </w:r>
          </w:p>
        </w:tc>
        <w:tc>
          <w:tcPr>
            <w:tcW w:w="5387" w:type="dxa"/>
            <w:tcBorders>
              <w:top w:val="nil"/>
              <w:bottom w:val="nil"/>
            </w:tcBorders>
          </w:tcPr>
          <w:p w14:paraId="43DD83E9"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(3)初次上市櫃首五日無漲跌幅限制之股票。</w:t>
            </w:r>
          </w:p>
        </w:tc>
        <w:tc>
          <w:tcPr>
            <w:tcW w:w="2023" w:type="dxa"/>
            <w:vMerge/>
            <w:tcBorders>
              <w:right w:val="single" w:sz="12" w:space="0" w:color="auto"/>
            </w:tcBorders>
          </w:tcPr>
          <w:p w14:paraId="241A4CE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F671A71" w14:textId="77777777">
        <w:tc>
          <w:tcPr>
            <w:tcW w:w="1384" w:type="dxa"/>
            <w:vMerge/>
            <w:tcBorders>
              <w:left w:val="single" w:sz="12" w:space="0" w:color="auto"/>
            </w:tcBorders>
          </w:tcPr>
          <w:p w14:paraId="51F2448E" w14:textId="77777777" w:rsidR="003B3105" w:rsidRDefault="003B3105" w:rsidP="001E533B">
            <w:pPr>
              <w:rPr>
                <w:rFonts w:ascii="新細明體" w:eastAsia="新細明體" w:hAnsi="新細明體"/>
              </w:rPr>
            </w:pPr>
          </w:p>
        </w:tc>
        <w:tc>
          <w:tcPr>
            <w:tcW w:w="1276" w:type="dxa"/>
            <w:vMerge/>
          </w:tcPr>
          <w:p w14:paraId="563CCD7B" w14:textId="77777777" w:rsidR="003B3105" w:rsidRDefault="003B3105" w:rsidP="001E533B">
            <w:pPr>
              <w:rPr>
                <w:rFonts w:ascii="新細明體" w:eastAsia="新細明體" w:hAnsi="新細明體"/>
              </w:rPr>
            </w:pPr>
          </w:p>
        </w:tc>
        <w:tc>
          <w:tcPr>
            <w:tcW w:w="5386" w:type="dxa"/>
            <w:tcBorders>
              <w:top w:val="nil"/>
              <w:bottom w:val="nil"/>
            </w:tcBorders>
          </w:tcPr>
          <w:p w14:paraId="75A3D5FA"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(4)零股交易。</w:t>
            </w:r>
          </w:p>
        </w:tc>
        <w:tc>
          <w:tcPr>
            <w:tcW w:w="5387" w:type="dxa"/>
            <w:tcBorders>
              <w:top w:val="nil"/>
              <w:bottom w:val="nil"/>
            </w:tcBorders>
          </w:tcPr>
          <w:p w14:paraId="2954C00C"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(4)零股交易。</w:t>
            </w:r>
          </w:p>
        </w:tc>
        <w:tc>
          <w:tcPr>
            <w:tcW w:w="2023" w:type="dxa"/>
            <w:vMerge/>
            <w:tcBorders>
              <w:right w:val="single" w:sz="12" w:space="0" w:color="auto"/>
            </w:tcBorders>
          </w:tcPr>
          <w:p w14:paraId="3358595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DB21DD1" w14:textId="77777777">
        <w:tc>
          <w:tcPr>
            <w:tcW w:w="1384" w:type="dxa"/>
            <w:vMerge/>
            <w:tcBorders>
              <w:left w:val="single" w:sz="12" w:space="0" w:color="auto"/>
            </w:tcBorders>
          </w:tcPr>
          <w:p w14:paraId="116E4CBA" w14:textId="77777777" w:rsidR="003B3105" w:rsidRDefault="003B3105" w:rsidP="001E533B">
            <w:pPr>
              <w:rPr>
                <w:rFonts w:ascii="新細明體" w:eastAsia="新細明體" w:hAnsi="新細明體"/>
              </w:rPr>
            </w:pPr>
          </w:p>
        </w:tc>
        <w:tc>
          <w:tcPr>
            <w:tcW w:w="1276" w:type="dxa"/>
            <w:vMerge/>
          </w:tcPr>
          <w:p w14:paraId="4F822FB8" w14:textId="77777777" w:rsidR="003B3105" w:rsidRDefault="003B3105" w:rsidP="001E533B">
            <w:pPr>
              <w:rPr>
                <w:rFonts w:ascii="新細明體" w:eastAsia="新細明體" w:hAnsi="新細明體"/>
              </w:rPr>
            </w:pPr>
          </w:p>
        </w:tc>
        <w:tc>
          <w:tcPr>
            <w:tcW w:w="5386" w:type="dxa"/>
            <w:tcBorders>
              <w:top w:val="nil"/>
              <w:bottom w:val="nil"/>
            </w:tcBorders>
          </w:tcPr>
          <w:p w14:paraId="506D8FDE"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(5)盤前預約單。</w:t>
            </w:r>
          </w:p>
        </w:tc>
        <w:tc>
          <w:tcPr>
            <w:tcW w:w="5387" w:type="dxa"/>
            <w:tcBorders>
              <w:top w:val="nil"/>
              <w:bottom w:val="nil"/>
            </w:tcBorders>
          </w:tcPr>
          <w:p w14:paraId="16351251"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(5)盤前預約單。</w:t>
            </w:r>
          </w:p>
        </w:tc>
        <w:tc>
          <w:tcPr>
            <w:tcW w:w="2023" w:type="dxa"/>
            <w:vMerge/>
            <w:tcBorders>
              <w:right w:val="single" w:sz="12" w:space="0" w:color="auto"/>
            </w:tcBorders>
          </w:tcPr>
          <w:p w14:paraId="0D0C58A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F9F1BE3" w14:textId="77777777">
        <w:tc>
          <w:tcPr>
            <w:tcW w:w="1384" w:type="dxa"/>
            <w:vMerge/>
            <w:tcBorders>
              <w:left w:val="single" w:sz="12" w:space="0" w:color="auto"/>
            </w:tcBorders>
          </w:tcPr>
          <w:p w14:paraId="252EAD46" w14:textId="77777777" w:rsidR="003B3105" w:rsidRDefault="003B3105" w:rsidP="001E533B">
            <w:pPr>
              <w:rPr>
                <w:rFonts w:ascii="新細明體" w:eastAsia="新細明體" w:hAnsi="新細明體"/>
              </w:rPr>
            </w:pPr>
          </w:p>
        </w:tc>
        <w:tc>
          <w:tcPr>
            <w:tcW w:w="1276" w:type="dxa"/>
            <w:vMerge/>
          </w:tcPr>
          <w:p w14:paraId="0ABA21D0" w14:textId="77777777" w:rsidR="003B3105" w:rsidRDefault="003B3105" w:rsidP="001E533B">
            <w:pPr>
              <w:rPr>
                <w:rFonts w:ascii="新細明體" w:eastAsia="新細明體" w:hAnsi="新細明體"/>
              </w:rPr>
            </w:pPr>
          </w:p>
        </w:tc>
        <w:tc>
          <w:tcPr>
            <w:tcW w:w="5386" w:type="dxa"/>
            <w:tcBorders>
              <w:top w:val="nil"/>
              <w:bottom w:val="nil"/>
            </w:tcBorders>
          </w:tcPr>
          <w:p w14:paraId="21AFD1B3"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(6)盤後定價交易。</w:t>
            </w:r>
          </w:p>
        </w:tc>
        <w:tc>
          <w:tcPr>
            <w:tcW w:w="5387" w:type="dxa"/>
            <w:tcBorders>
              <w:top w:val="nil"/>
              <w:bottom w:val="nil"/>
            </w:tcBorders>
          </w:tcPr>
          <w:p w14:paraId="710C8F26"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(6)盤後定價交易。</w:t>
            </w:r>
          </w:p>
        </w:tc>
        <w:tc>
          <w:tcPr>
            <w:tcW w:w="2023" w:type="dxa"/>
            <w:vMerge/>
            <w:tcBorders>
              <w:right w:val="single" w:sz="12" w:space="0" w:color="auto"/>
            </w:tcBorders>
          </w:tcPr>
          <w:p w14:paraId="09DC9DD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56AEAD7" w14:textId="77777777">
        <w:tc>
          <w:tcPr>
            <w:tcW w:w="1384" w:type="dxa"/>
            <w:vMerge/>
            <w:tcBorders>
              <w:left w:val="single" w:sz="12" w:space="0" w:color="auto"/>
            </w:tcBorders>
          </w:tcPr>
          <w:p w14:paraId="45FDBFD0" w14:textId="77777777" w:rsidR="003B3105" w:rsidRDefault="003B3105" w:rsidP="001E533B">
            <w:pPr>
              <w:rPr>
                <w:rFonts w:ascii="新細明體" w:eastAsia="新細明體" w:hAnsi="新細明體"/>
              </w:rPr>
            </w:pPr>
          </w:p>
        </w:tc>
        <w:tc>
          <w:tcPr>
            <w:tcW w:w="1276" w:type="dxa"/>
            <w:vMerge/>
          </w:tcPr>
          <w:p w14:paraId="32B45B37" w14:textId="77777777" w:rsidR="003B3105" w:rsidRDefault="003B3105" w:rsidP="001E533B">
            <w:pPr>
              <w:rPr>
                <w:rFonts w:ascii="新細明體" w:eastAsia="新細明體" w:hAnsi="新細明體"/>
              </w:rPr>
            </w:pPr>
          </w:p>
        </w:tc>
        <w:tc>
          <w:tcPr>
            <w:tcW w:w="5386" w:type="dxa"/>
            <w:tcBorders>
              <w:top w:val="nil"/>
              <w:bottom w:val="nil"/>
            </w:tcBorders>
          </w:tcPr>
          <w:p w14:paraId="4C1C1FDA"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(7)早於客戶電子委託下單時間之委託。</w:t>
            </w:r>
          </w:p>
        </w:tc>
        <w:tc>
          <w:tcPr>
            <w:tcW w:w="5387" w:type="dxa"/>
            <w:tcBorders>
              <w:top w:val="nil"/>
              <w:bottom w:val="nil"/>
            </w:tcBorders>
          </w:tcPr>
          <w:p w14:paraId="6DFEC3FC"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(7)早於客戶電子委託下單時間之委託。</w:t>
            </w:r>
          </w:p>
        </w:tc>
        <w:tc>
          <w:tcPr>
            <w:tcW w:w="2023" w:type="dxa"/>
            <w:vMerge/>
            <w:tcBorders>
              <w:right w:val="single" w:sz="12" w:space="0" w:color="auto"/>
            </w:tcBorders>
          </w:tcPr>
          <w:p w14:paraId="61B199E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FD85FBE" w14:textId="77777777">
        <w:tc>
          <w:tcPr>
            <w:tcW w:w="1384" w:type="dxa"/>
            <w:vMerge/>
            <w:tcBorders>
              <w:left w:val="single" w:sz="12" w:space="0" w:color="auto"/>
            </w:tcBorders>
          </w:tcPr>
          <w:p w14:paraId="21C040D4" w14:textId="77777777" w:rsidR="003B3105" w:rsidRDefault="003B3105" w:rsidP="001E533B">
            <w:pPr>
              <w:rPr>
                <w:rFonts w:ascii="新細明體" w:eastAsia="新細明體" w:hAnsi="新細明體"/>
              </w:rPr>
            </w:pPr>
          </w:p>
        </w:tc>
        <w:tc>
          <w:tcPr>
            <w:tcW w:w="1276" w:type="dxa"/>
            <w:vMerge/>
          </w:tcPr>
          <w:p w14:paraId="6783CF44" w14:textId="77777777" w:rsidR="003B3105" w:rsidRDefault="003B3105" w:rsidP="001E533B">
            <w:pPr>
              <w:rPr>
                <w:rFonts w:ascii="新細明體" w:eastAsia="新細明體" w:hAnsi="新細明體"/>
              </w:rPr>
            </w:pPr>
          </w:p>
        </w:tc>
        <w:tc>
          <w:tcPr>
            <w:tcW w:w="5386" w:type="dxa"/>
            <w:tcBorders>
              <w:top w:val="nil"/>
              <w:bottom w:val="nil"/>
            </w:tcBorders>
          </w:tcPr>
          <w:p w14:paraId="46B36421"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發現有利益衝突情事者，是否依公司相關規定予以處置。</w:t>
            </w:r>
          </w:p>
        </w:tc>
        <w:tc>
          <w:tcPr>
            <w:tcW w:w="5387" w:type="dxa"/>
            <w:tcBorders>
              <w:top w:val="nil"/>
              <w:bottom w:val="nil"/>
            </w:tcBorders>
          </w:tcPr>
          <w:p w14:paraId="6B152C90"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發現有利益衝突情事者，是否依公司相關規定予以處置。</w:t>
            </w:r>
          </w:p>
        </w:tc>
        <w:tc>
          <w:tcPr>
            <w:tcW w:w="2023" w:type="dxa"/>
            <w:vMerge/>
            <w:tcBorders>
              <w:right w:val="single" w:sz="12" w:space="0" w:color="auto"/>
            </w:tcBorders>
          </w:tcPr>
          <w:p w14:paraId="265B83B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393428A" w14:textId="77777777">
        <w:tc>
          <w:tcPr>
            <w:tcW w:w="1384" w:type="dxa"/>
            <w:vMerge/>
            <w:tcBorders>
              <w:left w:val="single" w:sz="12" w:space="0" w:color="auto"/>
            </w:tcBorders>
          </w:tcPr>
          <w:p w14:paraId="4ADDBD36" w14:textId="77777777" w:rsidR="003B3105" w:rsidRDefault="003B3105" w:rsidP="001E533B">
            <w:pPr>
              <w:rPr>
                <w:rFonts w:ascii="新細明體" w:eastAsia="新細明體" w:hAnsi="新細明體"/>
              </w:rPr>
            </w:pPr>
          </w:p>
        </w:tc>
        <w:tc>
          <w:tcPr>
            <w:tcW w:w="1276" w:type="dxa"/>
            <w:vMerge/>
          </w:tcPr>
          <w:p w14:paraId="37B09B82" w14:textId="77777777" w:rsidR="003B3105" w:rsidRDefault="003B3105" w:rsidP="001E533B">
            <w:pPr>
              <w:rPr>
                <w:rFonts w:ascii="新細明體" w:eastAsia="新細明體" w:hAnsi="新細明體"/>
              </w:rPr>
            </w:pPr>
          </w:p>
        </w:tc>
        <w:tc>
          <w:tcPr>
            <w:tcW w:w="5386" w:type="dxa"/>
            <w:tcBorders>
              <w:top w:val="nil"/>
              <w:bottom w:val="nil"/>
            </w:tcBorders>
          </w:tcPr>
          <w:p w14:paraId="0D4A8A5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營業員如知悉內部人員及證券交易輔助人之內部人員有利用他人名義買賣時，是否拒絕接受其委託買賣，並通知受託買賣主管處理。營業員除自行以電子式交易外，是否未受理自身及依證交所營業細則第七十五條第一項第四款、櫃檯買賣中心證券商營業處所買賣有價證券業務規則第四十五條之一第一項所代理帳戶之委託交易。</w:t>
            </w:r>
          </w:p>
        </w:tc>
        <w:tc>
          <w:tcPr>
            <w:tcW w:w="5387" w:type="dxa"/>
            <w:tcBorders>
              <w:top w:val="nil"/>
              <w:bottom w:val="nil"/>
            </w:tcBorders>
          </w:tcPr>
          <w:p w14:paraId="7FAAFE3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營業員如知悉內部人員及證券交易輔助人之內部人員有利用他人名義買賣時，是否拒絕接受其委託買賣，並通知受託買賣主管處理。營業員除自行以電子式交易外，是否未受理自身及依證交所營業細則第七十五條第一項第四款、櫃檯買賣中心證券商營業處所買賣有價證券業務規則第四十五條之一第一項所代理帳戶之委託交易。</w:t>
            </w:r>
          </w:p>
        </w:tc>
        <w:tc>
          <w:tcPr>
            <w:tcW w:w="2023" w:type="dxa"/>
            <w:vMerge/>
            <w:tcBorders>
              <w:right w:val="single" w:sz="12" w:space="0" w:color="auto"/>
            </w:tcBorders>
          </w:tcPr>
          <w:p w14:paraId="5DE70AB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A201238" w14:textId="77777777">
        <w:tc>
          <w:tcPr>
            <w:tcW w:w="1384" w:type="dxa"/>
            <w:vMerge/>
            <w:tcBorders>
              <w:left w:val="single" w:sz="12" w:space="0" w:color="auto"/>
            </w:tcBorders>
          </w:tcPr>
          <w:p w14:paraId="436C47C1" w14:textId="77777777" w:rsidR="003B3105" w:rsidRDefault="003B3105" w:rsidP="001E533B">
            <w:pPr>
              <w:rPr>
                <w:rFonts w:ascii="新細明體" w:eastAsia="新細明體" w:hAnsi="新細明體"/>
              </w:rPr>
            </w:pPr>
          </w:p>
        </w:tc>
        <w:tc>
          <w:tcPr>
            <w:tcW w:w="1276" w:type="dxa"/>
            <w:vMerge/>
          </w:tcPr>
          <w:p w14:paraId="2C09839E" w14:textId="77777777" w:rsidR="003B3105" w:rsidRDefault="003B3105" w:rsidP="001E533B">
            <w:pPr>
              <w:rPr>
                <w:rFonts w:ascii="新細明體" w:eastAsia="新細明體" w:hAnsi="新細明體"/>
              </w:rPr>
            </w:pPr>
          </w:p>
        </w:tc>
        <w:tc>
          <w:tcPr>
            <w:tcW w:w="5386" w:type="dxa"/>
            <w:tcBorders>
              <w:top w:val="nil"/>
              <w:bottom w:val="nil"/>
            </w:tcBorders>
          </w:tcPr>
          <w:p w14:paraId="040B095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5.內部人員獲悉承銷部門出售其包銷取得之股票或自營部門欲為買賣股票種類者，於承銷部門出售或自營部門買賣前，是否未為同種類股票之買賣委託。</w:t>
            </w:r>
          </w:p>
        </w:tc>
        <w:tc>
          <w:tcPr>
            <w:tcW w:w="5387" w:type="dxa"/>
            <w:tcBorders>
              <w:top w:val="nil"/>
              <w:bottom w:val="nil"/>
            </w:tcBorders>
          </w:tcPr>
          <w:p w14:paraId="3671DFE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5.內部人員獲悉承銷部門出售其包銷取得之股票或自營部門欲為買賣股票種類者，於承銷部門出售或自營部門買賣前，是否未為同種類股票之買賣委託。</w:t>
            </w:r>
          </w:p>
        </w:tc>
        <w:tc>
          <w:tcPr>
            <w:tcW w:w="2023" w:type="dxa"/>
            <w:vMerge/>
            <w:tcBorders>
              <w:right w:val="single" w:sz="12" w:space="0" w:color="auto"/>
            </w:tcBorders>
          </w:tcPr>
          <w:p w14:paraId="49A7EC4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C5377D2" w14:textId="77777777">
        <w:tc>
          <w:tcPr>
            <w:tcW w:w="1384" w:type="dxa"/>
            <w:vMerge/>
            <w:tcBorders>
              <w:left w:val="single" w:sz="12" w:space="0" w:color="auto"/>
            </w:tcBorders>
          </w:tcPr>
          <w:p w14:paraId="4B67D18C" w14:textId="77777777" w:rsidR="003B3105" w:rsidRDefault="003B3105" w:rsidP="001E533B">
            <w:pPr>
              <w:rPr>
                <w:rFonts w:ascii="新細明體" w:eastAsia="新細明體" w:hAnsi="新細明體"/>
              </w:rPr>
            </w:pPr>
          </w:p>
        </w:tc>
        <w:tc>
          <w:tcPr>
            <w:tcW w:w="1276" w:type="dxa"/>
            <w:vMerge/>
          </w:tcPr>
          <w:p w14:paraId="68DED494" w14:textId="77777777" w:rsidR="003B3105" w:rsidRDefault="003B3105" w:rsidP="001E533B">
            <w:pPr>
              <w:rPr>
                <w:rFonts w:ascii="新細明體" w:eastAsia="新細明體" w:hAnsi="新細明體"/>
              </w:rPr>
            </w:pPr>
          </w:p>
        </w:tc>
        <w:tc>
          <w:tcPr>
            <w:tcW w:w="5386" w:type="dxa"/>
            <w:tcBorders>
              <w:top w:val="nil"/>
              <w:bottom w:val="nil"/>
            </w:tcBorders>
          </w:tcPr>
          <w:p w14:paraId="478E211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6.內部人員在所屬公司從事信用交易，公司對內部人員之開戶徵信管理及風險控管作業是否包含規定之控管事項。</w:t>
            </w:r>
          </w:p>
        </w:tc>
        <w:tc>
          <w:tcPr>
            <w:tcW w:w="5387" w:type="dxa"/>
            <w:tcBorders>
              <w:top w:val="nil"/>
              <w:bottom w:val="nil"/>
            </w:tcBorders>
          </w:tcPr>
          <w:p w14:paraId="329905D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6.內部人員在所屬公司從事信用交易，公司對內部人員之開戶徵信管理及風險控管作業是否包含規定之控管事項。</w:t>
            </w:r>
          </w:p>
        </w:tc>
        <w:tc>
          <w:tcPr>
            <w:tcW w:w="2023" w:type="dxa"/>
            <w:vMerge/>
            <w:tcBorders>
              <w:right w:val="single" w:sz="12" w:space="0" w:color="auto"/>
            </w:tcBorders>
          </w:tcPr>
          <w:p w14:paraId="3382CF3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FB143CD" w14:textId="77777777">
        <w:tc>
          <w:tcPr>
            <w:tcW w:w="1384" w:type="dxa"/>
            <w:vMerge/>
            <w:tcBorders>
              <w:left w:val="single" w:sz="12" w:space="0" w:color="auto"/>
            </w:tcBorders>
          </w:tcPr>
          <w:p w14:paraId="69289824" w14:textId="77777777" w:rsidR="003B3105" w:rsidRDefault="003B3105" w:rsidP="001E533B">
            <w:pPr>
              <w:rPr>
                <w:rFonts w:ascii="新細明體" w:eastAsia="新細明體" w:hAnsi="新細明體"/>
              </w:rPr>
            </w:pPr>
          </w:p>
        </w:tc>
        <w:tc>
          <w:tcPr>
            <w:tcW w:w="1276" w:type="dxa"/>
            <w:vMerge/>
          </w:tcPr>
          <w:p w14:paraId="556189A6" w14:textId="77777777" w:rsidR="003B3105" w:rsidRDefault="003B3105" w:rsidP="001E533B">
            <w:pPr>
              <w:rPr>
                <w:rFonts w:ascii="新細明體" w:eastAsia="新細明體" w:hAnsi="新細明體"/>
              </w:rPr>
            </w:pPr>
          </w:p>
        </w:tc>
        <w:tc>
          <w:tcPr>
            <w:tcW w:w="5386" w:type="dxa"/>
            <w:tcBorders>
              <w:top w:val="nil"/>
              <w:bottom w:val="nil"/>
            </w:tcBorders>
          </w:tcPr>
          <w:p w14:paraId="19EA86B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7.對於內部人員委託買賣之相關憑證是否與其他客戶分別保管。</w:t>
            </w:r>
          </w:p>
        </w:tc>
        <w:tc>
          <w:tcPr>
            <w:tcW w:w="5387" w:type="dxa"/>
            <w:tcBorders>
              <w:top w:val="nil"/>
              <w:bottom w:val="nil"/>
            </w:tcBorders>
          </w:tcPr>
          <w:p w14:paraId="553ED30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7.對於內部人員委託買賣之相關憑證是否與其他客戶分別保管。</w:t>
            </w:r>
          </w:p>
        </w:tc>
        <w:tc>
          <w:tcPr>
            <w:tcW w:w="2023" w:type="dxa"/>
            <w:vMerge/>
            <w:tcBorders>
              <w:right w:val="single" w:sz="12" w:space="0" w:color="auto"/>
            </w:tcBorders>
          </w:tcPr>
          <w:p w14:paraId="663378E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2B7E1B1" w14:textId="77777777">
        <w:tc>
          <w:tcPr>
            <w:tcW w:w="1384" w:type="dxa"/>
            <w:vMerge/>
            <w:tcBorders>
              <w:left w:val="single" w:sz="12" w:space="0" w:color="auto"/>
            </w:tcBorders>
          </w:tcPr>
          <w:p w14:paraId="2E82F72D" w14:textId="77777777" w:rsidR="003B3105" w:rsidRDefault="003B3105" w:rsidP="001E533B">
            <w:pPr>
              <w:rPr>
                <w:rFonts w:ascii="新細明體" w:eastAsia="新細明體" w:hAnsi="新細明體"/>
              </w:rPr>
            </w:pPr>
          </w:p>
        </w:tc>
        <w:tc>
          <w:tcPr>
            <w:tcW w:w="1276" w:type="dxa"/>
            <w:vMerge/>
          </w:tcPr>
          <w:p w14:paraId="71513BCE" w14:textId="77777777" w:rsidR="003B3105" w:rsidRDefault="003B3105" w:rsidP="001E533B">
            <w:pPr>
              <w:rPr>
                <w:rFonts w:ascii="新細明體" w:eastAsia="新細明體" w:hAnsi="新細明體"/>
              </w:rPr>
            </w:pPr>
          </w:p>
        </w:tc>
        <w:tc>
          <w:tcPr>
            <w:tcW w:w="5386" w:type="dxa"/>
            <w:tcBorders>
              <w:top w:val="nil"/>
              <w:bottom w:val="nil"/>
            </w:tcBorders>
          </w:tcPr>
          <w:p w14:paraId="5470527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8.公司之法人董事、監察人如係金融機構者，因從事信託或授信業務需要，得於其他公司開立證券交易帳戶，不受證交所及櫃檯買賣中心「證券商內部人員在所屬證券商開戶委託買賣有價證券管理辦法 」第2條第2項規定之限制，是否僅</w:t>
            </w:r>
            <w:r>
              <w:rPr>
                <w:rFonts w:ascii="新細明體" w:eastAsia="新細明體" w:hAnsi="新細明體" w:cs="新細明體" w:hint="eastAsia"/>
              </w:rPr>
              <w:lastRenderedPageBreak/>
              <w:t>限為信託專戶或設質目的，且該等金融機構之自有資金不得於前揭帳戶從事交易。</w:t>
            </w:r>
          </w:p>
        </w:tc>
        <w:tc>
          <w:tcPr>
            <w:tcW w:w="5387" w:type="dxa"/>
            <w:tcBorders>
              <w:top w:val="nil"/>
              <w:bottom w:val="nil"/>
            </w:tcBorders>
          </w:tcPr>
          <w:p w14:paraId="74183FD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8.公司之法人董事、監察人如係金融機構者，因從事信託或授信業務需要，得於其他公司開立證券交易帳戶，不受證交所及櫃檯買賣中心「證券商內部人員在所屬證券商開戶委託買賣有價證券管理辦法 」第2條第2項規定之限制，是否僅</w:t>
            </w:r>
            <w:r>
              <w:rPr>
                <w:rFonts w:ascii="新細明體" w:eastAsia="新細明體" w:hAnsi="新細明體" w:cs="新細明體" w:hint="eastAsia"/>
              </w:rPr>
              <w:lastRenderedPageBreak/>
              <w:t>限為信託專戶或設質目的，且該等金融機構之自有資金不得於前揭帳戶從事交易。</w:t>
            </w:r>
          </w:p>
        </w:tc>
        <w:tc>
          <w:tcPr>
            <w:tcW w:w="2023" w:type="dxa"/>
            <w:vMerge/>
            <w:tcBorders>
              <w:right w:val="single" w:sz="12" w:space="0" w:color="auto"/>
            </w:tcBorders>
          </w:tcPr>
          <w:p w14:paraId="61555C0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DC3CB84" w14:textId="77777777">
        <w:tc>
          <w:tcPr>
            <w:tcW w:w="1384" w:type="dxa"/>
            <w:vMerge/>
            <w:tcBorders>
              <w:left w:val="single" w:sz="12" w:space="0" w:color="auto"/>
            </w:tcBorders>
          </w:tcPr>
          <w:p w14:paraId="035A0DC9" w14:textId="77777777" w:rsidR="003B3105" w:rsidRDefault="003B3105" w:rsidP="001E533B">
            <w:pPr>
              <w:rPr>
                <w:rFonts w:ascii="新細明體" w:eastAsia="新細明體" w:hAnsi="新細明體"/>
              </w:rPr>
            </w:pPr>
          </w:p>
        </w:tc>
        <w:tc>
          <w:tcPr>
            <w:tcW w:w="1276" w:type="dxa"/>
            <w:vMerge/>
          </w:tcPr>
          <w:p w14:paraId="30CF7A43" w14:textId="77777777" w:rsidR="003B3105" w:rsidRDefault="003B3105" w:rsidP="001E533B">
            <w:pPr>
              <w:rPr>
                <w:rFonts w:ascii="新細明體" w:eastAsia="新細明體" w:hAnsi="新細明體"/>
              </w:rPr>
            </w:pPr>
          </w:p>
        </w:tc>
        <w:tc>
          <w:tcPr>
            <w:tcW w:w="5386" w:type="dxa"/>
            <w:tcBorders>
              <w:top w:val="nil"/>
              <w:bottom w:val="nil"/>
            </w:tcBorders>
          </w:tcPr>
          <w:p w14:paraId="2292368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9.公司是否避免內部人員與客戶因應付當日沖銷券差取借之利益衝突，對已確認有意願出借者，依出借費率由低而高取借，內部人員出借費率與客戶相同時，是否優先向客戶取借。</w:t>
            </w:r>
          </w:p>
        </w:tc>
        <w:tc>
          <w:tcPr>
            <w:tcW w:w="5387" w:type="dxa"/>
            <w:tcBorders>
              <w:top w:val="nil"/>
              <w:bottom w:val="nil"/>
            </w:tcBorders>
          </w:tcPr>
          <w:p w14:paraId="5E43B3B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9.公司是否避免內部人員與客戶因應付當日沖銷券差取借之利益衝突，對已確認有意願出借者，依出借費率由低而高取借，內部人員出借費率與客戶相同時，是否優先向客戶取借。</w:t>
            </w:r>
          </w:p>
        </w:tc>
        <w:tc>
          <w:tcPr>
            <w:tcW w:w="2023" w:type="dxa"/>
            <w:vMerge/>
            <w:tcBorders>
              <w:right w:val="single" w:sz="12" w:space="0" w:color="auto"/>
            </w:tcBorders>
          </w:tcPr>
          <w:p w14:paraId="66531E7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ABF67B7" w14:textId="77777777">
        <w:tc>
          <w:tcPr>
            <w:tcW w:w="1384" w:type="dxa"/>
            <w:vMerge/>
            <w:tcBorders>
              <w:left w:val="single" w:sz="12" w:space="0" w:color="auto"/>
            </w:tcBorders>
          </w:tcPr>
          <w:p w14:paraId="7B634118" w14:textId="77777777" w:rsidR="003B3105" w:rsidRDefault="003B3105" w:rsidP="001E533B">
            <w:pPr>
              <w:rPr>
                <w:rFonts w:ascii="新細明體" w:eastAsia="新細明體" w:hAnsi="新細明體"/>
              </w:rPr>
            </w:pPr>
          </w:p>
        </w:tc>
        <w:tc>
          <w:tcPr>
            <w:tcW w:w="1276" w:type="dxa"/>
            <w:vMerge/>
          </w:tcPr>
          <w:p w14:paraId="29C53420" w14:textId="77777777" w:rsidR="003B3105" w:rsidRDefault="003B3105" w:rsidP="001E533B">
            <w:pPr>
              <w:rPr>
                <w:rFonts w:ascii="新細明體" w:eastAsia="新細明體" w:hAnsi="新細明體"/>
              </w:rPr>
            </w:pPr>
          </w:p>
        </w:tc>
        <w:tc>
          <w:tcPr>
            <w:tcW w:w="5386" w:type="dxa"/>
            <w:tcBorders>
              <w:top w:val="nil"/>
              <w:bottom w:val="nil"/>
            </w:tcBorders>
          </w:tcPr>
          <w:p w14:paraId="0D6D7397"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(十三)公司為外國證券商在台分</w:t>
            </w:r>
            <w:r>
              <w:rPr>
                <w:rFonts w:ascii="新細明體" w:eastAsia="新細明體" w:hAnsi="新細明體" w:cs="新細明體" w:hint="eastAsia"/>
                <w:b/>
                <w:color w:val="FF0000"/>
                <w:u w:val="single"/>
              </w:rPr>
              <w:t>支機構</w:t>
            </w:r>
            <w:r>
              <w:rPr>
                <w:rFonts w:ascii="新細明體" w:eastAsia="新細明體" w:hAnsi="新細明體" w:cs="新細明體" w:hint="eastAsia"/>
              </w:rPr>
              <w:t>者，是否未接受外國專業投資機構以公司之國外總機構為全權委託，並以其總機構為代理人。</w:t>
            </w:r>
          </w:p>
        </w:tc>
        <w:tc>
          <w:tcPr>
            <w:tcW w:w="5387" w:type="dxa"/>
            <w:tcBorders>
              <w:top w:val="nil"/>
              <w:bottom w:val="nil"/>
            </w:tcBorders>
          </w:tcPr>
          <w:p w14:paraId="3AF811AB"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(十三)公司為外國證券商在台分</w:t>
            </w:r>
            <w:r>
              <w:rPr>
                <w:rFonts w:ascii="新細明體" w:eastAsia="新細明體" w:hAnsi="新細明體" w:cs="新細明體" w:hint="eastAsia"/>
                <w:b/>
                <w:color w:val="FF0000"/>
              </w:rPr>
              <w:t>公司</w:t>
            </w:r>
            <w:r>
              <w:rPr>
                <w:rFonts w:ascii="新細明體" w:eastAsia="新細明體" w:hAnsi="新細明體" w:cs="新細明體" w:hint="eastAsia"/>
              </w:rPr>
              <w:t>者，是否未接受外國專業投資機構以公司之國外總機構為全權委託，並以其總機構為代理人。</w:t>
            </w:r>
          </w:p>
        </w:tc>
        <w:tc>
          <w:tcPr>
            <w:tcW w:w="2023" w:type="dxa"/>
            <w:vMerge/>
            <w:tcBorders>
              <w:right w:val="single" w:sz="12" w:space="0" w:color="auto"/>
            </w:tcBorders>
          </w:tcPr>
          <w:p w14:paraId="59CA8E3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FE0E109" w14:textId="77777777">
        <w:tc>
          <w:tcPr>
            <w:tcW w:w="1384" w:type="dxa"/>
            <w:vMerge/>
            <w:tcBorders>
              <w:left w:val="single" w:sz="12" w:space="0" w:color="auto"/>
            </w:tcBorders>
          </w:tcPr>
          <w:p w14:paraId="2BFAC21B" w14:textId="77777777" w:rsidR="003B3105" w:rsidRDefault="003B3105" w:rsidP="001E533B">
            <w:pPr>
              <w:rPr>
                <w:rFonts w:ascii="新細明體" w:eastAsia="新細明體" w:hAnsi="新細明體"/>
              </w:rPr>
            </w:pPr>
          </w:p>
        </w:tc>
        <w:tc>
          <w:tcPr>
            <w:tcW w:w="1276" w:type="dxa"/>
            <w:vMerge/>
          </w:tcPr>
          <w:p w14:paraId="4DF54B7E" w14:textId="77777777" w:rsidR="003B3105" w:rsidRDefault="003B3105" w:rsidP="001E533B">
            <w:pPr>
              <w:rPr>
                <w:rFonts w:ascii="新細明體" w:eastAsia="新細明體" w:hAnsi="新細明體"/>
              </w:rPr>
            </w:pPr>
          </w:p>
        </w:tc>
        <w:tc>
          <w:tcPr>
            <w:tcW w:w="5386" w:type="dxa"/>
            <w:tcBorders>
              <w:top w:val="nil"/>
              <w:bottom w:val="nil"/>
            </w:tcBorders>
          </w:tcPr>
          <w:p w14:paraId="565DF7C4"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四)零股交易：盤後零股交易受託買賣後是否於每日下午一時四十分起至二時三十分止申報輸入證交所或櫃檯買賣中心電腦；盤中零股交易(自109年10月26日起實施)受託買賣後是否於每日上午九時起至下午一時三十分止申報輸入證交所或櫃檯買賣中心電腦。（註：公司得依風險管理機制評估結果決定是否將本項納入查核項目）。</w:t>
            </w:r>
          </w:p>
        </w:tc>
        <w:tc>
          <w:tcPr>
            <w:tcW w:w="5387" w:type="dxa"/>
            <w:tcBorders>
              <w:top w:val="nil"/>
              <w:bottom w:val="nil"/>
            </w:tcBorders>
          </w:tcPr>
          <w:p w14:paraId="6DF6EF9E"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四)零股交易：盤後零股交易受託買賣後是否於每日下午一時四十分起至二時三十分止申報輸入證交所或櫃檯買賣中心電腦；盤中零股交易(自109年10月26日起實施)受託買賣後是否於每日上午九時起至下午一時三十分止申報輸入證交所或櫃檯買賣中心電腦。（註：公司得依風險管理機制評估結果決定是否將本項納入查核項目）。</w:t>
            </w:r>
          </w:p>
        </w:tc>
        <w:tc>
          <w:tcPr>
            <w:tcW w:w="2023" w:type="dxa"/>
            <w:vMerge/>
            <w:tcBorders>
              <w:right w:val="single" w:sz="12" w:space="0" w:color="auto"/>
            </w:tcBorders>
          </w:tcPr>
          <w:p w14:paraId="3553834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EC2516C" w14:textId="77777777">
        <w:tc>
          <w:tcPr>
            <w:tcW w:w="1384" w:type="dxa"/>
            <w:vMerge/>
            <w:tcBorders>
              <w:left w:val="single" w:sz="12" w:space="0" w:color="auto"/>
            </w:tcBorders>
          </w:tcPr>
          <w:p w14:paraId="5125FBB9" w14:textId="77777777" w:rsidR="003B3105" w:rsidRDefault="003B3105" w:rsidP="001E533B">
            <w:pPr>
              <w:rPr>
                <w:rFonts w:ascii="新細明體" w:eastAsia="新細明體" w:hAnsi="新細明體"/>
              </w:rPr>
            </w:pPr>
          </w:p>
        </w:tc>
        <w:tc>
          <w:tcPr>
            <w:tcW w:w="1276" w:type="dxa"/>
            <w:vMerge/>
          </w:tcPr>
          <w:p w14:paraId="3936BFCD" w14:textId="77777777" w:rsidR="003B3105" w:rsidRDefault="003B3105" w:rsidP="001E533B">
            <w:pPr>
              <w:rPr>
                <w:rFonts w:ascii="新細明體" w:eastAsia="新細明體" w:hAnsi="新細明體"/>
              </w:rPr>
            </w:pPr>
          </w:p>
        </w:tc>
        <w:tc>
          <w:tcPr>
            <w:tcW w:w="5386" w:type="dxa"/>
            <w:tcBorders>
              <w:top w:val="nil"/>
              <w:bottom w:val="nil"/>
            </w:tcBorders>
          </w:tcPr>
          <w:p w14:paraId="0468DBEA"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(十五)受託買賣認購(售)權證：</w:t>
            </w:r>
          </w:p>
        </w:tc>
        <w:tc>
          <w:tcPr>
            <w:tcW w:w="5387" w:type="dxa"/>
            <w:tcBorders>
              <w:top w:val="nil"/>
              <w:bottom w:val="nil"/>
            </w:tcBorders>
          </w:tcPr>
          <w:p w14:paraId="45C95B93"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(十五)受託買賣認購(售)權證：</w:t>
            </w:r>
          </w:p>
        </w:tc>
        <w:tc>
          <w:tcPr>
            <w:tcW w:w="2023" w:type="dxa"/>
            <w:vMerge/>
            <w:tcBorders>
              <w:right w:val="single" w:sz="12" w:space="0" w:color="auto"/>
            </w:tcBorders>
          </w:tcPr>
          <w:p w14:paraId="58CAFFC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4B227C8" w14:textId="77777777">
        <w:tc>
          <w:tcPr>
            <w:tcW w:w="1384" w:type="dxa"/>
            <w:vMerge/>
            <w:tcBorders>
              <w:left w:val="single" w:sz="12" w:space="0" w:color="auto"/>
            </w:tcBorders>
          </w:tcPr>
          <w:p w14:paraId="7FBA92EB" w14:textId="77777777" w:rsidR="003B3105" w:rsidRDefault="003B3105" w:rsidP="001E533B">
            <w:pPr>
              <w:rPr>
                <w:rFonts w:ascii="新細明體" w:eastAsia="新細明體" w:hAnsi="新細明體"/>
              </w:rPr>
            </w:pPr>
          </w:p>
        </w:tc>
        <w:tc>
          <w:tcPr>
            <w:tcW w:w="1276" w:type="dxa"/>
            <w:vMerge/>
          </w:tcPr>
          <w:p w14:paraId="33A336C9" w14:textId="77777777" w:rsidR="003B3105" w:rsidRDefault="003B3105" w:rsidP="001E533B">
            <w:pPr>
              <w:rPr>
                <w:rFonts w:ascii="新細明體" w:eastAsia="新細明體" w:hAnsi="新細明體"/>
              </w:rPr>
            </w:pPr>
          </w:p>
        </w:tc>
        <w:tc>
          <w:tcPr>
            <w:tcW w:w="5386" w:type="dxa"/>
            <w:tcBorders>
              <w:top w:val="nil"/>
              <w:bottom w:val="nil"/>
            </w:tcBorders>
          </w:tcPr>
          <w:p w14:paraId="177988C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1.客戶買賣認購(售)權證時，除專業機構投資人外，是否已簽具風險預告書。</w:t>
            </w:r>
          </w:p>
        </w:tc>
        <w:tc>
          <w:tcPr>
            <w:tcW w:w="5387" w:type="dxa"/>
            <w:tcBorders>
              <w:top w:val="nil"/>
              <w:bottom w:val="nil"/>
            </w:tcBorders>
          </w:tcPr>
          <w:p w14:paraId="2C80DFE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1.客戶買賣認購(售)權證時，除專業機構投資人外，是否已簽具風險預告書。</w:t>
            </w:r>
          </w:p>
        </w:tc>
        <w:tc>
          <w:tcPr>
            <w:tcW w:w="2023" w:type="dxa"/>
            <w:vMerge/>
            <w:tcBorders>
              <w:right w:val="single" w:sz="12" w:space="0" w:color="auto"/>
            </w:tcBorders>
          </w:tcPr>
          <w:p w14:paraId="671AA82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D1974B9" w14:textId="77777777">
        <w:tc>
          <w:tcPr>
            <w:tcW w:w="1384" w:type="dxa"/>
            <w:vMerge/>
            <w:tcBorders>
              <w:left w:val="single" w:sz="12" w:space="0" w:color="auto"/>
            </w:tcBorders>
          </w:tcPr>
          <w:p w14:paraId="41ACD2F0" w14:textId="77777777" w:rsidR="003B3105" w:rsidRDefault="003B3105" w:rsidP="001E533B">
            <w:pPr>
              <w:rPr>
                <w:rFonts w:ascii="新細明體" w:eastAsia="新細明體" w:hAnsi="新細明體"/>
              </w:rPr>
            </w:pPr>
          </w:p>
        </w:tc>
        <w:tc>
          <w:tcPr>
            <w:tcW w:w="1276" w:type="dxa"/>
            <w:vMerge/>
          </w:tcPr>
          <w:p w14:paraId="1E250C45" w14:textId="77777777" w:rsidR="003B3105" w:rsidRDefault="003B3105" w:rsidP="001E533B">
            <w:pPr>
              <w:rPr>
                <w:rFonts w:ascii="新細明體" w:eastAsia="新細明體" w:hAnsi="新細明體"/>
              </w:rPr>
            </w:pPr>
          </w:p>
        </w:tc>
        <w:tc>
          <w:tcPr>
            <w:tcW w:w="5386" w:type="dxa"/>
            <w:tcBorders>
              <w:top w:val="nil"/>
              <w:bottom w:val="nil"/>
            </w:tcBorders>
          </w:tcPr>
          <w:p w14:paraId="0E5466B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2.認購(售)權證之標的證券，其法令訂有華僑及外國人投資比例上限者，華僑及外國人投資於該標的證券之認購(售)權證，</w:t>
            </w:r>
            <w:r>
              <w:rPr>
                <w:rFonts w:ascii="新細明體" w:eastAsia="新細明體" w:hAnsi="新細明體" w:cs="新細明體" w:hint="eastAsia"/>
              </w:rPr>
              <w:lastRenderedPageBreak/>
              <w:t>是否限以現金結算型為之；組合式認購(售)權證如含有上開法令限制上限之標的證券者，亦同。</w:t>
            </w:r>
          </w:p>
        </w:tc>
        <w:tc>
          <w:tcPr>
            <w:tcW w:w="5387" w:type="dxa"/>
            <w:tcBorders>
              <w:top w:val="nil"/>
              <w:bottom w:val="nil"/>
            </w:tcBorders>
          </w:tcPr>
          <w:p w14:paraId="56F473E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2.認購(售)權證之標的證券，其法令訂有華僑及外國人投資比例上限者，華僑及外國人投資於該標的證券之認購(售)權證，</w:t>
            </w:r>
            <w:r>
              <w:rPr>
                <w:rFonts w:ascii="新細明體" w:eastAsia="新細明體" w:hAnsi="新細明體" w:cs="新細明體" w:hint="eastAsia"/>
              </w:rPr>
              <w:lastRenderedPageBreak/>
              <w:t>是否限以現金結算型為之；組合式認購(售)權證如含有上開法令限制上限之標的證券者，亦同。</w:t>
            </w:r>
          </w:p>
        </w:tc>
        <w:tc>
          <w:tcPr>
            <w:tcW w:w="2023" w:type="dxa"/>
            <w:vMerge/>
            <w:tcBorders>
              <w:right w:val="single" w:sz="12" w:space="0" w:color="auto"/>
            </w:tcBorders>
          </w:tcPr>
          <w:p w14:paraId="7B0F82C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C8CC4B7" w14:textId="77777777">
        <w:tc>
          <w:tcPr>
            <w:tcW w:w="1384" w:type="dxa"/>
            <w:vMerge/>
            <w:tcBorders>
              <w:left w:val="single" w:sz="12" w:space="0" w:color="auto"/>
            </w:tcBorders>
          </w:tcPr>
          <w:p w14:paraId="749FA210" w14:textId="77777777" w:rsidR="003B3105" w:rsidRDefault="003B3105" w:rsidP="001E533B">
            <w:pPr>
              <w:rPr>
                <w:rFonts w:ascii="新細明體" w:eastAsia="新細明體" w:hAnsi="新細明體"/>
              </w:rPr>
            </w:pPr>
          </w:p>
        </w:tc>
        <w:tc>
          <w:tcPr>
            <w:tcW w:w="1276" w:type="dxa"/>
            <w:vMerge/>
          </w:tcPr>
          <w:p w14:paraId="2B193D3E" w14:textId="77777777" w:rsidR="003B3105" w:rsidRDefault="003B3105" w:rsidP="001E533B">
            <w:pPr>
              <w:rPr>
                <w:rFonts w:ascii="新細明體" w:eastAsia="新細明體" w:hAnsi="新細明體"/>
              </w:rPr>
            </w:pPr>
          </w:p>
        </w:tc>
        <w:tc>
          <w:tcPr>
            <w:tcW w:w="5386" w:type="dxa"/>
            <w:tcBorders>
              <w:top w:val="nil"/>
              <w:bottom w:val="nil"/>
            </w:tcBorders>
          </w:tcPr>
          <w:p w14:paraId="024F501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3.(刪除)</w:t>
            </w:r>
          </w:p>
        </w:tc>
        <w:tc>
          <w:tcPr>
            <w:tcW w:w="5387" w:type="dxa"/>
            <w:tcBorders>
              <w:top w:val="nil"/>
              <w:bottom w:val="nil"/>
            </w:tcBorders>
          </w:tcPr>
          <w:p w14:paraId="37BF35C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3.(刪除)</w:t>
            </w:r>
          </w:p>
        </w:tc>
        <w:tc>
          <w:tcPr>
            <w:tcW w:w="2023" w:type="dxa"/>
            <w:vMerge/>
            <w:tcBorders>
              <w:right w:val="single" w:sz="12" w:space="0" w:color="auto"/>
            </w:tcBorders>
          </w:tcPr>
          <w:p w14:paraId="3D7FD7F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7DE82A3" w14:textId="77777777">
        <w:tc>
          <w:tcPr>
            <w:tcW w:w="1384" w:type="dxa"/>
            <w:vMerge/>
            <w:tcBorders>
              <w:left w:val="single" w:sz="12" w:space="0" w:color="auto"/>
            </w:tcBorders>
          </w:tcPr>
          <w:p w14:paraId="6F63A434" w14:textId="77777777" w:rsidR="003B3105" w:rsidRDefault="003B3105" w:rsidP="001E533B">
            <w:pPr>
              <w:rPr>
                <w:rFonts w:ascii="新細明體" w:eastAsia="新細明體" w:hAnsi="新細明體"/>
              </w:rPr>
            </w:pPr>
          </w:p>
        </w:tc>
        <w:tc>
          <w:tcPr>
            <w:tcW w:w="1276" w:type="dxa"/>
            <w:vMerge/>
          </w:tcPr>
          <w:p w14:paraId="5C9F4551" w14:textId="77777777" w:rsidR="003B3105" w:rsidRDefault="003B3105" w:rsidP="001E533B">
            <w:pPr>
              <w:rPr>
                <w:rFonts w:ascii="新細明體" w:eastAsia="新細明體" w:hAnsi="新細明體"/>
              </w:rPr>
            </w:pPr>
          </w:p>
        </w:tc>
        <w:tc>
          <w:tcPr>
            <w:tcW w:w="5386" w:type="dxa"/>
            <w:tcBorders>
              <w:top w:val="nil"/>
              <w:bottom w:val="nil"/>
            </w:tcBorders>
          </w:tcPr>
          <w:p w14:paraId="653319F4"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(十六)受託證券鉅額買賣，是否依相關規定辦理。</w:t>
            </w:r>
          </w:p>
        </w:tc>
        <w:tc>
          <w:tcPr>
            <w:tcW w:w="5387" w:type="dxa"/>
            <w:tcBorders>
              <w:top w:val="nil"/>
              <w:bottom w:val="nil"/>
            </w:tcBorders>
          </w:tcPr>
          <w:p w14:paraId="74778432"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(十六)受託證券鉅額買賣，是否依相關規定辦理。</w:t>
            </w:r>
          </w:p>
        </w:tc>
        <w:tc>
          <w:tcPr>
            <w:tcW w:w="2023" w:type="dxa"/>
            <w:vMerge/>
            <w:tcBorders>
              <w:right w:val="single" w:sz="12" w:space="0" w:color="auto"/>
            </w:tcBorders>
          </w:tcPr>
          <w:p w14:paraId="28177B3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1760633" w14:textId="77777777">
        <w:tc>
          <w:tcPr>
            <w:tcW w:w="1384" w:type="dxa"/>
            <w:vMerge/>
            <w:tcBorders>
              <w:left w:val="single" w:sz="12" w:space="0" w:color="auto"/>
            </w:tcBorders>
          </w:tcPr>
          <w:p w14:paraId="1E466DA6" w14:textId="77777777" w:rsidR="003B3105" w:rsidRDefault="003B3105" w:rsidP="001E533B">
            <w:pPr>
              <w:rPr>
                <w:rFonts w:ascii="新細明體" w:eastAsia="新細明體" w:hAnsi="新細明體"/>
              </w:rPr>
            </w:pPr>
          </w:p>
        </w:tc>
        <w:tc>
          <w:tcPr>
            <w:tcW w:w="1276" w:type="dxa"/>
            <w:vMerge/>
          </w:tcPr>
          <w:p w14:paraId="0EE94942" w14:textId="77777777" w:rsidR="003B3105" w:rsidRDefault="003B3105" w:rsidP="001E533B">
            <w:pPr>
              <w:rPr>
                <w:rFonts w:ascii="新細明體" w:eastAsia="新細明體" w:hAnsi="新細明體"/>
              </w:rPr>
            </w:pPr>
          </w:p>
        </w:tc>
        <w:tc>
          <w:tcPr>
            <w:tcW w:w="5386" w:type="dxa"/>
            <w:tcBorders>
              <w:top w:val="nil"/>
              <w:bottom w:val="nil"/>
            </w:tcBorders>
          </w:tcPr>
          <w:p w14:paraId="26AC1530"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七)是否未以手機接受客戶委託買賣，客戶電話委託，是否同步錄音，並至少保存一年（註：保存期限由二個月延長為一年，自100年10月5日起實施）。若買賣委託有爭議者，保存至該爭議消除為止。如發生設備故障或作業疏漏時，是否於事實發生之日起二日內將其原因事實及改善情形申報證交所及櫃檯買賣中心。</w:t>
            </w:r>
          </w:p>
        </w:tc>
        <w:tc>
          <w:tcPr>
            <w:tcW w:w="5387" w:type="dxa"/>
            <w:tcBorders>
              <w:top w:val="nil"/>
              <w:bottom w:val="nil"/>
            </w:tcBorders>
          </w:tcPr>
          <w:p w14:paraId="32B58C5C"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七)是否未以手機接受客戶委託買賣，客戶電話委託，是否同步錄音，並至少保存一年（註：保存期限由二個月延長為一年，自100年10月5日起實施）。若買賣委託有爭議者，保存至該爭議消除為止。如發生設備故障或作業疏漏時，是否於事實發生之日起二日內將其原因事實及改善情形申報證交所及櫃檯買賣中心。</w:t>
            </w:r>
          </w:p>
        </w:tc>
        <w:tc>
          <w:tcPr>
            <w:tcW w:w="2023" w:type="dxa"/>
            <w:vMerge/>
            <w:tcBorders>
              <w:right w:val="single" w:sz="12" w:space="0" w:color="auto"/>
            </w:tcBorders>
          </w:tcPr>
          <w:p w14:paraId="79D6688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56D4C00" w14:textId="77777777">
        <w:tc>
          <w:tcPr>
            <w:tcW w:w="1384" w:type="dxa"/>
            <w:vMerge/>
            <w:tcBorders>
              <w:left w:val="single" w:sz="12" w:space="0" w:color="auto"/>
            </w:tcBorders>
          </w:tcPr>
          <w:p w14:paraId="17D89AB0" w14:textId="77777777" w:rsidR="003B3105" w:rsidRDefault="003B3105" w:rsidP="001E533B">
            <w:pPr>
              <w:rPr>
                <w:rFonts w:ascii="新細明體" w:eastAsia="新細明體" w:hAnsi="新細明體"/>
              </w:rPr>
            </w:pPr>
          </w:p>
        </w:tc>
        <w:tc>
          <w:tcPr>
            <w:tcW w:w="1276" w:type="dxa"/>
            <w:vMerge/>
          </w:tcPr>
          <w:p w14:paraId="6BB30257" w14:textId="77777777" w:rsidR="003B3105" w:rsidRDefault="003B3105" w:rsidP="001E533B">
            <w:pPr>
              <w:rPr>
                <w:rFonts w:ascii="新細明體" w:eastAsia="新細明體" w:hAnsi="新細明體"/>
              </w:rPr>
            </w:pPr>
          </w:p>
        </w:tc>
        <w:tc>
          <w:tcPr>
            <w:tcW w:w="5386" w:type="dxa"/>
            <w:tcBorders>
              <w:top w:val="nil"/>
              <w:bottom w:val="nil"/>
            </w:tcBorders>
          </w:tcPr>
          <w:p w14:paraId="4D6DAA7B"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(十八)採網際網路等電子式交易型態交易所使用之交易主機，其受託買賣有價證券檢查點控制項目，是否涵蓋證券管理法令之買賣限制或禁止規定，並至少包含下列各項︰</w:t>
            </w:r>
          </w:p>
        </w:tc>
        <w:tc>
          <w:tcPr>
            <w:tcW w:w="5387" w:type="dxa"/>
            <w:tcBorders>
              <w:top w:val="nil"/>
              <w:bottom w:val="nil"/>
            </w:tcBorders>
          </w:tcPr>
          <w:p w14:paraId="033219AA"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(十八)採網際網路等電子式交易型態交易所使用之交易主機，其受託買賣有價證券檢查點控制項目，是否涵蓋證券管理法令之買賣限制或禁止規定，並至少包含下列各項︰</w:t>
            </w:r>
          </w:p>
        </w:tc>
        <w:tc>
          <w:tcPr>
            <w:tcW w:w="2023" w:type="dxa"/>
            <w:vMerge/>
            <w:tcBorders>
              <w:right w:val="single" w:sz="12" w:space="0" w:color="auto"/>
            </w:tcBorders>
          </w:tcPr>
          <w:p w14:paraId="340F2E3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7EA0237" w14:textId="77777777">
        <w:tc>
          <w:tcPr>
            <w:tcW w:w="1384" w:type="dxa"/>
            <w:vMerge/>
            <w:tcBorders>
              <w:left w:val="single" w:sz="12" w:space="0" w:color="auto"/>
            </w:tcBorders>
          </w:tcPr>
          <w:p w14:paraId="0D09802F" w14:textId="77777777" w:rsidR="003B3105" w:rsidRDefault="003B3105" w:rsidP="001E533B">
            <w:pPr>
              <w:rPr>
                <w:rFonts w:ascii="新細明體" w:eastAsia="新細明體" w:hAnsi="新細明體"/>
              </w:rPr>
            </w:pPr>
          </w:p>
        </w:tc>
        <w:tc>
          <w:tcPr>
            <w:tcW w:w="1276" w:type="dxa"/>
            <w:vMerge/>
          </w:tcPr>
          <w:p w14:paraId="408738EE" w14:textId="77777777" w:rsidR="003B3105" w:rsidRDefault="003B3105" w:rsidP="001E533B">
            <w:pPr>
              <w:rPr>
                <w:rFonts w:ascii="新細明體" w:eastAsia="新細明體" w:hAnsi="新細明體"/>
              </w:rPr>
            </w:pPr>
          </w:p>
        </w:tc>
        <w:tc>
          <w:tcPr>
            <w:tcW w:w="5386" w:type="dxa"/>
            <w:tcBorders>
              <w:top w:val="nil"/>
              <w:bottom w:val="nil"/>
            </w:tcBorders>
          </w:tcPr>
          <w:p w14:paraId="1E9FE29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1.委託買賣證券標的的正確性及其漲跌幅限制之控管。</w:t>
            </w:r>
          </w:p>
        </w:tc>
        <w:tc>
          <w:tcPr>
            <w:tcW w:w="5387" w:type="dxa"/>
            <w:tcBorders>
              <w:top w:val="nil"/>
              <w:bottom w:val="nil"/>
            </w:tcBorders>
          </w:tcPr>
          <w:p w14:paraId="76C4BCC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1.委託買賣證券標的的正確性及其漲跌幅限制之控管。</w:t>
            </w:r>
          </w:p>
        </w:tc>
        <w:tc>
          <w:tcPr>
            <w:tcW w:w="2023" w:type="dxa"/>
            <w:vMerge/>
            <w:tcBorders>
              <w:right w:val="single" w:sz="12" w:space="0" w:color="auto"/>
            </w:tcBorders>
          </w:tcPr>
          <w:p w14:paraId="748B1D2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AA3B944" w14:textId="77777777">
        <w:tc>
          <w:tcPr>
            <w:tcW w:w="1384" w:type="dxa"/>
            <w:vMerge/>
            <w:tcBorders>
              <w:left w:val="single" w:sz="12" w:space="0" w:color="auto"/>
            </w:tcBorders>
          </w:tcPr>
          <w:p w14:paraId="0763AF82" w14:textId="77777777" w:rsidR="003B3105" w:rsidRDefault="003B3105" w:rsidP="001E533B">
            <w:pPr>
              <w:rPr>
                <w:rFonts w:ascii="新細明體" w:eastAsia="新細明體" w:hAnsi="新細明體"/>
              </w:rPr>
            </w:pPr>
          </w:p>
        </w:tc>
        <w:tc>
          <w:tcPr>
            <w:tcW w:w="1276" w:type="dxa"/>
            <w:vMerge/>
          </w:tcPr>
          <w:p w14:paraId="1650B232" w14:textId="77777777" w:rsidR="003B3105" w:rsidRDefault="003B3105" w:rsidP="001E533B">
            <w:pPr>
              <w:rPr>
                <w:rFonts w:ascii="新細明體" w:eastAsia="新細明體" w:hAnsi="新細明體"/>
              </w:rPr>
            </w:pPr>
          </w:p>
        </w:tc>
        <w:tc>
          <w:tcPr>
            <w:tcW w:w="5386" w:type="dxa"/>
            <w:tcBorders>
              <w:top w:val="nil"/>
              <w:bottom w:val="nil"/>
            </w:tcBorders>
          </w:tcPr>
          <w:p w14:paraId="30D0E2D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2.客戶單日買賣最高額度及信用交易額度之控管，同一證券商（含總公司</w:t>
            </w:r>
            <w:r>
              <w:rPr>
                <w:rFonts w:ascii="新細明體" w:eastAsia="新細明體" w:hAnsi="新細明體" w:cs="新細明體" w:hint="eastAsia"/>
                <w:b/>
                <w:color w:val="FF0000"/>
                <w:u w:val="single"/>
              </w:rPr>
              <w:t>及分支機構</w:t>
            </w:r>
            <w:r>
              <w:rPr>
                <w:rFonts w:ascii="新細明體" w:eastAsia="新細明體" w:hAnsi="新細明體" w:cs="新細明體" w:hint="eastAsia"/>
              </w:rPr>
              <w:t>）同一客戶之單日買賣最高額度及信用交易額度應予歸戶計算。</w:t>
            </w:r>
          </w:p>
        </w:tc>
        <w:tc>
          <w:tcPr>
            <w:tcW w:w="5387" w:type="dxa"/>
            <w:tcBorders>
              <w:top w:val="nil"/>
              <w:bottom w:val="nil"/>
            </w:tcBorders>
          </w:tcPr>
          <w:p w14:paraId="589AE7D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2.客戶單日買賣最高額度及信用交易額度之控管，同一證券商（含總</w:t>
            </w:r>
            <w:r>
              <w:rPr>
                <w:rFonts w:ascii="新細明體" w:eastAsia="新細明體" w:hAnsi="新細明體" w:cs="新細明體" w:hint="eastAsia"/>
                <w:b/>
                <w:color w:val="FF0000"/>
              </w:rPr>
              <w:t>分</w:t>
            </w:r>
            <w:r>
              <w:rPr>
                <w:rFonts w:ascii="新細明體" w:eastAsia="新細明體" w:hAnsi="新細明體" w:cs="新細明體" w:hint="eastAsia"/>
              </w:rPr>
              <w:t>公司）同一客戶之單日買賣最高額度及信用交易額度應予歸戶計算。</w:t>
            </w:r>
          </w:p>
        </w:tc>
        <w:tc>
          <w:tcPr>
            <w:tcW w:w="2023" w:type="dxa"/>
            <w:vMerge/>
            <w:tcBorders>
              <w:right w:val="single" w:sz="12" w:space="0" w:color="auto"/>
            </w:tcBorders>
          </w:tcPr>
          <w:p w14:paraId="49BCCA2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7FBA165" w14:textId="77777777">
        <w:tc>
          <w:tcPr>
            <w:tcW w:w="1384" w:type="dxa"/>
            <w:vMerge/>
            <w:tcBorders>
              <w:left w:val="single" w:sz="12" w:space="0" w:color="auto"/>
            </w:tcBorders>
          </w:tcPr>
          <w:p w14:paraId="26075F04" w14:textId="77777777" w:rsidR="003B3105" w:rsidRDefault="003B3105" w:rsidP="001E533B">
            <w:pPr>
              <w:rPr>
                <w:rFonts w:ascii="新細明體" w:eastAsia="新細明體" w:hAnsi="新細明體"/>
              </w:rPr>
            </w:pPr>
          </w:p>
        </w:tc>
        <w:tc>
          <w:tcPr>
            <w:tcW w:w="1276" w:type="dxa"/>
            <w:vMerge/>
          </w:tcPr>
          <w:p w14:paraId="03D4D2DB" w14:textId="77777777" w:rsidR="003B3105" w:rsidRDefault="003B3105" w:rsidP="001E533B">
            <w:pPr>
              <w:rPr>
                <w:rFonts w:ascii="新細明體" w:eastAsia="新細明體" w:hAnsi="新細明體"/>
              </w:rPr>
            </w:pPr>
          </w:p>
        </w:tc>
        <w:tc>
          <w:tcPr>
            <w:tcW w:w="5386" w:type="dxa"/>
            <w:tcBorders>
              <w:top w:val="nil"/>
              <w:bottom w:val="nil"/>
            </w:tcBorders>
          </w:tcPr>
          <w:p w14:paraId="16A9CA1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3.受託買賣金額分層負責授權之控管，亦</w:t>
            </w:r>
            <w:r>
              <w:rPr>
                <w:rFonts w:ascii="新細明體" w:eastAsia="新細明體" w:hAnsi="新細明體" w:cs="新細明體" w:hint="eastAsia"/>
              </w:rPr>
              <w:lastRenderedPageBreak/>
              <w:t>應予歸戶計算。</w:t>
            </w:r>
          </w:p>
        </w:tc>
        <w:tc>
          <w:tcPr>
            <w:tcW w:w="5387" w:type="dxa"/>
            <w:tcBorders>
              <w:top w:val="nil"/>
              <w:bottom w:val="nil"/>
            </w:tcBorders>
          </w:tcPr>
          <w:p w14:paraId="0ABAA67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3.受託買賣金額分層負責授權之控管，亦</w:t>
            </w:r>
            <w:r>
              <w:rPr>
                <w:rFonts w:ascii="新細明體" w:eastAsia="新細明體" w:hAnsi="新細明體" w:cs="新細明體" w:hint="eastAsia"/>
              </w:rPr>
              <w:lastRenderedPageBreak/>
              <w:t>應予歸戶計算。</w:t>
            </w:r>
          </w:p>
        </w:tc>
        <w:tc>
          <w:tcPr>
            <w:tcW w:w="2023" w:type="dxa"/>
            <w:vMerge/>
            <w:tcBorders>
              <w:right w:val="single" w:sz="12" w:space="0" w:color="auto"/>
            </w:tcBorders>
          </w:tcPr>
          <w:p w14:paraId="3591732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06E0CB3" w14:textId="77777777">
        <w:tc>
          <w:tcPr>
            <w:tcW w:w="1384" w:type="dxa"/>
            <w:vMerge/>
            <w:tcBorders>
              <w:left w:val="single" w:sz="12" w:space="0" w:color="auto"/>
            </w:tcBorders>
          </w:tcPr>
          <w:p w14:paraId="7B6B6DB0" w14:textId="77777777" w:rsidR="003B3105" w:rsidRDefault="003B3105" w:rsidP="001E533B">
            <w:pPr>
              <w:rPr>
                <w:rFonts w:ascii="新細明體" w:eastAsia="新細明體" w:hAnsi="新細明體"/>
              </w:rPr>
            </w:pPr>
          </w:p>
        </w:tc>
        <w:tc>
          <w:tcPr>
            <w:tcW w:w="1276" w:type="dxa"/>
            <w:vMerge/>
          </w:tcPr>
          <w:p w14:paraId="635BFC82" w14:textId="77777777" w:rsidR="003B3105" w:rsidRDefault="003B3105" w:rsidP="001E533B">
            <w:pPr>
              <w:rPr>
                <w:rFonts w:ascii="新細明體" w:eastAsia="新細明體" w:hAnsi="新細明體"/>
              </w:rPr>
            </w:pPr>
          </w:p>
        </w:tc>
        <w:tc>
          <w:tcPr>
            <w:tcW w:w="5386" w:type="dxa"/>
            <w:tcBorders>
              <w:top w:val="nil"/>
              <w:bottom w:val="nil"/>
            </w:tcBorders>
          </w:tcPr>
          <w:p w14:paraId="5AF305E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4.公會會員受託買賣有價證券徵信與額度管理自律規則第二十五條所列情事之控管。</w:t>
            </w:r>
          </w:p>
        </w:tc>
        <w:tc>
          <w:tcPr>
            <w:tcW w:w="5387" w:type="dxa"/>
            <w:tcBorders>
              <w:top w:val="nil"/>
              <w:bottom w:val="nil"/>
            </w:tcBorders>
          </w:tcPr>
          <w:p w14:paraId="38375B3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4.公會會員受託買賣有價證券徵信與額度管理自律規則第二十五條所列情事之控管。</w:t>
            </w:r>
          </w:p>
        </w:tc>
        <w:tc>
          <w:tcPr>
            <w:tcW w:w="2023" w:type="dxa"/>
            <w:vMerge/>
            <w:tcBorders>
              <w:right w:val="single" w:sz="12" w:space="0" w:color="auto"/>
            </w:tcBorders>
          </w:tcPr>
          <w:p w14:paraId="3EB3526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9A597F2" w14:textId="77777777">
        <w:tc>
          <w:tcPr>
            <w:tcW w:w="1384" w:type="dxa"/>
            <w:vMerge/>
            <w:tcBorders>
              <w:left w:val="single" w:sz="12" w:space="0" w:color="auto"/>
            </w:tcBorders>
          </w:tcPr>
          <w:p w14:paraId="18E9CE20" w14:textId="77777777" w:rsidR="003B3105" w:rsidRDefault="003B3105" w:rsidP="001E533B">
            <w:pPr>
              <w:rPr>
                <w:rFonts w:ascii="新細明體" w:eastAsia="新細明體" w:hAnsi="新細明體"/>
              </w:rPr>
            </w:pPr>
          </w:p>
        </w:tc>
        <w:tc>
          <w:tcPr>
            <w:tcW w:w="1276" w:type="dxa"/>
            <w:vMerge/>
          </w:tcPr>
          <w:p w14:paraId="5C9563B6" w14:textId="77777777" w:rsidR="003B3105" w:rsidRDefault="003B3105" w:rsidP="001E533B">
            <w:pPr>
              <w:rPr>
                <w:rFonts w:ascii="新細明體" w:eastAsia="新細明體" w:hAnsi="新細明體"/>
              </w:rPr>
            </w:pPr>
          </w:p>
        </w:tc>
        <w:tc>
          <w:tcPr>
            <w:tcW w:w="5386" w:type="dxa"/>
            <w:tcBorders>
              <w:top w:val="nil"/>
              <w:bottom w:val="nil"/>
            </w:tcBorders>
          </w:tcPr>
          <w:p w14:paraId="6A1F2A6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5.買賣變更交易方式股票之控管。</w:t>
            </w:r>
          </w:p>
        </w:tc>
        <w:tc>
          <w:tcPr>
            <w:tcW w:w="5387" w:type="dxa"/>
            <w:tcBorders>
              <w:top w:val="nil"/>
              <w:bottom w:val="nil"/>
            </w:tcBorders>
          </w:tcPr>
          <w:p w14:paraId="48AA752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5.買賣變更交易方式股票之控管。</w:t>
            </w:r>
          </w:p>
        </w:tc>
        <w:tc>
          <w:tcPr>
            <w:tcW w:w="2023" w:type="dxa"/>
            <w:vMerge/>
            <w:tcBorders>
              <w:right w:val="single" w:sz="12" w:space="0" w:color="auto"/>
            </w:tcBorders>
          </w:tcPr>
          <w:p w14:paraId="4E5D3AC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BB13AA5" w14:textId="77777777">
        <w:tc>
          <w:tcPr>
            <w:tcW w:w="1384" w:type="dxa"/>
            <w:vMerge/>
            <w:tcBorders>
              <w:left w:val="single" w:sz="12" w:space="0" w:color="auto"/>
            </w:tcBorders>
          </w:tcPr>
          <w:p w14:paraId="10C31814" w14:textId="77777777" w:rsidR="003B3105" w:rsidRDefault="003B3105" w:rsidP="001E533B">
            <w:pPr>
              <w:rPr>
                <w:rFonts w:ascii="新細明體" w:eastAsia="新細明體" w:hAnsi="新細明體"/>
              </w:rPr>
            </w:pPr>
          </w:p>
        </w:tc>
        <w:tc>
          <w:tcPr>
            <w:tcW w:w="1276" w:type="dxa"/>
            <w:vMerge/>
          </w:tcPr>
          <w:p w14:paraId="277F5FBB" w14:textId="77777777" w:rsidR="003B3105" w:rsidRDefault="003B3105" w:rsidP="001E533B">
            <w:pPr>
              <w:rPr>
                <w:rFonts w:ascii="新細明體" w:eastAsia="新細明體" w:hAnsi="新細明體"/>
              </w:rPr>
            </w:pPr>
          </w:p>
        </w:tc>
        <w:tc>
          <w:tcPr>
            <w:tcW w:w="5386" w:type="dxa"/>
            <w:tcBorders>
              <w:top w:val="nil"/>
              <w:bottom w:val="nil"/>
            </w:tcBorders>
          </w:tcPr>
          <w:p w14:paraId="5C883FB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6.買賣公佈或通知注意交易資訊暨處置股票之控管。</w:t>
            </w:r>
          </w:p>
        </w:tc>
        <w:tc>
          <w:tcPr>
            <w:tcW w:w="5387" w:type="dxa"/>
            <w:tcBorders>
              <w:top w:val="nil"/>
              <w:bottom w:val="nil"/>
            </w:tcBorders>
          </w:tcPr>
          <w:p w14:paraId="7200D42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6.買賣公佈或通知注意交易資訊暨處置股票之控管。</w:t>
            </w:r>
          </w:p>
        </w:tc>
        <w:tc>
          <w:tcPr>
            <w:tcW w:w="2023" w:type="dxa"/>
            <w:vMerge/>
            <w:tcBorders>
              <w:right w:val="single" w:sz="12" w:space="0" w:color="auto"/>
            </w:tcBorders>
          </w:tcPr>
          <w:p w14:paraId="24D6B38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DA11105" w14:textId="77777777">
        <w:tc>
          <w:tcPr>
            <w:tcW w:w="1384" w:type="dxa"/>
            <w:vMerge/>
            <w:tcBorders>
              <w:left w:val="single" w:sz="12" w:space="0" w:color="auto"/>
            </w:tcBorders>
          </w:tcPr>
          <w:p w14:paraId="3923C387" w14:textId="77777777" w:rsidR="003B3105" w:rsidRDefault="003B3105" w:rsidP="001E533B">
            <w:pPr>
              <w:rPr>
                <w:rFonts w:ascii="新細明體" w:eastAsia="新細明體" w:hAnsi="新細明體"/>
              </w:rPr>
            </w:pPr>
          </w:p>
        </w:tc>
        <w:tc>
          <w:tcPr>
            <w:tcW w:w="1276" w:type="dxa"/>
            <w:vMerge/>
          </w:tcPr>
          <w:p w14:paraId="2C10E7FD" w14:textId="77777777" w:rsidR="003B3105" w:rsidRDefault="003B3105" w:rsidP="001E533B">
            <w:pPr>
              <w:rPr>
                <w:rFonts w:ascii="新細明體" w:eastAsia="新細明體" w:hAnsi="新細明體"/>
              </w:rPr>
            </w:pPr>
          </w:p>
        </w:tc>
        <w:tc>
          <w:tcPr>
            <w:tcW w:w="5386" w:type="dxa"/>
            <w:tcBorders>
              <w:top w:val="nil"/>
              <w:bottom w:val="nil"/>
            </w:tcBorders>
          </w:tcPr>
          <w:p w14:paraId="1FA0958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7.特殊身分客戶交易限制之控管，如華僑、外國人，證券商內部人員等。</w:t>
            </w:r>
          </w:p>
        </w:tc>
        <w:tc>
          <w:tcPr>
            <w:tcW w:w="5387" w:type="dxa"/>
            <w:tcBorders>
              <w:top w:val="nil"/>
              <w:bottom w:val="nil"/>
            </w:tcBorders>
          </w:tcPr>
          <w:p w14:paraId="6E94190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7.特殊身分客戶交易限制之控管，如華僑、外國人，證券商內部人員等。</w:t>
            </w:r>
          </w:p>
        </w:tc>
        <w:tc>
          <w:tcPr>
            <w:tcW w:w="2023" w:type="dxa"/>
            <w:vMerge/>
            <w:tcBorders>
              <w:right w:val="single" w:sz="12" w:space="0" w:color="auto"/>
            </w:tcBorders>
          </w:tcPr>
          <w:p w14:paraId="42901C7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53D7C37" w14:textId="77777777">
        <w:tc>
          <w:tcPr>
            <w:tcW w:w="1384" w:type="dxa"/>
            <w:vMerge/>
            <w:tcBorders>
              <w:left w:val="single" w:sz="12" w:space="0" w:color="auto"/>
            </w:tcBorders>
          </w:tcPr>
          <w:p w14:paraId="1716B619" w14:textId="77777777" w:rsidR="003B3105" w:rsidRDefault="003B3105" w:rsidP="001E533B">
            <w:pPr>
              <w:rPr>
                <w:rFonts w:ascii="新細明體" w:eastAsia="新細明體" w:hAnsi="新細明體"/>
              </w:rPr>
            </w:pPr>
          </w:p>
        </w:tc>
        <w:tc>
          <w:tcPr>
            <w:tcW w:w="1276" w:type="dxa"/>
            <w:vMerge/>
          </w:tcPr>
          <w:p w14:paraId="5D54A948" w14:textId="77777777" w:rsidR="003B3105" w:rsidRDefault="003B3105" w:rsidP="001E533B">
            <w:pPr>
              <w:rPr>
                <w:rFonts w:ascii="新細明體" w:eastAsia="新細明體" w:hAnsi="新細明體"/>
              </w:rPr>
            </w:pPr>
          </w:p>
        </w:tc>
        <w:tc>
          <w:tcPr>
            <w:tcW w:w="5386" w:type="dxa"/>
            <w:tcBorders>
              <w:top w:val="nil"/>
              <w:bottom w:val="nil"/>
            </w:tcBorders>
          </w:tcPr>
          <w:p w14:paraId="13EF24F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8.融資融券股票限制之控管，包括限資限券、停資停券、或自辦券商資券餘額限制等。</w:t>
            </w:r>
          </w:p>
        </w:tc>
        <w:tc>
          <w:tcPr>
            <w:tcW w:w="5387" w:type="dxa"/>
            <w:tcBorders>
              <w:top w:val="nil"/>
              <w:bottom w:val="nil"/>
            </w:tcBorders>
          </w:tcPr>
          <w:p w14:paraId="5869201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8.融資融券股票限制之控管，包括限資限券、停資停券、或自辦券商資券餘額限制等。</w:t>
            </w:r>
          </w:p>
        </w:tc>
        <w:tc>
          <w:tcPr>
            <w:tcW w:w="2023" w:type="dxa"/>
            <w:vMerge/>
            <w:tcBorders>
              <w:right w:val="single" w:sz="12" w:space="0" w:color="auto"/>
            </w:tcBorders>
          </w:tcPr>
          <w:p w14:paraId="5400294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FA30E83" w14:textId="77777777">
        <w:tc>
          <w:tcPr>
            <w:tcW w:w="1384" w:type="dxa"/>
            <w:vMerge/>
            <w:tcBorders>
              <w:left w:val="single" w:sz="12" w:space="0" w:color="auto"/>
            </w:tcBorders>
          </w:tcPr>
          <w:p w14:paraId="42D30C84" w14:textId="77777777" w:rsidR="003B3105" w:rsidRDefault="003B3105" w:rsidP="001E533B">
            <w:pPr>
              <w:rPr>
                <w:rFonts w:ascii="新細明體" w:eastAsia="新細明體" w:hAnsi="新細明體"/>
              </w:rPr>
            </w:pPr>
          </w:p>
        </w:tc>
        <w:tc>
          <w:tcPr>
            <w:tcW w:w="1276" w:type="dxa"/>
            <w:vMerge/>
          </w:tcPr>
          <w:p w14:paraId="3594092F" w14:textId="77777777" w:rsidR="003B3105" w:rsidRDefault="003B3105" w:rsidP="001E533B">
            <w:pPr>
              <w:rPr>
                <w:rFonts w:ascii="新細明體" w:eastAsia="新細明體" w:hAnsi="新細明體"/>
              </w:rPr>
            </w:pPr>
          </w:p>
        </w:tc>
        <w:tc>
          <w:tcPr>
            <w:tcW w:w="5386" w:type="dxa"/>
            <w:tcBorders>
              <w:top w:val="nil"/>
              <w:bottom w:val="nil"/>
            </w:tcBorders>
          </w:tcPr>
          <w:p w14:paraId="0B3112C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9.零股、鉅額交易限制之控管。</w:t>
            </w:r>
          </w:p>
        </w:tc>
        <w:tc>
          <w:tcPr>
            <w:tcW w:w="5387" w:type="dxa"/>
            <w:tcBorders>
              <w:top w:val="nil"/>
              <w:bottom w:val="nil"/>
            </w:tcBorders>
          </w:tcPr>
          <w:p w14:paraId="74A98FA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9.零股、鉅額交易限制之控管。</w:t>
            </w:r>
          </w:p>
        </w:tc>
        <w:tc>
          <w:tcPr>
            <w:tcW w:w="2023" w:type="dxa"/>
            <w:vMerge/>
            <w:tcBorders>
              <w:right w:val="single" w:sz="12" w:space="0" w:color="auto"/>
            </w:tcBorders>
          </w:tcPr>
          <w:p w14:paraId="27F8676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1849BC4" w14:textId="77777777">
        <w:tc>
          <w:tcPr>
            <w:tcW w:w="1384" w:type="dxa"/>
            <w:vMerge/>
            <w:tcBorders>
              <w:left w:val="single" w:sz="12" w:space="0" w:color="auto"/>
            </w:tcBorders>
          </w:tcPr>
          <w:p w14:paraId="2D70B7B8" w14:textId="77777777" w:rsidR="003B3105" w:rsidRDefault="003B3105" w:rsidP="001E533B">
            <w:pPr>
              <w:rPr>
                <w:rFonts w:ascii="新細明體" w:eastAsia="新細明體" w:hAnsi="新細明體"/>
              </w:rPr>
            </w:pPr>
          </w:p>
        </w:tc>
        <w:tc>
          <w:tcPr>
            <w:tcW w:w="1276" w:type="dxa"/>
            <w:vMerge/>
          </w:tcPr>
          <w:p w14:paraId="5844D8B2" w14:textId="77777777" w:rsidR="003B3105" w:rsidRDefault="003B3105" w:rsidP="001E533B">
            <w:pPr>
              <w:rPr>
                <w:rFonts w:ascii="新細明體" w:eastAsia="新細明體" w:hAnsi="新細明體"/>
              </w:rPr>
            </w:pPr>
          </w:p>
        </w:tc>
        <w:tc>
          <w:tcPr>
            <w:tcW w:w="5386" w:type="dxa"/>
            <w:tcBorders>
              <w:top w:val="nil"/>
              <w:bottom w:val="nil"/>
            </w:tcBorders>
          </w:tcPr>
          <w:p w14:paraId="643A101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10.(刪除)</w:t>
            </w:r>
          </w:p>
        </w:tc>
        <w:tc>
          <w:tcPr>
            <w:tcW w:w="5387" w:type="dxa"/>
            <w:tcBorders>
              <w:top w:val="nil"/>
              <w:bottom w:val="nil"/>
            </w:tcBorders>
          </w:tcPr>
          <w:p w14:paraId="2288EE2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10.(刪除)</w:t>
            </w:r>
          </w:p>
        </w:tc>
        <w:tc>
          <w:tcPr>
            <w:tcW w:w="2023" w:type="dxa"/>
            <w:vMerge/>
            <w:tcBorders>
              <w:right w:val="single" w:sz="12" w:space="0" w:color="auto"/>
            </w:tcBorders>
          </w:tcPr>
          <w:p w14:paraId="7A24D17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D2FD372" w14:textId="77777777">
        <w:tc>
          <w:tcPr>
            <w:tcW w:w="1384" w:type="dxa"/>
            <w:vMerge/>
            <w:tcBorders>
              <w:left w:val="single" w:sz="12" w:space="0" w:color="auto"/>
            </w:tcBorders>
          </w:tcPr>
          <w:p w14:paraId="0758B0CF" w14:textId="77777777" w:rsidR="003B3105" w:rsidRDefault="003B3105" w:rsidP="001E533B">
            <w:pPr>
              <w:rPr>
                <w:rFonts w:ascii="新細明體" w:eastAsia="新細明體" w:hAnsi="新細明體"/>
              </w:rPr>
            </w:pPr>
          </w:p>
        </w:tc>
        <w:tc>
          <w:tcPr>
            <w:tcW w:w="1276" w:type="dxa"/>
            <w:vMerge/>
          </w:tcPr>
          <w:p w14:paraId="70839963" w14:textId="77777777" w:rsidR="003B3105" w:rsidRDefault="003B3105" w:rsidP="001E533B">
            <w:pPr>
              <w:rPr>
                <w:rFonts w:ascii="新細明體" w:eastAsia="新細明體" w:hAnsi="新細明體"/>
              </w:rPr>
            </w:pPr>
          </w:p>
        </w:tc>
        <w:tc>
          <w:tcPr>
            <w:tcW w:w="5386" w:type="dxa"/>
            <w:tcBorders>
              <w:top w:val="nil"/>
              <w:bottom w:val="nil"/>
            </w:tcBorders>
          </w:tcPr>
          <w:p w14:paraId="03A060E8"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11.交易帳戶有效性之控管，如開戶手續未完備、違約及解約等帳戶之禁止買賣。</w:t>
            </w:r>
          </w:p>
        </w:tc>
        <w:tc>
          <w:tcPr>
            <w:tcW w:w="5387" w:type="dxa"/>
            <w:tcBorders>
              <w:top w:val="nil"/>
              <w:bottom w:val="nil"/>
            </w:tcBorders>
          </w:tcPr>
          <w:p w14:paraId="3AB25429"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11.交易帳戶有效性之控管，如開戶手續未完備、違約及解約等帳戶之禁止買賣。</w:t>
            </w:r>
          </w:p>
        </w:tc>
        <w:tc>
          <w:tcPr>
            <w:tcW w:w="2023" w:type="dxa"/>
            <w:vMerge/>
            <w:tcBorders>
              <w:right w:val="single" w:sz="12" w:space="0" w:color="auto"/>
            </w:tcBorders>
          </w:tcPr>
          <w:p w14:paraId="6653855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1469A9A" w14:textId="77777777">
        <w:tc>
          <w:tcPr>
            <w:tcW w:w="1384" w:type="dxa"/>
            <w:vMerge/>
            <w:tcBorders>
              <w:left w:val="single" w:sz="12" w:space="0" w:color="auto"/>
            </w:tcBorders>
          </w:tcPr>
          <w:p w14:paraId="1ECF78A9" w14:textId="77777777" w:rsidR="003B3105" w:rsidRDefault="003B3105" w:rsidP="001E533B">
            <w:pPr>
              <w:rPr>
                <w:rFonts w:ascii="新細明體" w:eastAsia="新細明體" w:hAnsi="新細明體"/>
              </w:rPr>
            </w:pPr>
          </w:p>
        </w:tc>
        <w:tc>
          <w:tcPr>
            <w:tcW w:w="1276" w:type="dxa"/>
            <w:vMerge/>
          </w:tcPr>
          <w:p w14:paraId="1854A05F" w14:textId="77777777" w:rsidR="003B3105" w:rsidRDefault="003B3105" w:rsidP="001E533B">
            <w:pPr>
              <w:rPr>
                <w:rFonts w:ascii="新細明體" w:eastAsia="新細明體" w:hAnsi="新細明體"/>
              </w:rPr>
            </w:pPr>
          </w:p>
        </w:tc>
        <w:tc>
          <w:tcPr>
            <w:tcW w:w="5386" w:type="dxa"/>
            <w:tcBorders>
              <w:top w:val="nil"/>
              <w:bottom w:val="nil"/>
            </w:tcBorders>
          </w:tcPr>
          <w:p w14:paraId="0199201A"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12.客戶委託賣出證券時集保餘額之檢查；依規定應指定保管銀行（保管機構）之客戶，公司得視風險管控之需要，自行決定是否檢查其集保餘額。</w:t>
            </w:r>
          </w:p>
        </w:tc>
        <w:tc>
          <w:tcPr>
            <w:tcW w:w="5387" w:type="dxa"/>
            <w:tcBorders>
              <w:top w:val="nil"/>
              <w:bottom w:val="nil"/>
            </w:tcBorders>
          </w:tcPr>
          <w:p w14:paraId="6A7132C6"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12.客戶委託賣出證券時集保餘額之檢查；依規定應指定保管銀行（保管機構）之客戶，公司得視風險管控之需要，自行決定是否檢查其集保餘額。</w:t>
            </w:r>
          </w:p>
        </w:tc>
        <w:tc>
          <w:tcPr>
            <w:tcW w:w="2023" w:type="dxa"/>
            <w:vMerge/>
            <w:tcBorders>
              <w:right w:val="single" w:sz="12" w:space="0" w:color="auto"/>
            </w:tcBorders>
          </w:tcPr>
          <w:p w14:paraId="13B5D20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6F7ED0F" w14:textId="77777777">
        <w:tc>
          <w:tcPr>
            <w:tcW w:w="1384" w:type="dxa"/>
            <w:vMerge/>
            <w:tcBorders>
              <w:left w:val="single" w:sz="12" w:space="0" w:color="auto"/>
            </w:tcBorders>
          </w:tcPr>
          <w:p w14:paraId="4CA5D3CC" w14:textId="77777777" w:rsidR="003B3105" w:rsidRDefault="003B3105" w:rsidP="001E533B">
            <w:pPr>
              <w:rPr>
                <w:rFonts w:ascii="新細明體" w:eastAsia="新細明體" w:hAnsi="新細明體"/>
              </w:rPr>
            </w:pPr>
          </w:p>
        </w:tc>
        <w:tc>
          <w:tcPr>
            <w:tcW w:w="1276" w:type="dxa"/>
            <w:vMerge/>
          </w:tcPr>
          <w:p w14:paraId="10BB0863" w14:textId="77777777" w:rsidR="003B3105" w:rsidRDefault="003B3105" w:rsidP="001E533B">
            <w:pPr>
              <w:rPr>
                <w:rFonts w:ascii="新細明體" w:eastAsia="新細明體" w:hAnsi="新細明體"/>
              </w:rPr>
            </w:pPr>
          </w:p>
        </w:tc>
        <w:tc>
          <w:tcPr>
            <w:tcW w:w="5386" w:type="dxa"/>
            <w:tcBorders>
              <w:top w:val="nil"/>
              <w:bottom w:val="nil"/>
            </w:tcBorders>
          </w:tcPr>
          <w:p w14:paraId="723D782E"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(十九)開辦網際網路等電子式交易型態業務時，與交易有關之業務憑證，包括書面文件或電磁紀錄，其保存年限是否比照「證券商帳表憑證保存年限表」規定辦理。</w:t>
            </w:r>
          </w:p>
        </w:tc>
        <w:tc>
          <w:tcPr>
            <w:tcW w:w="5387" w:type="dxa"/>
            <w:tcBorders>
              <w:top w:val="nil"/>
              <w:bottom w:val="nil"/>
            </w:tcBorders>
          </w:tcPr>
          <w:p w14:paraId="3B388215"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(十九)開辦網際網路等電子式交易型態業務時，與交易有關之業務憑證，包括書面文件或電磁紀錄，其保存年限是否比照「證券商帳表憑證保存年限表」規定辦理。</w:t>
            </w:r>
          </w:p>
        </w:tc>
        <w:tc>
          <w:tcPr>
            <w:tcW w:w="2023" w:type="dxa"/>
            <w:vMerge/>
            <w:tcBorders>
              <w:right w:val="single" w:sz="12" w:space="0" w:color="auto"/>
            </w:tcBorders>
          </w:tcPr>
          <w:p w14:paraId="01E345C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CBEFB04" w14:textId="77777777">
        <w:tc>
          <w:tcPr>
            <w:tcW w:w="1384" w:type="dxa"/>
            <w:vMerge/>
            <w:tcBorders>
              <w:left w:val="single" w:sz="12" w:space="0" w:color="auto"/>
            </w:tcBorders>
          </w:tcPr>
          <w:p w14:paraId="704E1A29" w14:textId="77777777" w:rsidR="003B3105" w:rsidRDefault="003B3105" w:rsidP="001E533B">
            <w:pPr>
              <w:rPr>
                <w:rFonts w:ascii="新細明體" w:eastAsia="新細明體" w:hAnsi="新細明體"/>
              </w:rPr>
            </w:pPr>
          </w:p>
        </w:tc>
        <w:tc>
          <w:tcPr>
            <w:tcW w:w="1276" w:type="dxa"/>
            <w:vMerge/>
          </w:tcPr>
          <w:p w14:paraId="7F4E9330" w14:textId="77777777" w:rsidR="003B3105" w:rsidRDefault="003B3105" w:rsidP="001E533B">
            <w:pPr>
              <w:rPr>
                <w:rFonts w:ascii="新細明體" w:eastAsia="新細明體" w:hAnsi="新細明體"/>
              </w:rPr>
            </w:pPr>
          </w:p>
        </w:tc>
        <w:tc>
          <w:tcPr>
            <w:tcW w:w="5386" w:type="dxa"/>
            <w:tcBorders>
              <w:top w:val="nil"/>
              <w:bottom w:val="nil"/>
            </w:tcBorders>
          </w:tcPr>
          <w:p w14:paraId="0471968C"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(二十)對客戶經由網際網路等電子式交易型態所為之交易委託及查詢，其電腦稽核紀</w:t>
            </w:r>
            <w:r>
              <w:rPr>
                <w:rFonts w:ascii="新細明體" w:eastAsia="新細明體" w:hAnsi="新細明體" w:cs="新細明體" w:hint="eastAsia"/>
              </w:rPr>
              <w:lastRenderedPageBreak/>
              <w:t>錄(log)是否至少保留五年，但買賣委託有爭議者，應保留至爭議消除為止。</w:t>
            </w:r>
          </w:p>
        </w:tc>
        <w:tc>
          <w:tcPr>
            <w:tcW w:w="5387" w:type="dxa"/>
            <w:tcBorders>
              <w:top w:val="nil"/>
              <w:bottom w:val="nil"/>
            </w:tcBorders>
          </w:tcPr>
          <w:p w14:paraId="14A920F3"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lastRenderedPageBreak/>
              <w:t>(二十)對客戶經由網際網路等電子式交易型態所為之交易委託及查詢，其電腦稽核紀</w:t>
            </w:r>
            <w:r>
              <w:rPr>
                <w:rFonts w:ascii="新細明體" w:eastAsia="新細明體" w:hAnsi="新細明體" w:cs="新細明體" w:hint="eastAsia"/>
              </w:rPr>
              <w:lastRenderedPageBreak/>
              <w:t>錄(log)是否至少保留五年，但買賣委託有爭議者，應保留至爭議消除為止。</w:t>
            </w:r>
          </w:p>
        </w:tc>
        <w:tc>
          <w:tcPr>
            <w:tcW w:w="2023" w:type="dxa"/>
            <w:vMerge/>
            <w:tcBorders>
              <w:right w:val="single" w:sz="12" w:space="0" w:color="auto"/>
            </w:tcBorders>
          </w:tcPr>
          <w:p w14:paraId="3761C49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695C53E" w14:textId="77777777">
        <w:tc>
          <w:tcPr>
            <w:tcW w:w="1384" w:type="dxa"/>
            <w:vMerge/>
            <w:tcBorders>
              <w:left w:val="single" w:sz="12" w:space="0" w:color="auto"/>
            </w:tcBorders>
          </w:tcPr>
          <w:p w14:paraId="05B0AA77" w14:textId="77777777" w:rsidR="003B3105" w:rsidRDefault="003B3105" w:rsidP="001E533B">
            <w:pPr>
              <w:rPr>
                <w:rFonts w:ascii="新細明體" w:eastAsia="新細明體" w:hAnsi="新細明體"/>
              </w:rPr>
            </w:pPr>
          </w:p>
        </w:tc>
        <w:tc>
          <w:tcPr>
            <w:tcW w:w="1276" w:type="dxa"/>
            <w:vMerge/>
          </w:tcPr>
          <w:p w14:paraId="65883AD2" w14:textId="77777777" w:rsidR="003B3105" w:rsidRDefault="003B3105" w:rsidP="001E533B">
            <w:pPr>
              <w:rPr>
                <w:rFonts w:ascii="新細明體" w:eastAsia="新細明體" w:hAnsi="新細明體"/>
              </w:rPr>
            </w:pPr>
          </w:p>
        </w:tc>
        <w:tc>
          <w:tcPr>
            <w:tcW w:w="5386" w:type="dxa"/>
            <w:tcBorders>
              <w:top w:val="nil"/>
              <w:bottom w:val="nil"/>
            </w:tcBorders>
          </w:tcPr>
          <w:p w14:paraId="36456ED8"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一)使用網際網路等電子式下單之交易主機及設備是否置於已登記之營業處所，且營業員是否於營業櫃檯內接單。但公司依業務需要，可租用或委外建置電腦機房，或租用或分租電腦設備及系統，惟是否符合證交所及櫃檯買賣中心規定。</w:t>
            </w:r>
          </w:p>
        </w:tc>
        <w:tc>
          <w:tcPr>
            <w:tcW w:w="5387" w:type="dxa"/>
            <w:tcBorders>
              <w:top w:val="nil"/>
              <w:bottom w:val="nil"/>
            </w:tcBorders>
          </w:tcPr>
          <w:p w14:paraId="20BA252B"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一)使用網際網路等電子式下單之交易主機及設備是否置於已登記之營業處所，且營業員是否於營業櫃檯內接單。但公司依業務需要，可租用或委外建置電腦機房，或租用或分租電腦設備及系統，惟是否符合證交所及櫃檯買賣中心規定。</w:t>
            </w:r>
          </w:p>
        </w:tc>
        <w:tc>
          <w:tcPr>
            <w:tcW w:w="2023" w:type="dxa"/>
            <w:vMerge/>
            <w:tcBorders>
              <w:right w:val="single" w:sz="12" w:space="0" w:color="auto"/>
            </w:tcBorders>
          </w:tcPr>
          <w:p w14:paraId="2030AE2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868E8B8" w14:textId="77777777">
        <w:tc>
          <w:tcPr>
            <w:tcW w:w="1384" w:type="dxa"/>
            <w:vMerge/>
            <w:tcBorders>
              <w:left w:val="single" w:sz="12" w:space="0" w:color="auto"/>
            </w:tcBorders>
          </w:tcPr>
          <w:p w14:paraId="3ABCA268" w14:textId="77777777" w:rsidR="003B3105" w:rsidRDefault="003B3105" w:rsidP="001E533B">
            <w:pPr>
              <w:rPr>
                <w:rFonts w:ascii="新細明體" w:eastAsia="新細明體" w:hAnsi="新細明體"/>
              </w:rPr>
            </w:pPr>
          </w:p>
        </w:tc>
        <w:tc>
          <w:tcPr>
            <w:tcW w:w="1276" w:type="dxa"/>
            <w:vMerge/>
          </w:tcPr>
          <w:p w14:paraId="71AF432C" w14:textId="77777777" w:rsidR="003B3105" w:rsidRDefault="003B3105" w:rsidP="001E533B">
            <w:pPr>
              <w:rPr>
                <w:rFonts w:ascii="新細明體" w:eastAsia="新細明體" w:hAnsi="新細明體"/>
              </w:rPr>
            </w:pPr>
          </w:p>
        </w:tc>
        <w:tc>
          <w:tcPr>
            <w:tcW w:w="5386" w:type="dxa"/>
            <w:tcBorders>
              <w:top w:val="nil"/>
              <w:bottom w:val="nil"/>
            </w:tcBorders>
          </w:tcPr>
          <w:p w14:paraId="6BB0F58E"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(二十二)如透過網際網路等電子式交易型態向客戶提供投資諮詢服務時，是否依據證交所（櫃檯買賣中心）「證券商推介客戶買賣有價證券管理辦法」之規定辦理。</w:t>
            </w:r>
          </w:p>
        </w:tc>
        <w:tc>
          <w:tcPr>
            <w:tcW w:w="5387" w:type="dxa"/>
            <w:tcBorders>
              <w:top w:val="nil"/>
              <w:bottom w:val="nil"/>
            </w:tcBorders>
          </w:tcPr>
          <w:p w14:paraId="7EC92B1D"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(二十二)如透過網際網路等電子式交易型態向客戶提供投資諮詢服務時，是否依據證交所（櫃檯買賣中心）「證券商推介客戶買賣有價證券管理辦法」之規定辦理。</w:t>
            </w:r>
          </w:p>
        </w:tc>
        <w:tc>
          <w:tcPr>
            <w:tcW w:w="2023" w:type="dxa"/>
            <w:vMerge/>
            <w:tcBorders>
              <w:right w:val="single" w:sz="12" w:space="0" w:color="auto"/>
            </w:tcBorders>
          </w:tcPr>
          <w:p w14:paraId="0687F25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AB6F099" w14:textId="77777777">
        <w:tc>
          <w:tcPr>
            <w:tcW w:w="1384" w:type="dxa"/>
            <w:vMerge/>
            <w:tcBorders>
              <w:left w:val="single" w:sz="12" w:space="0" w:color="auto"/>
            </w:tcBorders>
          </w:tcPr>
          <w:p w14:paraId="5BB4B103" w14:textId="77777777" w:rsidR="003B3105" w:rsidRDefault="003B3105" w:rsidP="001E533B">
            <w:pPr>
              <w:rPr>
                <w:rFonts w:ascii="新細明體" w:eastAsia="新細明體" w:hAnsi="新細明體"/>
              </w:rPr>
            </w:pPr>
          </w:p>
        </w:tc>
        <w:tc>
          <w:tcPr>
            <w:tcW w:w="1276" w:type="dxa"/>
            <w:vMerge/>
          </w:tcPr>
          <w:p w14:paraId="3DF79595" w14:textId="77777777" w:rsidR="003B3105" w:rsidRDefault="003B3105" w:rsidP="001E533B">
            <w:pPr>
              <w:rPr>
                <w:rFonts w:ascii="新細明體" w:eastAsia="新細明體" w:hAnsi="新細明體"/>
              </w:rPr>
            </w:pPr>
          </w:p>
        </w:tc>
        <w:tc>
          <w:tcPr>
            <w:tcW w:w="5386" w:type="dxa"/>
            <w:tcBorders>
              <w:top w:val="nil"/>
              <w:bottom w:val="nil"/>
            </w:tcBorders>
          </w:tcPr>
          <w:p w14:paraId="5E3258A2"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三)對於以語音、網際網路、專線、封閉式專屬網路等電子式交易型態委託者，得免製作、代填委託書，或以電子方式填具委託書且符合證交所（櫃檯買賣中心）規定而未逐一列印委託書者，是否依時序別列印買賣委託紀錄，並於收市後由受託買賣人員簽章，委託紀錄是否含委託人姓名或帳號、委託時間、證券種類、價格(限價或市價)、數量、買賣別、有效期間、有效期別(當日有效、立即成交否則取消、立即全部成交否則取消)、營業員姓名或代碼、委託方式等，以網際網路委託者，是否記錄其網路位址(IP)及電子簽章；以語音委託者，是否配合</w:t>
            </w:r>
            <w:r>
              <w:rPr>
                <w:rFonts w:ascii="新細明體" w:eastAsia="新細明體" w:hAnsi="新細明體" w:cs="新細明體" w:hint="eastAsia"/>
              </w:rPr>
              <w:lastRenderedPageBreak/>
              <w:t>電信機構開放顯示發話端號碼之功能，記錄其來電號碼。為加強風險控管，對於委託人以語音方式委託買賣有價證券未顯示來電號碼者，是否每週篩選語音下單未記錄發話端號碼之客戶明細，查明原因及確認是否為本人下單，並作成紀錄備查(同一年度已作成紀錄者得不再執行查明作業，惟每年至少應重新向已查明未顯示發話號碼之客戶再進行查明作業)。</w:t>
            </w:r>
          </w:p>
        </w:tc>
        <w:tc>
          <w:tcPr>
            <w:tcW w:w="5387" w:type="dxa"/>
            <w:tcBorders>
              <w:top w:val="nil"/>
              <w:bottom w:val="nil"/>
            </w:tcBorders>
          </w:tcPr>
          <w:p w14:paraId="4C7F2115"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lastRenderedPageBreak/>
              <w:t>(二十三)對於以語音、網際網路、專線、封閉式專屬網路等電子式交易型態委託者，得免製作、代填委託書，或以電子方式填具委託書且符合證交所（櫃檯買賣中心）規定而未逐一列印委託書者，是否依時序別列印買賣委託紀錄，並於收市後由受託買賣人員簽章，委託紀錄是否含委託人姓名或帳號、委託時間、證券種類、價格(限價或市價)、數量、買賣別、有效期間、有效期別(當日有效、立即成交否則取消、立即全部成交否則取消)、營業員姓名或代碼、委託方式等，以網際網路委託者，是否記錄其網路位址(IP)及電子簽章；以語音委託者，是否配合</w:t>
            </w:r>
            <w:r>
              <w:rPr>
                <w:rFonts w:ascii="新細明體" w:eastAsia="新細明體" w:hAnsi="新細明體" w:cs="新細明體" w:hint="eastAsia"/>
              </w:rPr>
              <w:lastRenderedPageBreak/>
              <w:t>電信機構開放顯示發話端號碼之功能，記錄其來電號碼。為加強風險控管，對於委託人以語音方式委託買賣有價證券未顯示來電號碼者，是否每週篩選語音下單未記錄發話端號碼之客戶明細，查明原因及確認是否為本人下單，並作成紀錄備查(同一年度已作成紀錄者得不再執行查明作業，惟每年至少應重新向已查明未顯示發話號碼之客戶再進行查明作業)。</w:t>
            </w:r>
          </w:p>
        </w:tc>
        <w:tc>
          <w:tcPr>
            <w:tcW w:w="2023" w:type="dxa"/>
            <w:vMerge/>
            <w:tcBorders>
              <w:right w:val="single" w:sz="12" w:space="0" w:color="auto"/>
            </w:tcBorders>
          </w:tcPr>
          <w:p w14:paraId="4425017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3FF0CF7" w14:textId="77777777">
        <w:tc>
          <w:tcPr>
            <w:tcW w:w="1384" w:type="dxa"/>
            <w:vMerge/>
            <w:tcBorders>
              <w:left w:val="single" w:sz="12" w:space="0" w:color="auto"/>
            </w:tcBorders>
          </w:tcPr>
          <w:p w14:paraId="373915C5" w14:textId="77777777" w:rsidR="003B3105" w:rsidRDefault="003B3105" w:rsidP="001E533B">
            <w:pPr>
              <w:rPr>
                <w:rFonts w:ascii="新細明體" w:eastAsia="新細明體" w:hAnsi="新細明體"/>
              </w:rPr>
            </w:pPr>
          </w:p>
        </w:tc>
        <w:tc>
          <w:tcPr>
            <w:tcW w:w="1276" w:type="dxa"/>
            <w:vMerge/>
          </w:tcPr>
          <w:p w14:paraId="2404E788" w14:textId="77777777" w:rsidR="003B3105" w:rsidRDefault="003B3105" w:rsidP="001E533B">
            <w:pPr>
              <w:rPr>
                <w:rFonts w:ascii="新細明體" w:eastAsia="新細明體" w:hAnsi="新細明體"/>
              </w:rPr>
            </w:pPr>
          </w:p>
        </w:tc>
        <w:tc>
          <w:tcPr>
            <w:tcW w:w="5386" w:type="dxa"/>
            <w:tcBorders>
              <w:top w:val="nil"/>
              <w:bottom w:val="nil"/>
            </w:tcBorders>
          </w:tcPr>
          <w:p w14:paraId="6B331263" w14:textId="77777777" w:rsidR="003B3105" w:rsidRPr="00F6439B" w:rsidRDefault="0027008E" w:rsidP="003B3105">
            <w:pPr>
              <w:spacing w:line="360" w:lineRule="exact"/>
              <w:ind w:leftChars="165" w:left="429"/>
              <w:rPr>
                <w:rFonts w:ascii="新細明體" w:eastAsia="新細明體" w:hAnsi="新細明體" w:cs="新細明體"/>
              </w:rPr>
            </w:pPr>
            <w:r>
              <w:rPr>
                <w:rFonts w:ascii="新細明體" w:eastAsia="新細明體" w:hAnsi="新細明體" w:cs="新細明體" w:hint="eastAsia"/>
              </w:rPr>
              <w:t>公司受理非電子式交易型態之委託買賣且採電子方式填具委託書，或受理電子式交易型態之委託買賣，是否依時序別列印買賣委託紀錄，並於收市後由受託買賣人員簽章，但買賣委託紀錄儲存作業符合證交所（櫃檯買賣中心）規定者，得免列印買賣委託紀錄。</w:t>
            </w:r>
          </w:p>
        </w:tc>
        <w:tc>
          <w:tcPr>
            <w:tcW w:w="5387" w:type="dxa"/>
            <w:tcBorders>
              <w:top w:val="nil"/>
              <w:bottom w:val="nil"/>
            </w:tcBorders>
          </w:tcPr>
          <w:p w14:paraId="215552D5" w14:textId="77777777" w:rsidR="003B3105" w:rsidRPr="00F6439B" w:rsidRDefault="0027008E" w:rsidP="003B3105">
            <w:pPr>
              <w:spacing w:line="360" w:lineRule="exact"/>
              <w:ind w:leftChars="165" w:left="429"/>
              <w:rPr>
                <w:rFonts w:ascii="新細明體" w:eastAsia="新細明體" w:hAnsi="新細明體" w:cs="新細明體"/>
              </w:rPr>
            </w:pPr>
            <w:r>
              <w:rPr>
                <w:rFonts w:ascii="新細明體" w:eastAsia="新細明體" w:hAnsi="新細明體" w:cs="新細明體" w:hint="eastAsia"/>
              </w:rPr>
              <w:t>公司受理非電子式交易型態之委託買賣且採電子方式填具委託書，或受理電子式交易型態之委託買賣，是否依時序別列印買賣委託紀錄，並於收市後由受託買賣人員簽章，但買賣委託紀錄儲存作業符合證交所（櫃檯買賣中心）規定者，得免列印買賣委託紀錄。</w:t>
            </w:r>
          </w:p>
        </w:tc>
        <w:tc>
          <w:tcPr>
            <w:tcW w:w="2023" w:type="dxa"/>
            <w:vMerge/>
            <w:tcBorders>
              <w:right w:val="single" w:sz="12" w:space="0" w:color="auto"/>
            </w:tcBorders>
          </w:tcPr>
          <w:p w14:paraId="61577A6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2EC43BE" w14:textId="77777777">
        <w:tc>
          <w:tcPr>
            <w:tcW w:w="1384" w:type="dxa"/>
            <w:vMerge/>
            <w:tcBorders>
              <w:left w:val="single" w:sz="12" w:space="0" w:color="auto"/>
            </w:tcBorders>
          </w:tcPr>
          <w:p w14:paraId="1AA15A3E" w14:textId="77777777" w:rsidR="003B3105" w:rsidRDefault="003B3105" w:rsidP="001E533B">
            <w:pPr>
              <w:rPr>
                <w:rFonts w:ascii="新細明體" w:eastAsia="新細明體" w:hAnsi="新細明體"/>
              </w:rPr>
            </w:pPr>
          </w:p>
        </w:tc>
        <w:tc>
          <w:tcPr>
            <w:tcW w:w="1276" w:type="dxa"/>
            <w:vMerge/>
          </w:tcPr>
          <w:p w14:paraId="3B0FAF66" w14:textId="77777777" w:rsidR="003B3105" w:rsidRDefault="003B3105" w:rsidP="001E533B">
            <w:pPr>
              <w:rPr>
                <w:rFonts w:ascii="新細明體" w:eastAsia="新細明體" w:hAnsi="新細明體"/>
              </w:rPr>
            </w:pPr>
          </w:p>
        </w:tc>
        <w:tc>
          <w:tcPr>
            <w:tcW w:w="5386" w:type="dxa"/>
            <w:tcBorders>
              <w:top w:val="nil"/>
              <w:bottom w:val="nil"/>
            </w:tcBorders>
          </w:tcPr>
          <w:p w14:paraId="63C8C2B4"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四)語音、網際網路、專線、封閉式專屬網路等電子式交易型態列印或公司以電子方式填具委託書者，列印之買賣委託紀錄及電腦檔案委託紀錄，買賣無爭議者是否至少保存五年，買賣有爭議者是否保留至爭議消除為止。</w:t>
            </w:r>
          </w:p>
        </w:tc>
        <w:tc>
          <w:tcPr>
            <w:tcW w:w="5387" w:type="dxa"/>
            <w:tcBorders>
              <w:top w:val="nil"/>
              <w:bottom w:val="nil"/>
            </w:tcBorders>
          </w:tcPr>
          <w:p w14:paraId="27E26DC0"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四)語音、網際網路、專線、封閉式專屬網路等電子式交易型態列印或公司以電子方式填具委託書者，列印之買賣委託紀錄及電腦檔案委託紀錄，買賣無爭議者是否至少保存五年，買賣有爭議者是否保留至爭議消除為止。</w:t>
            </w:r>
          </w:p>
        </w:tc>
        <w:tc>
          <w:tcPr>
            <w:tcW w:w="2023" w:type="dxa"/>
            <w:vMerge/>
            <w:tcBorders>
              <w:right w:val="single" w:sz="12" w:space="0" w:color="auto"/>
            </w:tcBorders>
          </w:tcPr>
          <w:p w14:paraId="349929F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115B1BA" w14:textId="77777777">
        <w:tc>
          <w:tcPr>
            <w:tcW w:w="1384" w:type="dxa"/>
            <w:vMerge/>
            <w:tcBorders>
              <w:left w:val="single" w:sz="12" w:space="0" w:color="auto"/>
            </w:tcBorders>
          </w:tcPr>
          <w:p w14:paraId="6CEFCDC0" w14:textId="77777777" w:rsidR="003B3105" w:rsidRDefault="003B3105" w:rsidP="001E533B">
            <w:pPr>
              <w:rPr>
                <w:rFonts w:ascii="新細明體" w:eastAsia="新細明體" w:hAnsi="新細明體"/>
              </w:rPr>
            </w:pPr>
          </w:p>
        </w:tc>
        <w:tc>
          <w:tcPr>
            <w:tcW w:w="1276" w:type="dxa"/>
            <w:vMerge/>
          </w:tcPr>
          <w:p w14:paraId="46B53729" w14:textId="77777777" w:rsidR="003B3105" w:rsidRDefault="003B3105" w:rsidP="001E533B">
            <w:pPr>
              <w:rPr>
                <w:rFonts w:ascii="新細明體" w:eastAsia="新細明體" w:hAnsi="新細明體"/>
              </w:rPr>
            </w:pPr>
          </w:p>
        </w:tc>
        <w:tc>
          <w:tcPr>
            <w:tcW w:w="5386" w:type="dxa"/>
            <w:tcBorders>
              <w:top w:val="nil"/>
              <w:bottom w:val="nil"/>
            </w:tcBorders>
          </w:tcPr>
          <w:p w14:paraId="3111F5D7"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(二十五)(刪除)</w:t>
            </w:r>
          </w:p>
        </w:tc>
        <w:tc>
          <w:tcPr>
            <w:tcW w:w="5387" w:type="dxa"/>
            <w:tcBorders>
              <w:top w:val="nil"/>
              <w:bottom w:val="nil"/>
            </w:tcBorders>
          </w:tcPr>
          <w:p w14:paraId="1910F9B2"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(二十五)(刪除)</w:t>
            </w:r>
          </w:p>
        </w:tc>
        <w:tc>
          <w:tcPr>
            <w:tcW w:w="2023" w:type="dxa"/>
            <w:vMerge/>
            <w:tcBorders>
              <w:right w:val="single" w:sz="12" w:space="0" w:color="auto"/>
            </w:tcBorders>
          </w:tcPr>
          <w:p w14:paraId="3B47EB2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B9B5CC0" w14:textId="77777777">
        <w:tc>
          <w:tcPr>
            <w:tcW w:w="1384" w:type="dxa"/>
            <w:vMerge/>
            <w:tcBorders>
              <w:left w:val="single" w:sz="12" w:space="0" w:color="auto"/>
            </w:tcBorders>
          </w:tcPr>
          <w:p w14:paraId="485015FF" w14:textId="77777777" w:rsidR="003B3105" w:rsidRDefault="003B3105" w:rsidP="001E533B">
            <w:pPr>
              <w:rPr>
                <w:rFonts w:ascii="新細明體" w:eastAsia="新細明體" w:hAnsi="新細明體"/>
              </w:rPr>
            </w:pPr>
          </w:p>
        </w:tc>
        <w:tc>
          <w:tcPr>
            <w:tcW w:w="1276" w:type="dxa"/>
            <w:vMerge/>
          </w:tcPr>
          <w:p w14:paraId="4368A0EB" w14:textId="77777777" w:rsidR="003B3105" w:rsidRDefault="003B3105" w:rsidP="001E533B">
            <w:pPr>
              <w:rPr>
                <w:rFonts w:ascii="新細明體" w:eastAsia="新細明體" w:hAnsi="新細明體"/>
              </w:rPr>
            </w:pPr>
          </w:p>
        </w:tc>
        <w:tc>
          <w:tcPr>
            <w:tcW w:w="5386" w:type="dxa"/>
            <w:tcBorders>
              <w:top w:val="nil"/>
              <w:bottom w:val="nil"/>
            </w:tcBorders>
          </w:tcPr>
          <w:p w14:paraId="1FF22393"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(二十六)(刪除)</w:t>
            </w:r>
          </w:p>
        </w:tc>
        <w:tc>
          <w:tcPr>
            <w:tcW w:w="5387" w:type="dxa"/>
            <w:tcBorders>
              <w:top w:val="nil"/>
              <w:bottom w:val="nil"/>
            </w:tcBorders>
          </w:tcPr>
          <w:p w14:paraId="274B8DD4"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(二十六)(刪除)</w:t>
            </w:r>
          </w:p>
        </w:tc>
        <w:tc>
          <w:tcPr>
            <w:tcW w:w="2023" w:type="dxa"/>
            <w:vMerge/>
            <w:tcBorders>
              <w:right w:val="single" w:sz="12" w:space="0" w:color="auto"/>
            </w:tcBorders>
          </w:tcPr>
          <w:p w14:paraId="188CC62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8C7E4E4" w14:textId="77777777">
        <w:tc>
          <w:tcPr>
            <w:tcW w:w="1384" w:type="dxa"/>
            <w:vMerge/>
            <w:tcBorders>
              <w:left w:val="single" w:sz="12" w:space="0" w:color="auto"/>
            </w:tcBorders>
          </w:tcPr>
          <w:p w14:paraId="424218A0" w14:textId="77777777" w:rsidR="003B3105" w:rsidRDefault="003B3105" w:rsidP="001E533B">
            <w:pPr>
              <w:rPr>
                <w:rFonts w:ascii="新細明體" w:eastAsia="新細明體" w:hAnsi="新細明體"/>
              </w:rPr>
            </w:pPr>
          </w:p>
        </w:tc>
        <w:tc>
          <w:tcPr>
            <w:tcW w:w="1276" w:type="dxa"/>
            <w:vMerge/>
          </w:tcPr>
          <w:p w14:paraId="7CB79B19" w14:textId="77777777" w:rsidR="003B3105" w:rsidRDefault="003B3105" w:rsidP="001E533B">
            <w:pPr>
              <w:rPr>
                <w:rFonts w:ascii="新細明體" w:eastAsia="新細明體" w:hAnsi="新細明體"/>
              </w:rPr>
            </w:pPr>
          </w:p>
        </w:tc>
        <w:tc>
          <w:tcPr>
            <w:tcW w:w="5386" w:type="dxa"/>
            <w:tcBorders>
              <w:top w:val="nil"/>
              <w:bottom w:val="nil"/>
            </w:tcBorders>
          </w:tcPr>
          <w:p w14:paraId="2AC5FA48"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(二十七)受託買賣外國有價證券是否依「證券商受託買賣外國有價證券管理規則」及</w:t>
            </w:r>
            <w:r>
              <w:rPr>
                <w:rFonts w:ascii="新細明體" w:eastAsia="新細明體" w:hAnsi="新細明體" w:cs="新細明體" w:hint="eastAsia"/>
              </w:rPr>
              <w:lastRenderedPageBreak/>
              <w:t>相關規定辦理。</w:t>
            </w:r>
          </w:p>
        </w:tc>
        <w:tc>
          <w:tcPr>
            <w:tcW w:w="5387" w:type="dxa"/>
            <w:tcBorders>
              <w:top w:val="nil"/>
              <w:bottom w:val="nil"/>
            </w:tcBorders>
          </w:tcPr>
          <w:p w14:paraId="081F5ABA"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lastRenderedPageBreak/>
              <w:t>(二十七)受託買賣外國有價證券是否依「證券商受託買賣外國有價證券管理規則」及</w:t>
            </w:r>
            <w:r>
              <w:rPr>
                <w:rFonts w:ascii="新細明體" w:eastAsia="新細明體" w:hAnsi="新細明體" w:cs="新細明體" w:hint="eastAsia"/>
              </w:rPr>
              <w:lastRenderedPageBreak/>
              <w:t>相關規定辦理。</w:t>
            </w:r>
          </w:p>
        </w:tc>
        <w:tc>
          <w:tcPr>
            <w:tcW w:w="2023" w:type="dxa"/>
            <w:vMerge/>
            <w:tcBorders>
              <w:right w:val="single" w:sz="12" w:space="0" w:color="auto"/>
            </w:tcBorders>
          </w:tcPr>
          <w:p w14:paraId="35E8386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7F64341" w14:textId="77777777">
        <w:tc>
          <w:tcPr>
            <w:tcW w:w="1384" w:type="dxa"/>
            <w:vMerge/>
            <w:tcBorders>
              <w:left w:val="single" w:sz="12" w:space="0" w:color="auto"/>
            </w:tcBorders>
          </w:tcPr>
          <w:p w14:paraId="17A4B7C7" w14:textId="77777777" w:rsidR="003B3105" w:rsidRDefault="003B3105" w:rsidP="001E533B">
            <w:pPr>
              <w:rPr>
                <w:rFonts w:ascii="新細明體" w:eastAsia="新細明體" w:hAnsi="新細明體"/>
              </w:rPr>
            </w:pPr>
          </w:p>
        </w:tc>
        <w:tc>
          <w:tcPr>
            <w:tcW w:w="1276" w:type="dxa"/>
            <w:vMerge/>
          </w:tcPr>
          <w:p w14:paraId="252B0292" w14:textId="77777777" w:rsidR="003B3105" w:rsidRDefault="003B3105" w:rsidP="001E533B">
            <w:pPr>
              <w:rPr>
                <w:rFonts w:ascii="新細明體" w:eastAsia="新細明體" w:hAnsi="新細明體"/>
              </w:rPr>
            </w:pPr>
          </w:p>
        </w:tc>
        <w:tc>
          <w:tcPr>
            <w:tcW w:w="5386" w:type="dxa"/>
            <w:tcBorders>
              <w:top w:val="nil"/>
              <w:bottom w:val="nil"/>
            </w:tcBorders>
          </w:tcPr>
          <w:p w14:paraId="7E0E5422"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(二十八)受理上市上櫃公司之客戶買回其庫藏股票時，是否未於交易時間開始前接受其委託。</w:t>
            </w:r>
          </w:p>
        </w:tc>
        <w:tc>
          <w:tcPr>
            <w:tcW w:w="5387" w:type="dxa"/>
            <w:tcBorders>
              <w:top w:val="nil"/>
              <w:bottom w:val="nil"/>
            </w:tcBorders>
          </w:tcPr>
          <w:p w14:paraId="06BE85EE"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(二十八)受理上市上櫃公司之客戶買回其庫藏股票時，是否未於交易時間開始前接受其委託。</w:t>
            </w:r>
          </w:p>
        </w:tc>
        <w:tc>
          <w:tcPr>
            <w:tcW w:w="2023" w:type="dxa"/>
            <w:vMerge/>
            <w:tcBorders>
              <w:right w:val="single" w:sz="12" w:space="0" w:color="auto"/>
            </w:tcBorders>
          </w:tcPr>
          <w:p w14:paraId="5624AC6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CD99FB6" w14:textId="77777777">
        <w:tc>
          <w:tcPr>
            <w:tcW w:w="1384" w:type="dxa"/>
            <w:vMerge/>
            <w:tcBorders>
              <w:left w:val="single" w:sz="12" w:space="0" w:color="auto"/>
            </w:tcBorders>
          </w:tcPr>
          <w:p w14:paraId="1D7F0708" w14:textId="77777777" w:rsidR="003B3105" w:rsidRDefault="003B3105" w:rsidP="001E533B">
            <w:pPr>
              <w:rPr>
                <w:rFonts w:ascii="新細明體" w:eastAsia="新細明體" w:hAnsi="新細明體"/>
              </w:rPr>
            </w:pPr>
          </w:p>
        </w:tc>
        <w:tc>
          <w:tcPr>
            <w:tcW w:w="1276" w:type="dxa"/>
            <w:vMerge/>
          </w:tcPr>
          <w:p w14:paraId="2D3D7F65" w14:textId="77777777" w:rsidR="003B3105" w:rsidRDefault="003B3105" w:rsidP="001E533B">
            <w:pPr>
              <w:rPr>
                <w:rFonts w:ascii="新細明體" w:eastAsia="新細明體" w:hAnsi="新細明體"/>
              </w:rPr>
            </w:pPr>
          </w:p>
        </w:tc>
        <w:tc>
          <w:tcPr>
            <w:tcW w:w="5386" w:type="dxa"/>
            <w:tcBorders>
              <w:top w:val="nil"/>
              <w:bottom w:val="nil"/>
            </w:tcBorders>
          </w:tcPr>
          <w:p w14:paraId="2B4D1617"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九)代理證券金融公司辦理信用交易相關業務時（自辦融資融券證券商不適用），是否依證交所營業細則第七十八條或櫃檯買賣中心業務規則第六十二條之一之規定辦理，對每一營業日受託買賣單一股票融資融券張數超過各證券金融公司送達之「融資融券額度分配表」上所分配之融資融券額度時，是否事先取得證金公司之同意後，並填寫制度化聯繫之申請控管表，以作為業務執行之依據，且公司是否將洽請證券金融公司之程序納入電話錄音以供查核。</w:t>
            </w:r>
          </w:p>
        </w:tc>
        <w:tc>
          <w:tcPr>
            <w:tcW w:w="5387" w:type="dxa"/>
            <w:tcBorders>
              <w:top w:val="nil"/>
              <w:bottom w:val="nil"/>
            </w:tcBorders>
          </w:tcPr>
          <w:p w14:paraId="4755465F"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九)代理證券金融公司辦理信用交易相關業務時（自辦融資融券證券商不適用），是否依證交所營業細則第七十八條或櫃檯買賣中心業務規則第六十二條之一之規定辦理，對每一營業日受託買賣單一股票融資融券張數超過各證券金融公司送達之「融資融券額度分配表」上所分配之融資融券額度時，是否事先取得證金公司之同意後，並填寫制度化聯繫之申請控管表，以作為業務執行之依據，且公司是否將洽請證券金融公司之程序納入電話錄音以供查核。</w:t>
            </w:r>
          </w:p>
        </w:tc>
        <w:tc>
          <w:tcPr>
            <w:tcW w:w="2023" w:type="dxa"/>
            <w:vMerge/>
            <w:tcBorders>
              <w:right w:val="single" w:sz="12" w:space="0" w:color="auto"/>
            </w:tcBorders>
          </w:tcPr>
          <w:p w14:paraId="2D79986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E6F4013" w14:textId="77777777">
        <w:tc>
          <w:tcPr>
            <w:tcW w:w="1384" w:type="dxa"/>
            <w:vMerge/>
            <w:tcBorders>
              <w:left w:val="single" w:sz="12" w:space="0" w:color="auto"/>
            </w:tcBorders>
          </w:tcPr>
          <w:p w14:paraId="33D0C43D" w14:textId="77777777" w:rsidR="003B3105" w:rsidRDefault="003B3105" w:rsidP="001E533B">
            <w:pPr>
              <w:rPr>
                <w:rFonts w:ascii="新細明體" w:eastAsia="新細明體" w:hAnsi="新細明體"/>
              </w:rPr>
            </w:pPr>
          </w:p>
        </w:tc>
        <w:tc>
          <w:tcPr>
            <w:tcW w:w="1276" w:type="dxa"/>
            <w:vMerge/>
          </w:tcPr>
          <w:p w14:paraId="6B0517B2" w14:textId="77777777" w:rsidR="003B3105" w:rsidRDefault="003B3105" w:rsidP="001E533B">
            <w:pPr>
              <w:rPr>
                <w:rFonts w:ascii="新細明體" w:eastAsia="新細明體" w:hAnsi="新細明體"/>
              </w:rPr>
            </w:pPr>
          </w:p>
        </w:tc>
        <w:tc>
          <w:tcPr>
            <w:tcW w:w="5386" w:type="dxa"/>
            <w:tcBorders>
              <w:top w:val="nil"/>
              <w:bottom w:val="nil"/>
            </w:tcBorders>
          </w:tcPr>
          <w:p w14:paraId="3D6B0911"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(三十)未經客戶書面同意或契約授權，公司暨受僱員工是否未違法提供客戶名單予證券投資顧問或證券投資信託事業辦理全權委託投資業務之用途。</w:t>
            </w:r>
          </w:p>
        </w:tc>
        <w:tc>
          <w:tcPr>
            <w:tcW w:w="5387" w:type="dxa"/>
            <w:tcBorders>
              <w:top w:val="nil"/>
              <w:bottom w:val="nil"/>
            </w:tcBorders>
          </w:tcPr>
          <w:p w14:paraId="4E479F53"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(三十)未經客戶書面同意或契約授權，公司暨受僱員工是否未違法提供客戶名單予證券投資顧問或證券投資信託事業辦理全權委託投資業務之用途。</w:t>
            </w:r>
          </w:p>
        </w:tc>
        <w:tc>
          <w:tcPr>
            <w:tcW w:w="2023" w:type="dxa"/>
            <w:vMerge/>
            <w:tcBorders>
              <w:right w:val="single" w:sz="12" w:space="0" w:color="auto"/>
            </w:tcBorders>
          </w:tcPr>
          <w:p w14:paraId="2CB81E4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C7CF9AF" w14:textId="77777777">
        <w:tc>
          <w:tcPr>
            <w:tcW w:w="1384" w:type="dxa"/>
            <w:vMerge/>
            <w:tcBorders>
              <w:left w:val="single" w:sz="12" w:space="0" w:color="auto"/>
            </w:tcBorders>
          </w:tcPr>
          <w:p w14:paraId="7CF9D30B" w14:textId="77777777" w:rsidR="003B3105" w:rsidRDefault="003B3105" w:rsidP="001E533B">
            <w:pPr>
              <w:rPr>
                <w:rFonts w:ascii="新細明體" w:eastAsia="新細明體" w:hAnsi="新細明體"/>
              </w:rPr>
            </w:pPr>
          </w:p>
        </w:tc>
        <w:tc>
          <w:tcPr>
            <w:tcW w:w="1276" w:type="dxa"/>
            <w:vMerge/>
          </w:tcPr>
          <w:p w14:paraId="17224B67" w14:textId="77777777" w:rsidR="003B3105" w:rsidRDefault="003B3105" w:rsidP="001E533B">
            <w:pPr>
              <w:rPr>
                <w:rFonts w:ascii="新細明體" w:eastAsia="新細明體" w:hAnsi="新細明體"/>
              </w:rPr>
            </w:pPr>
          </w:p>
        </w:tc>
        <w:tc>
          <w:tcPr>
            <w:tcW w:w="5386" w:type="dxa"/>
            <w:tcBorders>
              <w:top w:val="nil"/>
              <w:bottom w:val="nil"/>
            </w:tcBorders>
          </w:tcPr>
          <w:p w14:paraId="19B37261"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一)是否未以公司名義將屬於證券投資顧問事業範圍之資訊代為公開。公司於網站提供資訊時，是否注意不得有變相為特定股票發行公司廣告或推介股票或對不特定人預測行情及涉及證券投資顧問業務事項之行為。</w:t>
            </w:r>
          </w:p>
        </w:tc>
        <w:tc>
          <w:tcPr>
            <w:tcW w:w="5387" w:type="dxa"/>
            <w:tcBorders>
              <w:top w:val="nil"/>
              <w:bottom w:val="nil"/>
            </w:tcBorders>
          </w:tcPr>
          <w:p w14:paraId="1437C36A"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一)是否未以公司名義將屬於證券投資顧問事業範圍之資訊代為公開。公司於網站提供資訊時，是否注意不得有變相為特定股票發行公司廣告或推介股票或對不特定人預測行情及涉及證券投資顧問業務事項之行為。</w:t>
            </w:r>
          </w:p>
        </w:tc>
        <w:tc>
          <w:tcPr>
            <w:tcW w:w="2023" w:type="dxa"/>
            <w:vMerge/>
            <w:tcBorders>
              <w:right w:val="single" w:sz="12" w:space="0" w:color="auto"/>
            </w:tcBorders>
          </w:tcPr>
          <w:p w14:paraId="3A507A9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B4FD229" w14:textId="77777777">
        <w:tc>
          <w:tcPr>
            <w:tcW w:w="1384" w:type="dxa"/>
            <w:vMerge/>
            <w:tcBorders>
              <w:left w:val="single" w:sz="12" w:space="0" w:color="auto"/>
            </w:tcBorders>
          </w:tcPr>
          <w:p w14:paraId="218372D6" w14:textId="77777777" w:rsidR="003B3105" w:rsidRDefault="003B3105" w:rsidP="001E533B">
            <w:pPr>
              <w:rPr>
                <w:rFonts w:ascii="新細明體" w:eastAsia="新細明體" w:hAnsi="新細明體"/>
              </w:rPr>
            </w:pPr>
          </w:p>
        </w:tc>
        <w:tc>
          <w:tcPr>
            <w:tcW w:w="1276" w:type="dxa"/>
            <w:vMerge/>
          </w:tcPr>
          <w:p w14:paraId="4AD9416D" w14:textId="77777777" w:rsidR="003B3105" w:rsidRDefault="003B3105" w:rsidP="001E533B">
            <w:pPr>
              <w:rPr>
                <w:rFonts w:ascii="新細明體" w:eastAsia="新細明體" w:hAnsi="新細明體"/>
              </w:rPr>
            </w:pPr>
          </w:p>
        </w:tc>
        <w:tc>
          <w:tcPr>
            <w:tcW w:w="5386" w:type="dxa"/>
            <w:tcBorders>
              <w:top w:val="nil"/>
              <w:bottom w:val="nil"/>
            </w:tcBorders>
          </w:tcPr>
          <w:p w14:paraId="0BAFC998"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(三十二)公司營業處所或所屬網站是否未違規</w:t>
            </w:r>
            <w:r>
              <w:rPr>
                <w:rFonts w:ascii="新細明體" w:eastAsia="新細明體" w:hAnsi="新細明體" w:cs="新細明體" w:hint="eastAsia"/>
              </w:rPr>
              <w:lastRenderedPageBreak/>
              <w:t>從事媒介客戶買賣非屬興櫃之未上市（櫃）股票，亦未與違法從事仲介未上市（櫃）股票交易之網站連結或策略聯盟，變相為其招攬客戶。</w:t>
            </w:r>
          </w:p>
        </w:tc>
        <w:tc>
          <w:tcPr>
            <w:tcW w:w="5387" w:type="dxa"/>
            <w:tcBorders>
              <w:top w:val="nil"/>
              <w:bottom w:val="nil"/>
            </w:tcBorders>
          </w:tcPr>
          <w:p w14:paraId="71D57B45"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lastRenderedPageBreak/>
              <w:t>(三十二)公司營業處所或所屬網站是否未違規</w:t>
            </w:r>
            <w:r>
              <w:rPr>
                <w:rFonts w:ascii="新細明體" w:eastAsia="新細明體" w:hAnsi="新細明體" w:cs="新細明體" w:hint="eastAsia"/>
              </w:rPr>
              <w:lastRenderedPageBreak/>
              <w:t>從事媒介客戶買賣非屬興櫃之未上市（櫃）股票，亦未與違法從事仲介未上市（櫃）股票交易之網站連結或策略聯盟，變相為其招攬客戶。</w:t>
            </w:r>
          </w:p>
        </w:tc>
        <w:tc>
          <w:tcPr>
            <w:tcW w:w="2023" w:type="dxa"/>
            <w:vMerge/>
            <w:tcBorders>
              <w:right w:val="single" w:sz="12" w:space="0" w:color="auto"/>
            </w:tcBorders>
          </w:tcPr>
          <w:p w14:paraId="25E708F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99C0D73" w14:textId="77777777">
        <w:tc>
          <w:tcPr>
            <w:tcW w:w="1384" w:type="dxa"/>
            <w:vMerge/>
            <w:tcBorders>
              <w:left w:val="single" w:sz="12" w:space="0" w:color="auto"/>
            </w:tcBorders>
          </w:tcPr>
          <w:p w14:paraId="303E2DFC" w14:textId="77777777" w:rsidR="003B3105" w:rsidRDefault="003B3105" w:rsidP="001E533B">
            <w:pPr>
              <w:rPr>
                <w:rFonts w:ascii="新細明體" w:eastAsia="新細明體" w:hAnsi="新細明體"/>
              </w:rPr>
            </w:pPr>
          </w:p>
        </w:tc>
        <w:tc>
          <w:tcPr>
            <w:tcW w:w="1276" w:type="dxa"/>
            <w:vMerge/>
          </w:tcPr>
          <w:p w14:paraId="5C76F423" w14:textId="77777777" w:rsidR="003B3105" w:rsidRDefault="003B3105" w:rsidP="001E533B">
            <w:pPr>
              <w:rPr>
                <w:rFonts w:ascii="新細明體" w:eastAsia="新細明體" w:hAnsi="新細明體"/>
              </w:rPr>
            </w:pPr>
          </w:p>
        </w:tc>
        <w:tc>
          <w:tcPr>
            <w:tcW w:w="5386" w:type="dxa"/>
            <w:tcBorders>
              <w:top w:val="nil"/>
              <w:bottom w:val="nil"/>
            </w:tcBorders>
          </w:tcPr>
          <w:p w14:paraId="5A80C984"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(三十三)公司提供電腦程式設定交易條件下單功能者，對於程式及檔案之存取使用，是否按權限區分並適當控管，以避免客戶下單資料被不當使用或更改。（網際網路交易適用）</w:t>
            </w:r>
          </w:p>
        </w:tc>
        <w:tc>
          <w:tcPr>
            <w:tcW w:w="5387" w:type="dxa"/>
            <w:tcBorders>
              <w:top w:val="nil"/>
              <w:bottom w:val="nil"/>
            </w:tcBorders>
          </w:tcPr>
          <w:p w14:paraId="19BFAEE3"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(三十三)公司提供電腦程式設定交易條件下單功能者，對於程式及檔案之存取使用，是否按權限區分並適當控管，以避免客戶下單資料被不當使用或更改。（網際網路交易適用）</w:t>
            </w:r>
          </w:p>
        </w:tc>
        <w:tc>
          <w:tcPr>
            <w:tcW w:w="2023" w:type="dxa"/>
            <w:vMerge/>
            <w:tcBorders>
              <w:right w:val="single" w:sz="12" w:space="0" w:color="auto"/>
            </w:tcBorders>
          </w:tcPr>
          <w:p w14:paraId="69A4FD7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05E3476" w14:textId="77777777">
        <w:tc>
          <w:tcPr>
            <w:tcW w:w="1384" w:type="dxa"/>
            <w:vMerge/>
            <w:tcBorders>
              <w:left w:val="single" w:sz="12" w:space="0" w:color="auto"/>
            </w:tcBorders>
          </w:tcPr>
          <w:p w14:paraId="72BCEB76" w14:textId="77777777" w:rsidR="003B3105" w:rsidRDefault="003B3105" w:rsidP="001E533B">
            <w:pPr>
              <w:rPr>
                <w:rFonts w:ascii="新細明體" w:eastAsia="新細明體" w:hAnsi="新細明體"/>
              </w:rPr>
            </w:pPr>
          </w:p>
        </w:tc>
        <w:tc>
          <w:tcPr>
            <w:tcW w:w="1276" w:type="dxa"/>
            <w:vMerge/>
          </w:tcPr>
          <w:p w14:paraId="54A20347" w14:textId="77777777" w:rsidR="003B3105" w:rsidRDefault="003B3105" w:rsidP="001E533B">
            <w:pPr>
              <w:rPr>
                <w:rFonts w:ascii="新細明體" w:eastAsia="新細明體" w:hAnsi="新細明體"/>
              </w:rPr>
            </w:pPr>
          </w:p>
        </w:tc>
        <w:tc>
          <w:tcPr>
            <w:tcW w:w="5386" w:type="dxa"/>
            <w:tcBorders>
              <w:top w:val="nil"/>
              <w:bottom w:val="nil"/>
            </w:tcBorders>
          </w:tcPr>
          <w:p w14:paraId="6664ACE8"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(三十四)使用電腦程式設定交易條件下單功能之客戶是否與公司簽訂契約，規範有關因線路傳輸等問題而導致無法順利執行前開條件下單功能之權利義務關係。（網際網路交易適用）</w:t>
            </w:r>
          </w:p>
        </w:tc>
        <w:tc>
          <w:tcPr>
            <w:tcW w:w="5387" w:type="dxa"/>
            <w:tcBorders>
              <w:top w:val="nil"/>
              <w:bottom w:val="nil"/>
            </w:tcBorders>
          </w:tcPr>
          <w:p w14:paraId="3F4A329F"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(三十四)使用電腦程式設定交易條件下單功能之客戶是否與公司簽訂契約，規範有關因線路傳輸等問題而導致無法順利執行前開條件下單功能之權利義務關係。（網際網路交易適用）</w:t>
            </w:r>
          </w:p>
        </w:tc>
        <w:tc>
          <w:tcPr>
            <w:tcW w:w="2023" w:type="dxa"/>
            <w:vMerge/>
            <w:tcBorders>
              <w:right w:val="single" w:sz="12" w:space="0" w:color="auto"/>
            </w:tcBorders>
          </w:tcPr>
          <w:p w14:paraId="1C84DEA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61FE1D0" w14:textId="77777777">
        <w:tc>
          <w:tcPr>
            <w:tcW w:w="1384" w:type="dxa"/>
            <w:vMerge/>
            <w:tcBorders>
              <w:left w:val="single" w:sz="12" w:space="0" w:color="auto"/>
            </w:tcBorders>
          </w:tcPr>
          <w:p w14:paraId="290F6883" w14:textId="77777777" w:rsidR="003B3105" w:rsidRDefault="003B3105" w:rsidP="001E533B">
            <w:pPr>
              <w:rPr>
                <w:rFonts w:ascii="新細明體" w:eastAsia="新細明體" w:hAnsi="新細明體"/>
              </w:rPr>
            </w:pPr>
          </w:p>
        </w:tc>
        <w:tc>
          <w:tcPr>
            <w:tcW w:w="1276" w:type="dxa"/>
            <w:vMerge/>
          </w:tcPr>
          <w:p w14:paraId="4F2934AB" w14:textId="77777777" w:rsidR="003B3105" w:rsidRDefault="003B3105" w:rsidP="001E533B">
            <w:pPr>
              <w:rPr>
                <w:rFonts w:ascii="新細明體" w:eastAsia="新細明體" w:hAnsi="新細明體"/>
              </w:rPr>
            </w:pPr>
          </w:p>
        </w:tc>
        <w:tc>
          <w:tcPr>
            <w:tcW w:w="5386" w:type="dxa"/>
            <w:tcBorders>
              <w:top w:val="nil"/>
              <w:bottom w:val="nil"/>
            </w:tcBorders>
          </w:tcPr>
          <w:p w14:paraId="7AD65E1B"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(三十五)公司與客戶間之有價證券買賣委託及回報方式是否依下列規定辦理：</w:t>
            </w:r>
          </w:p>
        </w:tc>
        <w:tc>
          <w:tcPr>
            <w:tcW w:w="5387" w:type="dxa"/>
            <w:tcBorders>
              <w:top w:val="nil"/>
              <w:bottom w:val="nil"/>
            </w:tcBorders>
          </w:tcPr>
          <w:p w14:paraId="0CE537C9"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(三十五)公司與客戶間之有價證券買賣委託及回報方式是否依下列規定辦理：</w:t>
            </w:r>
          </w:p>
        </w:tc>
        <w:tc>
          <w:tcPr>
            <w:tcW w:w="2023" w:type="dxa"/>
            <w:vMerge/>
            <w:tcBorders>
              <w:right w:val="single" w:sz="12" w:space="0" w:color="auto"/>
            </w:tcBorders>
          </w:tcPr>
          <w:p w14:paraId="5099C4C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52D49C1" w14:textId="77777777">
        <w:tc>
          <w:tcPr>
            <w:tcW w:w="1384" w:type="dxa"/>
            <w:vMerge/>
            <w:tcBorders>
              <w:left w:val="single" w:sz="12" w:space="0" w:color="auto"/>
            </w:tcBorders>
          </w:tcPr>
          <w:p w14:paraId="0026AD47" w14:textId="77777777" w:rsidR="003B3105" w:rsidRDefault="003B3105" w:rsidP="001E533B">
            <w:pPr>
              <w:rPr>
                <w:rFonts w:ascii="新細明體" w:eastAsia="新細明體" w:hAnsi="新細明體"/>
              </w:rPr>
            </w:pPr>
          </w:p>
        </w:tc>
        <w:tc>
          <w:tcPr>
            <w:tcW w:w="1276" w:type="dxa"/>
            <w:vMerge/>
          </w:tcPr>
          <w:p w14:paraId="66D21F8F" w14:textId="77777777" w:rsidR="003B3105" w:rsidRDefault="003B3105" w:rsidP="001E533B">
            <w:pPr>
              <w:rPr>
                <w:rFonts w:ascii="新細明體" w:eastAsia="新細明體" w:hAnsi="新細明體"/>
              </w:rPr>
            </w:pPr>
          </w:p>
        </w:tc>
        <w:tc>
          <w:tcPr>
            <w:tcW w:w="5386" w:type="dxa"/>
            <w:tcBorders>
              <w:top w:val="nil"/>
              <w:bottom w:val="nil"/>
            </w:tcBorders>
          </w:tcPr>
          <w:p w14:paraId="2611959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1.非電子式交易型態</w:t>
            </w:r>
          </w:p>
        </w:tc>
        <w:tc>
          <w:tcPr>
            <w:tcW w:w="5387" w:type="dxa"/>
            <w:tcBorders>
              <w:top w:val="nil"/>
              <w:bottom w:val="nil"/>
            </w:tcBorders>
          </w:tcPr>
          <w:p w14:paraId="0BA434D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1.非電子式交易型態</w:t>
            </w:r>
          </w:p>
        </w:tc>
        <w:tc>
          <w:tcPr>
            <w:tcW w:w="2023" w:type="dxa"/>
            <w:vMerge/>
            <w:tcBorders>
              <w:right w:val="single" w:sz="12" w:space="0" w:color="auto"/>
            </w:tcBorders>
          </w:tcPr>
          <w:p w14:paraId="358B1EE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89466F4" w14:textId="77777777">
        <w:tc>
          <w:tcPr>
            <w:tcW w:w="1384" w:type="dxa"/>
            <w:vMerge/>
            <w:tcBorders>
              <w:left w:val="single" w:sz="12" w:space="0" w:color="auto"/>
            </w:tcBorders>
          </w:tcPr>
          <w:p w14:paraId="25732FAE" w14:textId="77777777" w:rsidR="003B3105" w:rsidRDefault="003B3105" w:rsidP="001E533B">
            <w:pPr>
              <w:rPr>
                <w:rFonts w:ascii="新細明體" w:eastAsia="新細明體" w:hAnsi="新細明體"/>
              </w:rPr>
            </w:pPr>
          </w:p>
        </w:tc>
        <w:tc>
          <w:tcPr>
            <w:tcW w:w="1276" w:type="dxa"/>
            <w:vMerge/>
          </w:tcPr>
          <w:p w14:paraId="4EF8F363" w14:textId="77777777" w:rsidR="003B3105" w:rsidRDefault="003B3105" w:rsidP="001E533B">
            <w:pPr>
              <w:rPr>
                <w:rFonts w:ascii="新細明體" w:eastAsia="新細明體" w:hAnsi="新細明體"/>
              </w:rPr>
            </w:pPr>
          </w:p>
        </w:tc>
        <w:tc>
          <w:tcPr>
            <w:tcW w:w="5386" w:type="dxa"/>
            <w:tcBorders>
              <w:top w:val="nil"/>
              <w:bottom w:val="nil"/>
            </w:tcBorders>
          </w:tcPr>
          <w:p w14:paraId="3F9DFA40"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其成交回報得採電子郵件、電話、傳真、簡訊、語音或網頁程式。</w:t>
            </w:r>
          </w:p>
        </w:tc>
        <w:tc>
          <w:tcPr>
            <w:tcW w:w="5387" w:type="dxa"/>
            <w:tcBorders>
              <w:top w:val="nil"/>
              <w:bottom w:val="nil"/>
            </w:tcBorders>
          </w:tcPr>
          <w:p w14:paraId="2A96488F"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其成交回報得採電子郵件、電話、傳真、簡訊、語音或網頁程式。</w:t>
            </w:r>
          </w:p>
        </w:tc>
        <w:tc>
          <w:tcPr>
            <w:tcW w:w="2023" w:type="dxa"/>
            <w:vMerge/>
            <w:tcBorders>
              <w:right w:val="single" w:sz="12" w:space="0" w:color="auto"/>
            </w:tcBorders>
          </w:tcPr>
          <w:p w14:paraId="626A719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DA2E522" w14:textId="77777777">
        <w:tc>
          <w:tcPr>
            <w:tcW w:w="1384" w:type="dxa"/>
            <w:vMerge/>
            <w:tcBorders>
              <w:left w:val="single" w:sz="12" w:space="0" w:color="auto"/>
            </w:tcBorders>
          </w:tcPr>
          <w:p w14:paraId="603E61DA" w14:textId="77777777" w:rsidR="003B3105" w:rsidRDefault="003B3105" w:rsidP="001E533B">
            <w:pPr>
              <w:rPr>
                <w:rFonts w:ascii="新細明體" w:eastAsia="新細明體" w:hAnsi="新細明體"/>
              </w:rPr>
            </w:pPr>
          </w:p>
        </w:tc>
        <w:tc>
          <w:tcPr>
            <w:tcW w:w="1276" w:type="dxa"/>
            <w:vMerge/>
          </w:tcPr>
          <w:p w14:paraId="543CBF69" w14:textId="77777777" w:rsidR="003B3105" w:rsidRDefault="003B3105" w:rsidP="001E533B">
            <w:pPr>
              <w:rPr>
                <w:rFonts w:ascii="新細明體" w:eastAsia="新細明體" w:hAnsi="新細明體"/>
              </w:rPr>
            </w:pPr>
          </w:p>
        </w:tc>
        <w:tc>
          <w:tcPr>
            <w:tcW w:w="5386" w:type="dxa"/>
            <w:tcBorders>
              <w:top w:val="nil"/>
              <w:bottom w:val="nil"/>
            </w:tcBorders>
          </w:tcPr>
          <w:p w14:paraId="3988097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2.電子式交易型態</w:t>
            </w:r>
          </w:p>
        </w:tc>
        <w:tc>
          <w:tcPr>
            <w:tcW w:w="5387" w:type="dxa"/>
            <w:tcBorders>
              <w:top w:val="nil"/>
              <w:bottom w:val="nil"/>
            </w:tcBorders>
          </w:tcPr>
          <w:p w14:paraId="32E010C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2.電子式交易型態</w:t>
            </w:r>
          </w:p>
        </w:tc>
        <w:tc>
          <w:tcPr>
            <w:tcW w:w="2023" w:type="dxa"/>
            <w:vMerge/>
            <w:tcBorders>
              <w:right w:val="single" w:sz="12" w:space="0" w:color="auto"/>
            </w:tcBorders>
          </w:tcPr>
          <w:p w14:paraId="58F016A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E104050" w14:textId="77777777">
        <w:tc>
          <w:tcPr>
            <w:tcW w:w="1384" w:type="dxa"/>
            <w:vMerge/>
            <w:tcBorders>
              <w:left w:val="single" w:sz="12" w:space="0" w:color="auto"/>
            </w:tcBorders>
          </w:tcPr>
          <w:p w14:paraId="3D3D0D9D" w14:textId="77777777" w:rsidR="003B3105" w:rsidRDefault="003B3105" w:rsidP="001E533B">
            <w:pPr>
              <w:rPr>
                <w:rFonts w:ascii="新細明體" w:eastAsia="新細明體" w:hAnsi="新細明體"/>
              </w:rPr>
            </w:pPr>
          </w:p>
        </w:tc>
        <w:tc>
          <w:tcPr>
            <w:tcW w:w="1276" w:type="dxa"/>
            <w:vMerge/>
          </w:tcPr>
          <w:p w14:paraId="6A4005B7" w14:textId="77777777" w:rsidR="003B3105" w:rsidRDefault="003B3105" w:rsidP="001E533B">
            <w:pPr>
              <w:rPr>
                <w:rFonts w:ascii="新細明體" w:eastAsia="新細明體" w:hAnsi="新細明體"/>
              </w:rPr>
            </w:pPr>
          </w:p>
        </w:tc>
        <w:tc>
          <w:tcPr>
            <w:tcW w:w="5386" w:type="dxa"/>
            <w:tcBorders>
              <w:top w:val="nil"/>
              <w:bottom w:val="nil"/>
            </w:tcBorders>
          </w:tcPr>
          <w:p w14:paraId="35283AD6"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除語音委託外，其買賣委託、委託回報及成交回報等電子文件之傳輸，應使用憑證機構所簽發之電子簽章簽署，憑以辨識及確認，但有下列情形者不在此限：</w:t>
            </w:r>
          </w:p>
        </w:tc>
        <w:tc>
          <w:tcPr>
            <w:tcW w:w="5387" w:type="dxa"/>
            <w:tcBorders>
              <w:top w:val="nil"/>
              <w:bottom w:val="nil"/>
            </w:tcBorders>
          </w:tcPr>
          <w:p w14:paraId="6365F929"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除語音委託外，其買賣委託、委託回報及成交回報等電子文件之傳輸，應使用憑證機構所簽發之電子簽章簽署，憑以辨識及確認，但有下列情形者不在此限：</w:t>
            </w:r>
          </w:p>
        </w:tc>
        <w:tc>
          <w:tcPr>
            <w:tcW w:w="2023" w:type="dxa"/>
            <w:vMerge/>
            <w:tcBorders>
              <w:right w:val="single" w:sz="12" w:space="0" w:color="auto"/>
            </w:tcBorders>
          </w:tcPr>
          <w:p w14:paraId="5A14766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5890110" w14:textId="77777777">
        <w:tc>
          <w:tcPr>
            <w:tcW w:w="1384" w:type="dxa"/>
            <w:vMerge/>
            <w:tcBorders>
              <w:left w:val="single" w:sz="12" w:space="0" w:color="auto"/>
            </w:tcBorders>
          </w:tcPr>
          <w:p w14:paraId="30801B8C" w14:textId="77777777" w:rsidR="003B3105" w:rsidRDefault="003B3105" w:rsidP="001E533B">
            <w:pPr>
              <w:rPr>
                <w:rFonts w:ascii="新細明體" w:eastAsia="新細明體" w:hAnsi="新細明體"/>
              </w:rPr>
            </w:pPr>
          </w:p>
        </w:tc>
        <w:tc>
          <w:tcPr>
            <w:tcW w:w="1276" w:type="dxa"/>
            <w:vMerge/>
          </w:tcPr>
          <w:p w14:paraId="3DADA592" w14:textId="77777777" w:rsidR="003B3105" w:rsidRDefault="003B3105" w:rsidP="001E533B">
            <w:pPr>
              <w:rPr>
                <w:rFonts w:ascii="新細明體" w:eastAsia="新細明體" w:hAnsi="新細明體"/>
              </w:rPr>
            </w:pPr>
          </w:p>
        </w:tc>
        <w:tc>
          <w:tcPr>
            <w:tcW w:w="5386" w:type="dxa"/>
            <w:tcBorders>
              <w:top w:val="nil"/>
              <w:bottom w:val="nil"/>
            </w:tcBorders>
          </w:tcPr>
          <w:p w14:paraId="49B5B87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(1)委託回報及成交回報採電話、傳真、簡訊、語音或網頁程式者。</w:t>
            </w:r>
          </w:p>
        </w:tc>
        <w:tc>
          <w:tcPr>
            <w:tcW w:w="5387" w:type="dxa"/>
            <w:tcBorders>
              <w:top w:val="nil"/>
              <w:bottom w:val="nil"/>
            </w:tcBorders>
          </w:tcPr>
          <w:p w14:paraId="5B7292AF"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(1)委託回報及成交回報採電話、傳真、簡訊、語音或網頁程式者。</w:t>
            </w:r>
          </w:p>
        </w:tc>
        <w:tc>
          <w:tcPr>
            <w:tcW w:w="2023" w:type="dxa"/>
            <w:vMerge/>
            <w:tcBorders>
              <w:right w:val="single" w:sz="12" w:space="0" w:color="auto"/>
            </w:tcBorders>
          </w:tcPr>
          <w:p w14:paraId="55721B2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4D0734C" w14:textId="77777777">
        <w:tc>
          <w:tcPr>
            <w:tcW w:w="1384" w:type="dxa"/>
            <w:vMerge/>
            <w:tcBorders>
              <w:left w:val="single" w:sz="12" w:space="0" w:color="auto"/>
            </w:tcBorders>
          </w:tcPr>
          <w:p w14:paraId="43FA7E61" w14:textId="77777777" w:rsidR="003B3105" w:rsidRDefault="003B3105" w:rsidP="001E533B">
            <w:pPr>
              <w:rPr>
                <w:rFonts w:ascii="新細明體" w:eastAsia="新細明體" w:hAnsi="新細明體"/>
              </w:rPr>
            </w:pPr>
          </w:p>
        </w:tc>
        <w:tc>
          <w:tcPr>
            <w:tcW w:w="1276" w:type="dxa"/>
            <w:vMerge/>
          </w:tcPr>
          <w:p w14:paraId="7BCF3896" w14:textId="77777777" w:rsidR="003B3105" w:rsidRDefault="003B3105" w:rsidP="001E533B">
            <w:pPr>
              <w:rPr>
                <w:rFonts w:ascii="新細明體" w:eastAsia="新細明體" w:hAnsi="新細明體"/>
              </w:rPr>
            </w:pPr>
          </w:p>
        </w:tc>
        <w:tc>
          <w:tcPr>
            <w:tcW w:w="5386" w:type="dxa"/>
            <w:tcBorders>
              <w:top w:val="nil"/>
              <w:bottom w:val="nil"/>
            </w:tcBorders>
          </w:tcPr>
          <w:p w14:paraId="57BABB2A"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(2)符合證交所或櫃檯買賣中心「證券經紀</w:t>
            </w:r>
            <w:r>
              <w:rPr>
                <w:rFonts w:ascii="新細明體" w:eastAsia="新細明體" w:hAnsi="新細明體" w:cs="新細明體" w:hint="eastAsia"/>
              </w:rPr>
              <w:lastRenderedPageBreak/>
              <w:t>商辦理電子式專屬線路下單（DIRECT MARKET ACCESS ）作業要點」豁免條件者。</w:t>
            </w:r>
          </w:p>
        </w:tc>
        <w:tc>
          <w:tcPr>
            <w:tcW w:w="5387" w:type="dxa"/>
            <w:tcBorders>
              <w:top w:val="nil"/>
              <w:bottom w:val="nil"/>
            </w:tcBorders>
          </w:tcPr>
          <w:p w14:paraId="31AB310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lastRenderedPageBreak/>
              <w:t>(2)符合證交所或櫃檯買賣中心「證券經紀</w:t>
            </w:r>
            <w:r>
              <w:rPr>
                <w:rFonts w:ascii="新細明體" w:eastAsia="新細明體" w:hAnsi="新細明體" w:cs="新細明體" w:hint="eastAsia"/>
              </w:rPr>
              <w:lastRenderedPageBreak/>
              <w:t>商辦理電子式專屬線路下單（DIRECT MARKET ACCESS ）作業要點」豁免條件者。</w:t>
            </w:r>
          </w:p>
        </w:tc>
        <w:tc>
          <w:tcPr>
            <w:tcW w:w="2023" w:type="dxa"/>
            <w:vMerge/>
            <w:tcBorders>
              <w:right w:val="single" w:sz="12" w:space="0" w:color="auto"/>
            </w:tcBorders>
          </w:tcPr>
          <w:p w14:paraId="0F8462D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35AFE42" w14:textId="77777777">
        <w:tc>
          <w:tcPr>
            <w:tcW w:w="1384" w:type="dxa"/>
            <w:vMerge/>
            <w:tcBorders>
              <w:left w:val="single" w:sz="12" w:space="0" w:color="auto"/>
            </w:tcBorders>
          </w:tcPr>
          <w:p w14:paraId="2BE4165C" w14:textId="77777777" w:rsidR="003B3105" w:rsidRDefault="003B3105" w:rsidP="001E533B">
            <w:pPr>
              <w:rPr>
                <w:rFonts w:ascii="新細明體" w:eastAsia="新細明體" w:hAnsi="新細明體"/>
              </w:rPr>
            </w:pPr>
          </w:p>
        </w:tc>
        <w:tc>
          <w:tcPr>
            <w:tcW w:w="1276" w:type="dxa"/>
            <w:vMerge/>
          </w:tcPr>
          <w:p w14:paraId="683A828A" w14:textId="77777777" w:rsidR="003B3105" w:rsidRDefault="003B3105" w:rsidP="001E533B">
            <w:pPr>
              <w:rPr>
                <w:rFonts w:ascii="新細明體" w:eastAsia="新細明體" w:hAnsi="新細明體"/>
              </w:rPr>
            </w:pPr>
          </w:p>
        </w:tc>
        <w:tc>
          <w:tcPr>
            <w:tcW w:w="5386" w:type="dxa"/>
            <w:tcBorders>
              <w:top w:val="nil"/>
              <w:bottom w:val="nil"/>
            </w:tcBorders>
          </w:tcPr>
          <w:p w14:paraId="27AECE09" w14:textId="77777777" w:rsidR="003B3105" w:rsidRPr="00F6439B" w:rsidRDefault="0027008E" w:rsidP="003B3105">
            <w:pPr>
              <w:spacing w:line="360" w:lineRule="exact"/>
              <w:ind w:leftChars="165" w:left="429"/>
              <w:rPr>
                <w:rFonts w:ascii="新細明體" w:eastAsia="新細明體" w:hAnsi="新細明體" w:cs="新細明體"/>
              </w:rPr>
            </w:pPr>
            <w:r>
              <w:rPr>
                <w:rFonts w:ascii="新細明體" w:eastAsia="新細明體" w:hAnsi="新細明體" w:cs="新細明體" w:hint="eastAsia"/>
              </w:rPr>
              <w:t>辦理電子式專屬線路下單業務，是否確實遵循證交所「營業細則」、櫃檯買賣中心「業務規則」、證交所「證券經紀商受託契約準則」、證交所及櫃檯買賣中心「證券經紀商辦理電子式專屬線路下單(Direct Market Access)作業要點」等證券市場相關規定，落實資通安全與風險管控，未有影響證券集中交易市場及櫃檯買賣市場秩序與效率之行為。</w:t>
            </w:r>
          </w:p>
        </w:tc>
        <w:tc>
          <w:tcPr>
            <w:tcW w:w="5387" w:type="dxa"/>
            <w:tcBorders>
              <w:top w:val="nil"/>
              <w:bottom w:val="nil"/>
            </w:tcBorders>
          </w:tcPr>
          <w:p w14:paraId="78230A4E" w14:textId="77777777" w:rsidR="003B3105" w:rsidRPr="00F6439B" w:rsidRDefault="0027008E" w:rsidP="003B3105">
            <w:pPr>
              <w:spacing w:line="360" w:lineRule="exact"/>
              <w:ind w:leftChars="165" w:left="429"/>
              <w:rPr>
                <w:rFonts w:ascii="新細明體" w:eastAsia="新細明體" w:hAnsi="新細明體" w:cs="新細明體"/>
              </w:rPr>
            </w:pPr>
            <w:r>
              <w:rPr>
                <w:rFonts w:ascii="新細明體" w:eastAsia="新細明體" w:hAnsi="新細明體" w:cs="新細明體" w:hint="eastAsia"/>
              </w:rPr>
              <w:t>辦理電子式專屬線路下單業務，是否確實遵循證交所「營業細則」、櫃檯買賣中心「業務規則」、證交所「證券經紀商受託契約準則」、證交所及櫃檯買賣中心「證券經紀商辦理電子式專屬線路下單(Direct Market Access)作業要點」等證券市場相關規定，落實資通安全與風險管控，未有影響證券集中交易市場及櫃檯買賣市場秩序與效率之行為。</w:t>
            </w:r>
          </w:p>
        </w:tc>
        <w:tc>
          <w:tcPr>
            <w:tcW w:w="2023" w:type="dxa"/>
            <w:vMerge/>
            <w:tcBorders>
              <w:right w:val="single" w:sz="12" w:space="0" w:color="auto"/>
            </w:tcBorders>
          </w:tcPr>
          <w:p w14:paraId="734F46C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EDD3F03" w14:textId="77777777">
        <w:tc>
          <w:tcPr>
            <w:tcW w:w="1384" w:type="dxa"/>
            <w:vMerge/>
            <w:tcBorders>
              <w:left w:val="single" w:sz="12" w:space="0" w:color="auto"/>
            </w:tcBorders>
          </w:tcPr>
          <w:p w14:paraId="14D90C36" w14:textId="77777777" w:rsidR="003B3105" w:rsidRDefault="003B3105" w:rsidP="001E533B">
            <w:pPr>
              <w:rPr>
                <w:rFonts w:ascii="新細明體" w:eastAsia="新細明體" w:hAnsi="新細明體"/>
              </w:rPr>
            </w:pPr>
          </w:p>
        </w:tc>
        <w:tc>
          <w:tcPr>
            <w:tcW w:w="1276" w:type="dxa"/>
            <w:vMerge/>
          </w:tcPr>
          <w:p w14:paraId="65B62C1C" w14:textId="77777777" w:rsidR="003B3105" w:rsidRDefault="003B3105" w:rsidP="001E533B">
            <w:pPr>
              <w:rPr>
                <w:rFonts w:ascii="新細明體" w:eastAsia="新細明體" w:hAnsi="新細明體"/>
              </w:rPr>
            </w:pPr>
          </w:p>
        </w:tc>
        <w:tc>
          <w:tcPr>
            <w:tcW w:w="5386" w:type="dxa"/>
            <w:tcBorders>
              <w:top w:val="nil"/>
              <w:bottom w:val="nil"/>
            </w:tcBorders>
          </w:tcPr>
          <w:p w14:paraId="18C72CBA" w14:textId="77777777" w:rsidR="003B3105" w:rsidRPr="00F6439B" w:rsidRDefault="0027008E" w:rsidP="003B3105">
            <w:pPr>
              <w:spacing w:line="360" w:lineRule="exact"/>
              <w:ind w:leftChars="165" w:left="429"/>
              <w:rPr>
                <w:rFonts w:ascii="新細明體" w:eastAsia="新細明體" w:hAnsi="新細明體" w:cs="新細明體"/>
              </w:rPr>
            </w:pPr>
            <w:r>
              <w:rPr>
                <w:rFonts w:ascii="新細明體" w:eastAsia="新細明體" w:hAnsi="新細明體" w:cs="新細明體" w:hint="eastAsia"/>
              </w:rPr>
              <w:t>辦理電子式專屬線路下單(DMA)業務者，是否依循相關法規(包含但不限於證交所及櫃檯買賣中心「證券經紀商辦理電子式專屬線路下單作業要點」、證交所「證券經紀商受託契約準則」、「證券期貨業及其他經金融監督管理委員會指定之金融機構防制洗錢及打擊資恐內部控制與稽核制度實施辦法」)訂定確認DMA下單客戶身分及客戶間關聯性之管理機制(註：請公司自訂)並落實執行。</w:t>
            </w:r>
          </w:p>
        </w:tc>
        <w:tc>
          <w:tcPr>
            <w:tcW w:w="5387" w:type="dxa"/>
            <w:tcBorders>
              <w:top w:val="nil"/>
              <w:bottom w:val="nil"/>
            </w:tcBorders>
          </w:tcPr>
          <w:p w14:paraId="2C0BAD65" w14:textId="77777777" w:rsidR="003B3105" w:rsidRPr="00F6439B" w:rsidRDefault="0027008E" w:rsidP="003B3105">
            <w:pPr>
              <w:spacing w:line="360" w:lineRule="exact"/>
              <w:ind w:leftChars="165" w:left="429"/>
              <w:rPr>
                <w:rFonts w:ascii="新細明體" w:eastAsia="新細明體" w:hAnsi="新細明體" w:cs="新細明體"/>
              </w:rPr>
            </w:pPr>
            <w:r>
              <w:rPr>
                <w:rFonts w:ascii="新細明體" w:eastAsia="新細明體" w:hAnsi="新細明體" w:cs="新細明體" w:hint="eastAsia"/>
              </w:rPr>
              <w:t>辦理電子式專屬線路下單(DMA)業務者，是否依循相關法規(包含但不限於證交所及櫃檯買賣中心「證券經紀商辦理電子式專屬線路下單作業要點」、證交所「證券經紀商受託契約準則」、「證券期貨業及其他經金融監督管理委員會指定之金融機構防制洗錢及打擊資恐內部控制與稽核制度實施辦法」)訂定確認DMA下單客戶身分及客戶間關聯性之管理機制(註：請公司自訂)並落實執行。</w:t>
            </w:r>
          </w:p>
        </w:tc>
        <w:tc>
          <w:tcPr>
            <w:tcW w:w="2023" w:type="dxa"/>
            <w:vMerge/>
            <w:tcBorders>
              <w:right w:val="single" w:sz="12" w:space="0" w:color="auto"/>
            </w:tcBorders>
          </w:tcPr>
          <w:p w14:paraId="5707BCA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C2B26E9" w14:textId="77777777">
        <w:tc>
          <w:tcPr>
            <w:tcW w:w="1384" w:type="dxa"/>
            <w:vMerge/>
            <w:tcBorders>
              <w:left w:val="single" w:sz="12" w:space="0" w:color="auto"/>
            </w:tcBorders>
          </w:tcPr>
          <w:p w14:paraId="68C748F4" w14:textId="77777777" w:rsidR="003B3105" w:rsidRDefault="003B3105" w:rsidP="001E533B">
            <w:pPr>
              <w:rPr>
                <w:rFonts w:ascii="新細明體" w:eastAsia="新細明體" w:hAnsi="新細明體"/>
              </w:rPr>
            </w:pPr>
          </w:p>
        </w:tc>
        <w:tc>
          <w:tcPr>
            <w:tcW w:w="1276" w:type="dxa"/>
            <w:vMerge/>
          </w:tcPr>
          <w:p w14:paraId="4046A3F0" w14:textId="77777777" w:rsidR="003B3105" w:rsidRDefault="003B3105" w:rsidP="001E533B">
            <w:pPr>
              <w:rPr>
                <w:rFonts w:ascii="新細明體" w:eastAsia="新細明體" w:hAnsi="新細明體"/>
              </w:rPr>
            </w:pPr>
          </w:p>
        </w:tc>
        <w:tc>
          <w:tcPr>
            <w:tcW w:w="5386" w:type="dxa"/>
            <w:tcBorders>
              <w:top w:val="nil"/>
              <w:bottom w:val="nil"/>
            </w:tcBorders>
          </w:tcPr>
          <w:p w14:paraId="710C0C38"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(三十六)對已列入高風險之股票是否依公司所採行之降低風險措施執行控管，並訂定篩選指標及標準之檢視週期，定期進行檢視及更新作業。另應避免有例外管理情事，如有必要時，權責主管應於例外</w:t>
            </w:r>
            <w:r>
              <w:rPr>
                <w:rFonts w:ascii="新細明體" w:eastAsia="新細明體" w:hAnsi="新細明體" w:cs="新細明體" w:hint="eastAsia"/>
              </w:rPr>
              <w:lastRenderedPageBreak/>
              <w:t>管理前，審慎評估客戶之信用狀況、資力變化、交易損益及其他風險狀況，據以判斷是否核准。</w:t>
            </w:r>
          </w:p>
        </w:tc>
        <w:tc>
          <w:tcPr>
            <w:tcW w:w="5387" w:type="dxa"/>
            <w:tcBorders>
              <w:top w:val="nil"/>
              <w:bottom w:val="nil"/>
            </w:tcBorders>
          </w:tcPr>
          <w:p w14:paraId="763DBEF8"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lastRenderedPageBreak/>
              <w:t>(三十六)對已列入高風險之股票是否依公司所採行之降低風險措施執行控管，並訂定篩選指標及標準之檢視週期，定期進行檢視及更新作業。另應避免有例外管理情事，如有必要時，權責主管應於例外</w:t>
            </w:r>
            <w:r>
              <w:rPr>
                <w:rFonts w:ascii="新細明體" w:eastAsia="新細明體" w:hAnsi="新細明體" w:cs="新細明體" w:hint="eastAsia"/>
              </w:rPr>
              <w:lastRenderedPageBreak/>
              <w:t>管理前，審慎評估客戶之信用狀況、資力變化、交易損益及其他風險狀況，據以判斷是否核准。</w:t>
            </w:r>
          </w:p>
        </w:tc>
        <w:tc>
          <w:tcPr>
            <w:tcW w:w="2023" w:type="dxa"/>
            <w:vMerge/>
            <w:tcBorders>
              <w:right w:val="single" w:sz="12" w:space="0" w:color="auto"/>
            </w:tcBorders>
          </w:tcPr>
          <w:p w14:paraId="39D42F6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B983CDE" w14:textId="77777777">
        <w:tc>
          <w:tcPr>
            <w:tcW w:w="1384" w:type="dxa"/>
            <w:vMerge/>
            <w:tcBorders>
              <w:left w:val="single" w:sz="12" w:space="0" w:color="auto"/>
            </w:tcBorders>
          </w:tcPr>
          <w:p w14:paraId="3E807DBB" w14:textId="77777777" w:rsidR="003B3105" w:rsidRDefault="003B3105" w:rsidP="001E533B">
            <w:pPr>
              <w:rPr>
                <w:rFonts w:ascii="新細明體" w:eastAsia="新細明體" w:hAnsi="新細明體"/>
              </w:rPr>
            </w:pPr>
          </w:p>
        </w:tc>
        <w:tc>
          <w:tcPr>
            <w:tcW w:w="1276" w:type="dxa"/>
            <w:vMerge/>
          </w:tcPr>
          <w:p w14:paraId="6264348A" w14:textId="77777777" w:rsidR="003B3105" w:rsidRDefault="003B3105" w:rsidP="001E533B">
            <w:pPr>
              <w:rPr>
                <w:rFonts w:ascii="新細明體" w:eastAsia="新細明體" w:hAnsi="新細明體"/>
              </w:rPr>
            </w:pPr>
          </w:p>
        </w:tc>
        <w:tc>
          <w:tcPr>
            <w:tcW w:w="5386" w:type="dxa"/>
            <w:tcBorders>
              <w:top w:val="nil"/>
              <w:bottom w:val="nil"/>
            </w:tcBorders>
          </w:tcPr>
          <w:p w14:paraId="39408885"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(三十七)公司及從業人員以facebook、部落格或電子郵件等方式提供客戶有價證券買賣資訊是否符合相關規定。</w:t>
            </w:r>
          </w:p>
        </w:tc>
        <w:tc>
          <w:tcPr>
            <w:tcW w:w="5387" w:type="dxa"/>
            <w:tcBorders>
              <w:top w:val="nil"/>
              <w:bottom w:val="nil"/>
            </w:tcBorders>
          </w:tcPr>
          <w:p w14:paraId="7BC22FDA"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(三十七)公司及從業人員以facebook、部落格或電子郵件等方式提供客戶有價證券買賣資訊是否符合相關規定。</w:t>
            </w:r>
          </w:p>
        </w:tc>
        <w:tc>
          <w:tcPr>
            <w:tcW w:w="2023" w:type="dxa"/>
            <w:vMerge/>
            <w:tcBorders>
              <w:right w:val="single" w:sz="12" w:space="0" w:color="auto"/>
            </w:tcBorders>
          </w:tcPr>
          <w:p w14:paraId="63B2C0B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9B706E7" w14:textId="77777777">
        <w:tc>
          <w:tcPr>
            <w:tcW w:w="1384" w:type="dxa"/>
            <w:vMerge/>
            <w:tcBorders>
              <w:left w:val="single" w:sz="12" w:space="0" w:color="auto"/>
            </w:tcBorders>
          </w:tcPr>
          <w:p w14:paraId="7A63EB4F" w14:textId="77777777" w:rsidR="003B3105" w:rsidRDefault="003B3105" w:rsidP="001E533B">
            <w:pPr>
              <w:rPr>
                <w:rFonts w:ascii="新細明體" w:eastAsia="新細明體" w:hAnsi="新細明體"/>
              </w:rPr>
            </w:pPr>
          </w:p>
        </w:tc>
        <w:tc>
          <w:tcPr>
            <w:tcW w:w="1276" w:type="dxa"/>
            <w:vMerge/>
          </w:tcPr>
          <w:p w14:paraId="66472DA8" w14:textId="77777777" w:rsidR="003B3105" w:rsidRDefault="003B3105" w:rsidP="001E533B">
            <w:pPr>
              <w:rPr>
                <w:rFonts w:ascii="新細明體" w:eastAsia="新細明體" w:hAnsi="新細明體"/>
              </w:rPr>
            </w:pPr>
          </w:p>
        </w:tc>
        <w:tc>
          <w:tcPr>
            <w:tcW w:w="5386" w:type="dxa"/>
            <w:tcBorders>
              <w:top w:val="nil"/>
              <w:bottom w:val="nil"/>
            </w:tcBorders>
          </w:tcPr>
          <w:p w14:paraId="53AF7EE4"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八)公司及所屬人員是否未為獲取投機利益之目的，以職務上所知悉之消息，從事上市櫃有價證券買賣之交易活動或其他不正當情事；為防範於職務上知悉投信基金委託買賣之相關訊息時，有違規行為發生，公司是否就相關訊息之保密訂定完整控管程序並確實執行。</w:t>
            </w:r>
          </w:p>
        </w:tc>
        <w:tc>
          <w:tcPr>
            <w:tcW w:w="5387" w:type="dxa"/>
            <w:tcBorders>
              <w:top w:val="nil"/>
              <w:bottom w:val="nil"/>
            </w:tcBorders>
          </w:tcPr>
          <w:p w14:paraId="0EA3CA25"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八)公司及所屬人員是否未為獲取投機利益之目的，以職務上所知悉之消息，從事上市櫃有價證券買賣之交易活動或其他不正當情事；為防範於職務上知悉投信基金委託買賣之相關訊息時，有違規行為發生，公司是否就相關訊息之保密訂定完整控管程序並確實執行。</w:t>
            </w:r>
          </w:p>
        </w:tc>
        <w:tc>
          <w:tcPr>
            <w:tcW w:w="2023" w:type="dxa"/>
            <w:vMerge/>
            <w:tcBorders>
              <w:right w:val="single" w:sz="12" w:space="0" w:color="auto"/>
            </w:tcBorders>
          </w:tcPr>
          <w:p w14:paraId="3C8EB4B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43CA346" w14:textId="77777777">
        <w:tc>
          <w:tcPr>
            <w:tcW w:w="1384" w:type="dxa"/>
            <w:vMerge/>
            <w:tcBorders>
              <w:left w:val="single" w:sz="12" w:space="0" w:color="auto"/>
            </w:tcBorders>
          </w:tcPr>
          <w:p w14:paraId="0D909786" w14:textId="77777777" w:rsidR="003B3105" w:rsidRDefault="003B3105" w:rsidP="001E533B">
            <w:pPr>
              <w:rPr>
                <w:rFonts w:ascii="新細明體" w:eastAsia="新細明體" w:hAnsi="新細明體"/>
              </w:rPr>
            </w:pPr>
          </w:p>
        </w:tc>
        <w:tc>
          <w:tcPr>
            <w:tcW w:w="1276" w:type="dxa"/>
            <w:vMerge/>
          </w:tcPr>
          <w:p w14:paraId="7F11ADB7" w14:textId="77777777" w:rsidR="003B3105" w:rsidRDefault="003B3105" w:rsidP="001E533B">
            <w:pPr>
              <w:rPr>
                <w:rFonts w:ascii="新細明體" w:eastAsia="新細明體" w:hAnsi="新細明體"/>
              </w:rPr>
            </w:pPr>
          </w:p>
        </w:tc>
        <w:tc>
          <w:tcPr>
            <w:tcW w:w="5386" w:type="dxa"/>
            <w:tcBorders>
              <w:top w:val="nil"/>
              <w:bottom w:val="nil"/>
            </w:tcBorders>
          </w:tcPr>
          <w:p w14:paraId="644254F7"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九)接受法人、其他機構或特定自然人，於其指定漲跌幅範圍之價格區間內，授權公司代為決定價格及下單時間，是否依規定保存客戶授權委託紀錄，前開特定自然人是否符合證交所營業細則、櫃檯買賣中心業務規則、券商公會會員接受客戶授權委託買賣有價證券自律規則及相關規定。申報買賣時是否視市場情況及市場供求關係，注意勿損及市場公正價格之形成及市場之健全發展。</w:t>
            </w:r>
          </w:p>
        </w:tc>
        <w:tc>
          <w:tcPr>
            <w:tcW w:w="5387" w:type="dxa"/>
            <w:tcBorders>
              <w:top w:val="nil"/>
              <w:bottom w:val="nil"/>
            </w:tcBorders>
          </w:tcPr>
          <w:p w14:paraId="5FC281F0"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九)接受法人、其他機構或特定自然人，於其指定漲跌幅範圍之價格區間內，授權公司代為決定價格及下單時間，是否依規定保存客戶授權委託紀錄，前開特定自然人是否符合證交所營業細則、櫃檯買賣中心業務規則、券商公會會員接受客戶授權委託買賣有價證券自律規則及相關規定。申報買賣時是否視市場情況及市場供求關係，注意勿損及市場公正價格之形成及市場之健全發展。</w:t>
            </w:r>
          </w:p>
        </w:tc>
        <w:tc>
          <w:tcPr>
            <w:tcW w:w="2023" w:type="dxa"/>
            <w:vMerge/>
            <w:tcBorders>
              <w:right w:val="single" w:sz="12" w:space="0" w:color="auto"/>
            </w:tcBorders>
          </w:tcPr>
          <w:p w14:paraId="43FFB7D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02319E8" w14:textId="77777777">
        <w:tc>
          <w:tcPr>
            <w:tcW w:w="1384" w:type="dxa"/>
            <w:vMerge/>
            <w:tcBorders>
              <w:left w:val="single" w:sz="12" w:space="0" w:color="auto"/>
            </w:tcBorders>
          </w:tcPr>
          <w:p w14:paraId="65508B0B" w14:textId="77777777" w:rsidR="003B3105" w:rsidRDefault="003B3105" w:rsidP="001E533B">
            <w:pPr>
              <w:rPr>
                <w:rFonts w:ascii="新細明體" w:eastAsia="新細明體" w:hAnsi="新細明體"/>
              </w:rPr>
            </w:pPr>
          </w:p>
        </w:tc>
        <w:tc>
          <w:tcPr>
            <w:tcW w:w="1276" w:type="dxa"/>
            <w:vMerge/>
          </w:tcPr>
          <w:p w14:paraId="5DF3244C" w14:textId="77777777" w:rsidR="003B3105" w:rsidRDefault="003B3105" w:rsidP="001E533B">
            <w:pPr>
              <w:rPr>
                <w:rFonts w:ascii="新細明體" w:eastAsia="新細明體" w:hAnsi="新細明體"/>
              </w:rPr>
            </w:pPr>
          </w:p>
        </w:tc>
        <w:tc>
          <w:tcPr>
            <w:tcW w:w="5386" w:type="dxa"/>
            <w:tcBorders>
              <w:top w:val="nil"/>
              <w:bottom w:val="nil"/>
            </w:tcBorders>
          </w:tcPr>
          <w:p w14:paraId="53C468C0"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(四十)公司受託買進創新板有價證券，委託人除專業機構投資人外，於其初次買進創新板上市有價證券前，是否已簽署創新板上市有價證券風險預告書並經專人解</w:t>
            </w:r>
            <w:r>
              <w:rPr>
                <w:rFonts w:ascii="新細明體" w:eastAsia="新細明體" w:hAnsi="新細明體" w:cs="新細明體" w:hint="eastAsia"/>
              </w:rPr>
              <w:lastRenderedPageBreak/>
              <w:t>說，公司始得接受其委託(採電子簽章簽署方式，適用證交所104年8月27日臺證輔字第1040016021號函規定，應強化簽署程序)。</w:t>
            </w:r>
          </w:p>
        </w:tc>
        <w:tc>
          <w:tcPr>
            <w:tcW w:w="5387" w:type="dxa"/>
            <w:tcBorders>
              <w:top w:val="nil"/>
              <w:bottom w:val="nil"/>
            </w:tcBorders>
          </w:tcPr>
          <w:p w14:paraId="30F3723B"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lastRenderedPageBreak/>
              <w:t>(四十)公司受託買進創新板有價證券，委託人除專業機構投資人外，於其初次買進創新板上市有價證券前，是否已簽署創新板上市有價證券風險預告書並經專人解</w:t>
            </w:r>
            <w:r>
              <w:rPr>
                <w:rFonts w:ascii="新細明體" w:eastAsia="新細明體" w:hAnsi="新細明體" w:cs="新細明體" w:hint="eastAsia"/>
              </w:rPr>
              <w:lastRenderedPageBreak/>
              <w:t>說，公司始得接受其委託(採電子簽章簽署方式，適用證交所104年8月27日臺證輔字第1040016021號函規定，應強化簽署程序)。</w:t>
            </w:r>
          </w:p>
        </w:tc>
        <w:tc>
          <w:tcPr>
            <w:tcW w:w="2023" w:type="dxa"/>
            <w:vMerge/>
            <w:tcBorders>
              <w:right w:val="single" w:sz="12" w:space="0" w:color="auto"/>
            </w:tcBorders>
          </w:tcPr>
          <w:p w14:paraId="06720B2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68CC9AE" w14:textId="77777777">
        <w:tc>
          <w:tcPr>
            <w:tcW w:w="1384" w:type="dxa"/>
            <w:vMerge/>
            <w:tcBorders>
              <w:left w:val="single" w:sz="12" w:space="0" w:color="auto"/>
            </w:tcBorders>
          </w:tcPr>
          <w:p w14:paraId="3DA5B658" w14:textId="77777777" w:rsidR="003B3105" w:rsidRDefault="003B3105" w:rsidP="001E533B">
            <w:pPr>
              <w:rPr>
                <w:rFonts w:ascii="新細明體" w:eastAsia="新細明體" w:hAnsi="新細明體"/>
              </w:rPr>
            </w:pPr>
          </w:p>
        </w:tc>
        <w:tc>
          <w:tcPr>
            <w:tcW w:w="1276" w:type="dxa"/>
            <w:vMerge/>
          </w:tcPr>
          <w:p w14:paraId="19511860" w14:textId="77777777" w:rsidR="003B3105" w:rsidRDefault="003B3105" w:rsidP="001E533B">
            <w:pPr>
              <w:rPr>
                <w:rFonts w:ascii="新細明體" w:eastAsia="新細明體" w:hAnsi="新細明體"/>
              </w:rPr>
            </w:pPr>
          </w:p>
        </w:tc>
        <w:tc>
          <w:tcPr>
            <w:tcW w:w="5386" w:type="dxa"/>
            <w:tcBorders>
              <w:top w:val="nil"/>
              <w:bottom w:val="nil"/>
            </w:tcBorders>
          </w:tcPr>
          <w:p w14:paraId="5720DC83"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(四十一)(刪除)</w:t>
            </w:r>
          </w:p>
        </w:tc>
        <w:tc>
          <w:tcPr>
            <w:tcW w:w="5387" w:type="dxa"/>
            <w:tcBorders>
              <w:top w:val="nil"/>
              <w:bottom w:val="nil"/>
            </w:tcBorders>
          </w:tcPr>
          <w:p w14:paraId="22B86BED"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(四十一)(刪除)</w:t>
            </w:r>
          </w:p>
        </w:tc>
        <w:tc>
          <w:tcPr>
            <w:tcW w:w="2023" w:type="dxa"/>
            <w:vMerge/>
            <w:tcBorders>
              <w:right w:val="single" w:sz="12" w:space="0" w:color="auto"/>
            </w:tcBorders>
          </w:tcPr>
          <w:p w14:paraId="181130E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84C7C79" w14:textId="77777777">
        <w:tc>
          <w:tcPr>
            <w:tcW w:w="1384" w:type="dxa"/>
            <w:vMerge/>
            <w:tcBorders>
              <w:left w:val="single" w:sz="12" w:space="0" w:color="auto"/>
            </w:tcBorders>
          </w:tcPr>
          <w:p w14:paraId="4221FCEA" w14:textId="77777777" w:rsidR="003B3105" w:rsidRDefault="003B3105" w:rsidP="001E533B">
            <w:pPr>
              <w:rPr>
                <w:rFonts w:ascii="新細明體" w:eastAsia="新細明體" w:hAnsi="新細明體"/>
              </w:rPr>
            </w:pPr>
          </w:p>
        </w:tc>
        <w:tc>
          <w:tcPr>
            <w:tcW w:w="1276" w:type="dxa"/>
            <w:vMerge/>
          </w:tcPr>
          <w:p w14:paraId="2CF07BA5" w14:textId="77777777" w:rsidR="003B3105" w:rsidRDefault="003B3105" w:rsidP="001E533B">
            <w:pPr>
              <w:rPr>
                <w:rFonts w:ascii="新細明體" w:eastAsia="新細明體" w:hAnsi="新細明體"/>
              </w:rPr>
            </w:pPr>
          </w:p>
        </w:tc>
        <w:tc>
          <w:tcPr>
            <w:tcW w:w="5386" w:type="dxa"/>
            <w:tcBorders>
              <w:top w:val="nil"/>
              <w:bottom w:val="nil"/>
            </w:tcBorders>
          </w:tcPr>
          <w:p w14:paraId="20C42C3B"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四十二)公司提供客戶不同交易型態之「設定交易條件下單」功能時，買賣申報價格及有效期別是否依證交所營業細則第58條之8、櫃檯買賣中心業務規則第35條之12規定辦理；且其委託書製作及保存，是否依證交所營業細則第75條第8及10款、櫃檯買賣中心業務規則第62條第2及4項之規範辦理；「設定交易條件下單」採網際網路委託時，是否完整保存客戶原始委託資料、條件觸發時之委託資料及憑證機構所簽發之電子簽章，且於委託紀錄之委託方式中記載係以網際網路電腦程式設定交易條件下單以茲區別；若「設定交易條件下單」係採當面委託時，是否另提供條件式下單書面格式（含所接受之條件），由客戶填寫附於「委託書」後，作為發生爭議時之憑證。</w:t>
            </w:r>
          </w:p>
        </w:tc>
        <w:tc>
          <w:tcPr>
            <w:tcW w:w="5387" w:type="dxa"/>
            <w:tcBorders>
              <w:top w:val="nil"/>
              <w:bottom w:val="nil"/>
            </w:tcBorders>
          </w:tcPr>
          <w:p w14:paraId="20E18B42"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四十二)公司提供客戶不同交易型態之「設定交易條件下單」功能時，買賣申報價格及有效期別是否依證交所營業細則第58條之8、櫃檯買賣中心業務規則第35條之12規定辦理；且其委託書製作及保存，是否依證交所營業細則第75條第8及10款、櫃檯買賣中心業務規則第62條第2及4項之規範辦理；「設定交易條件下單」採網際網路委託時，是否完整保存客戶原始委託資料、條件觸發時之委託資料及憑證機構所簽發之電子簽章，且於委託紀錄之委託方式中記載係以網際網路電腦程式設定交易條件下單以茲區別；若「設定交易條件下單」係採當面委託時，是否另提供條件式下單書面格式（含所接受之條件），由客戶填寫附於「委託書」後，作為發生爭議時之憑證。</w:t>
            </w:r>
          </w:p>
        </w:tc>
        <w:tc>
          <w:tcPr>
            <w:tcW w:w="2023" w:type="dxa"/>
            <w:vMerge/>
            <w:tcBorders>
              <w:right w:val="single" w:sz="12" w:space="0" w:color="auto"/>
            </w:tcBorders>
          </w:tcPr>
          <w:p w14:paraId="07A822D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8C2453D" w14:textId="77777777">
        <w:tc>
          <w:tcPr>
            <w:tcW w:w="1384" w:type="dxa"/>
            <w:vMerge/>
            <w:tcBorders>
              <w:left w:val="single" w:sz="12" w:space="0" w:color="auto"/>
            </w:tcBorders>
          </w:tcPr>
          <w:p w14:paraId="095011EA" w14:textId="77777777" w:rsidR="003B3105" w:rsidRDefault="003B3105" w:rsidP="001E533B">
            <w:pPr>
              <w:rPr>
                <w:rFonts w:ascii="新細明體" w:eastAsia="新細明體" w:hAnsi="新細明體"/>
              </w:rPr>
            </w:pPr>
          </w:p>
        </w:tc>
        <w:tc>
          <w:tcPr>
            <w:tcW w:w="1276" w:type="dxa"/>
            <w:vMerge/>
          </w:tcPr>
          <w:p w14:paraId="5FCBFD52" w14:textId="77777777" w:rsidR="003B3105" w:rsidRDefault="003B3105" w:rsidP="001E533B">
            <w:pPr>
              <w:rPr>
                <w:rFonts w:ascii="新細明體" w:eastAsia="新細明體" w:hAnsi="新細明體"/>
              </w:rPr>
            </w:pPr>
          </w:p>
        </w:tc>
        <w:tc>
          <w:tcPr>
            <w:tcW w:w="5386" w:type="dxa"/>
            <w:tcBorders>
              <w:top w:val="nil"/>
              <w:bottom w:val="nil"/>
            </w:tcBorders>
          </w:tcPr>
          <w:p w14:paraId="2FC21F49"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(四十三)對於客戶為取得首次買賣槓桿反向指數股票型證券投資信託基金受益憑證、槓桿反向指數股票型期貨信託基金受益憑證、槓桿反向型指數投資證券之條件，</w:t>
            </w:r>
            <w:r>
              <w:rPr>
                <w:rFonts w:ascii="新細明體" w:eastAsia="新細明體" w:hAnsi="新細明體" w:cs="新細明體" w:hint="eastAsia"/>
              </w:rPr>
              <w:lastRenderedPageBreak/>
              <w:t>而有從事異常買賣時，是否評估客戶具有買賣辦法規定首次買賣應具備條件之實質經驗，必要時得予拒絕受託買賣。惟得接受客戶因繼承取得槓桿反向ETF之委託賣出，不受適格性條件之限制。</w:t>
            </w:r>
          </w:p>
        </w:tc>
        <w:tc>
          <w:tcPr>
            <w:tcW w:w="5387" w:type="dxa"/>
            <w:tcBorders>
              <w:top w:val="nil"/>
              <w:bottom w:val="nil"/>
            </w:tcBorders>
          </w:tcPr>
          <w:p w14:paraId="45370DF5"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lastRenderedPageBreak/>
              <w:t>(四十三)對於客戶為取得首次買賣槓桿反向指數股票型證券投資信託基金受益憑證、槓桿反向指數股票型期貨信託基金受益憑證、槓桿反向型指數投資證券之條件，</w:t>
            </w:r>
            <w:r>
              <w:rPr>
                <w:rFonts w:ascii="新細明體" w:eastAsia="新細明體" w:hAnsi="新細明體" w:cs="新細明體" w:hint="eastAsia"/>
              </w:rPr>
              <w:lastRenderedPageBreak/>
              <w:t>而有從事異常買賣時，是否評估客戶具有買賣辦法規定首次買賣應具備條件之實質經驗，必要時得予拒絕受託買賣。惟得接受客戶因繼承取得槓桿反向ETF之委託賣出，不受適格性條件之限制。</w:t>
            </w:r>
          </w:p>
        </w:tc>
        <w:tc>
          <w:tcPr>
            <w:tcW w:w="2023" w:type="dxa"/>
            <w:vMerge/>
            <w:tcBorders>
              <w:right w:val="single" w:sz="12" w:space="0" w:color="auto"/>
            </w:tcBorders>
          </w:tcPr>
          <w:p w14:paraId="6C1F530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B7FB1EE" w14:textId="77777777">
        <w:tc>
          <w:tcPr>
            <w:tcW w:w="1384" w:type="dxa"/>
            <w:vMerge/>
            <w:tcBorders>
              <w:left w:val="single" w:sz="12" w:space="0" w:color="auto"/>
            </w:tcBorders>
          </w:tcPr>
          <w:p w14:paraId="1FE6E019" w14:textId="77777777" w:rsidR="003B3105" w:rsidRDefault="003B3105" w:rsidP="001E533B">
            <w:pPr>
              <w:rPr>
                <w:rFonts w:ascii="新細明體" w:eastAsia="新細明體" w:hAnsi="新細明體"/>
              </w:rPr>
            </w:pPr>
          </w:p>
        </w:tc>
        <w:tc>
          <w:tcPr>
            <w:tcW w:w="1276" w:type="dxa"/>
            <w:vMerge/>
          </w:tcPr>
          <w:p w14:paraId="772FD5A0" w14:textId="77777777" w:rsidR="003B3105" w:rsidRDefault="003B3105" w:rsidP="001E533B">
            <w:pPr>
              <w:rPr>
                <w:rFonts w:ascii="新細明體" w:eastAsia="新細明體" w:hAnsi="新細明體"/>
              </w:rPr>
            </w:pPr>
          </w:p>
        </w:tc>
        <w:tc>
          <w:tcPr>
            <w:tcW w:w="5386" w:type="dxa"/>
            <w:tcBorders>
              <w:top w:val="nil"/>
              <w:bottom w:val="nil"/>
            </w:tcBorders>
          </w:tcPr>
          <w:p w14:paraId="01236453"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(四十四)公司負責人兼任其他公司負責人，並代表該其他公司於所屬證券商辦理開戶及買賣有價證券者：</w:t>
            </w:r>
          </w:p>
        </w:tc>
        <w:tc>
          <w:tcPr>
            <w:tcW w:w="5387" w:type="dxa"/>
            <w:tcBorders>
              <w:top w:val="nil"/>
              <w:bottom w:val="nil"/>
            </w:tcBorders>
          </w:tcPr>
          <w:p w14:paraId="45CC67BE"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(四十四)公司負責人兼任其他公司負責人，並代表該其他公司於所屬證券商辦理開戶及買賣有價證券者：</w:t>
            </w:r>
          </w:p>
        </w:tc>
        <w:tc>
          <w:tcPr>
            <w:tcW w:w="2023" w:type="dxa"/>
            <w:vMerge/>
            <w:tcBorders>
              <w:right w:val="single" w:sz="12" w:space="0" w:color="auto"/>
            </w:tcBorders>
          </w:tcPr>
          <w:p w14:paraId="4DB4C89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103632B" w14:textId="77777777">
        <w:tc>
          <w:tcPr>
            <w:tcW w:w="1384" w:type="dxa"/>
            <w:vMerge/>
            <w:tcBorders>
              <w:left w:val="single" w:sz="12" w:space="0" w:color="auto"/>
            </w:tcBorders>
          </w:tcPr>
          <w:p w14:paraId="5CD9BAF8" w14:textId="77777777" w:rsidR="003B3105" w:rsidRDefault="003B3105" w:rsidP="001E533B">
            <w:pPr>
              <w:rPr>
                <w:rFonts w:ascii="新細明體" w:eastAsia="新細明體" w:hAnsi="新細明體"/>
              </w:rPr>
            </w:pPr>
          </w:p>
        </w:tc>
        <w:tc>
          <w:tcPr>
            <w:tcW w:w="1276" w:type="dxa"/>
            <w:vMerge/>
          </w:tcPr>
          <w:p w14:paraId="27E6AF2F" w14:textId="77777777" w:rsidR="003B3105" w:rsidRDefault="003B3105" w:rsidP="001E533B">
            <w:pPr>
              <w:rPr>
                <w:rFonts w:ascii="新細明體" w:eastAsia="新細明體" w:hAnsi="新細明體"/>
              </w:rPr>
            </w:pPr>
          </w:p>
        </w:tc>
        <w:tc>
          <w:tcPr>
            <w:tcW w:w="5386" w:type="dxa"/>
            <w:tcBorders>
              <w:top w:val="nil"/>
              <w:bottom w:val="nil"/>
            </w:tcBorders>
          </w:tcPr>
          <w:p w14:paraId="57DB77E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1.是否簽署避免利益衝突聲明書。</w:t>
            </w:r>
          </w:p>
        </w:tc>
        <w:tc>
          <w:tcPr>
            <w:tcW w:w="5387" w:type="dxa"/>
            <w:tcBorders>
              <w:top w:val="nil"/>
              <w:bottom w:val="nil"/>
            </w:tcBorders>
          </w:tcPr>
          <w:p w14:paraId="19941DA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1.是否簽署避免利益衝突聲明書。</w:t>
            </w:r>
          </w:p>
        </w:tc>
        <w:tc>
          <w:tcPr>
            <w:tcW w:w="2023" w:type="dxa"/>
            <w:vMerge/>
            <w:tcBorders>
              <w:right w:val="single" w:sz="12" w:space="0" w:color="auto"/>
            </w:tcBorders>
          </w:tcPr>
          <w:p w14:paraId="6243759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408D1F0" w14:textId="77777777">
        <w:tc>
          <w:tcPr>
            <w:tcW w:w="1384" w:type="dxa"/>
            <w:vMerge/>
            <w:tcBorders>
              <w:left w:val="single" w:sz="12" w:space="0" w:color="auto"/>
            </w:tcBorders>
          </w:tcPr>
          <w:p w14:paraId="0A005ABE" w14:textId="77777777" w:rsidR="003B3105" w:rsidRDefault="003B3105" w:rsidP="001E533B">
            <w:pPr>
              <w:rPr>
                <w:rFonts w:ascii="新細明體" w:eastAsia="新細明體" w:hAnsi="新細明體"/>
              </w:rPr>
            </w:pPr>
          </w:p>
        </w:tc>
        <w:tc>
          <w:tcPr>
            <w:tcW w:w="1276" w:type="dxa"/>
            <w:vMerge/>
          </w:tcPr>
          <w:p w14:paraId="4AA5D0A3" w14:textId="77777777" w:rsidR="003B3105" w:rsidRDefault="003B3105" w:rsidP="001E533B">
            <w:pPr>
              <w:rPr>
                <w:rFonts w:ascii="新細明體" w:eastAsia="新細明體" w:hAnsi="新細明體"/>
              </w:rPr>
            </w:pPr>
          </w:p>
        </w:tc>
        <w:tc>
          <w:tcPr>
            <w:tcW w:w="5386" w:type="dxa"/>
            <w:tcBorders>
              <w:top w:val="nil"/>
              <w:bottom w:val="nil"/>
            </w:tcBorders>
          </w:tcPr>
          <w:p w14:paraId="5641DE1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如符合券商公會「證券商防制洗錢及打擊資恐注意事項範本」(下稱注意事項範本)附錄-疑似洗錢、資恐或武擴交易態樣所列「開立數個投資帳戶，而這些帳號都指定同一人作為共同或授權委託人」或「以不同公司名義但皆有相同之法定代表人或有權簽署人，開立數個帳戶」等態樣，是否進行關聯戶建檔並比照注意事項範本規定對關聯戶等帳戶及交易持續監控。</w:t>
            </w:r>
          </w:p>
        </w:tc>
        <w:tc>
          <w:tcPr>
            <w:tcW w:w="5387" w:type="dxa"/>
            <w:tcBorders>
              <w:top w:val="nil"/>
              <w:bottom w:val="nil"/>
            </w:tcBorders>
          </w:tcPr>
          <w:p w14:paraId="37F2399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如符合券商公會「證券商防制洗錢及打擊資恐注意事項範本」(下稱注意事項範本)附錄-疑似洗錢、資恐或武擴交易態樣所列「開立數個投資帳戶，而這些帳號都指定同一人作為共同或授權委託人」或「以不同公司名義但皆有相同之法定代表人或有權簽署人，開立數個帳戶」等態樣，是否進行關聯戶建檔並比照注意事項範本規定對關聯戶等帳戶及交易持續監控。</w:t>
            </w:r>
          </w:p>
        </w:tc>
        <w:tc>
          <w:tcPr>
            <w:tcW w:w="2023" w:type="dxa"/>
            <w:vMerge/>
            <w:tcBorders>
              <w:right w:val="single" w:sz="12" w:space="0" w:color="auto"/>
            </w:tcBorders>
          </w:tcPr>
          <w:p w14:paraId="62989E9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AABF765" w14:textId="77777777">
        <w:tc>
          <w:tcPr>
            <w:tcW w:w="1384" w:type="dxa"/>
            <w:vMerge/>
            <w:tcBorders>
              <w:left w:val="single" w:sz="12" w:space="0" w:color="auto"/>
              <w:bottom w:val="single" w:sz="12" w:space="0" w:color="auto"/>
            </w:tcBorders>
          </w:tcPr>
          <w:p w14:paraId="0967528F" w14:textId="77777777" w:rsidR="003B3105" w:rsidRDefault="003B3105" w:rsidP="001E533B">
            <w:pPr>
              <w:rPr>
                <w:rFonts w:ascii="新細明體" w:eastAsia="新細明體" w:hAnsi="新細明體"/>
              </w:rPr>
            </w:pPr>
          </w:p>
        </w:tc>
        <w:tc>
          <w:tcPr>
            <w:tcW w:w="1276" w:type="dxa"/>
            <w:vMerge/>
            <w:tcBorders>
              <w:bottom w:val="single" w:sz="12" w:space="0" w:color="auto"/>
            </w:tcBorders>
          </w:tcPr>
          <w:p w14:paraId="5BD6DB17" w14:textId="77777777" w:rsidR="003B3105" w:rsidRDefault="003B3105" w:rsidP="001E533B">
            <w:pPr>
              <w:rPr>
                <w:rFonts w:ascii="新細明體" w:eastAsia="新細明體" w:hAnsi="新細明體"/>
              </w:rPr>
            </w:pPr>
          </w:p>
        </w:tc>
        <w:tc>
          <w:tcPr>
            <w:tcW w:w="5386" w:type="dxa"/>
            <w:tcBorders>
              <w:top w:val="nil"/>
              <w:bottom w:val="single" w:sz="12" w:space="0" w:color="auto"/>
            </w:tcBorders>
          </w:tcPr>
          <w:p w14:paraId="5C9FE276" w14:textId="126A04A8" w:rsidR="003B3105" w:rsidRPr="0068743F" w:rsidRDefault="0027008E" w:rsidP="0027008E">
            <w:pPr>
              <w:ind w:leftChars="165" w:left="634" w:hangingChars="79" w:hanging="205"/>
              <w:rPr>
                <w:rFonts w:ascii="新細明體" w:eastAsia="新細明體" w:hAnsi="新細明體" w:cs="新細明體"/>
              </w:rPr>
            </w:pPr>
            <w:r>
              <w:rPr>
                <w:rFonts w:ascii="新細明體" w:eastAsia="新細明體" w:hAnsi="新細明體" w:cs="新細明體" w:hint="eastAsia"/>
              </w:rPr>
              <w:t>3.是否由公司於成交後檢查其交易有無涉及未公開資訊情形，或與公司或其他客戶有利益衝突而有迴避之必要，並是否於內部控制制度中訂定檢查程序。</w:t>
            </w:r>
          </w:p>
        </w:tc>
        <w:tc>
          <w:tcPr>
            <w:tcW w:w="5387" w:type="dxa"/>
            <w:tcBorders>
              <w:top w:val="nil"/>
              <w:bottom w:val="single" w:sz="12" w:space="0" w:color="auto"/>
            </w:tcBorders>
          </w:tcPr>
          <w:p w14:paraId="7CBFB24A" w14:textId="08415A0E" w:rsidR="003B3105" w:rsidRPr="00F6439B" w:rsidRDefault="0027008E" w:rsidP="0027008E">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3.是否由公司於成交後檢查其交易有無涉及未公開資訊情形，或與公司或其他客戶有利益衝突而有迴避之必要，並是否於內部控制制度中訂定檢查程序。</w:t>
            </w:r>
          </w:p>
        </w:tc>
        <w:tc>
          <w:tcPr>
            <w:tcW w:w="2023" w:type="dxa"/>
            <w:vMerge/>
            <w:tcBorders>
              <w:bottom w:val="single" w:sz="12" w:space="0" w:color="auto"/>
              <w:right w:val="single" w:sz="12" w:space="0" w:color="auto"/>
            </w:tcBorders>
          </w:tcPr>
          <w:p w14:paraId="6127B08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bl>
    <w:p w14:paraId="16C7968A" w14:textId="77777777" w:rsidR="00E87601" w:rsidRPr="00FB3CAF" w:rsidRDefault="00E87601">
      <w:pPr>
        <w:spacing w:line="360" w:lineRule="exact"/>
        <w:rPr>
          <w:rFonts w:ascii="新細明體" w:eastAsia="新細明體" w:hAnsi="新細明體" w:cs="Times New Roman"/>
        </w:rPr>
      </w:pPr>
    </w:p>
    <w:sectPr w:rsidR="00E87601" w:rsidRPr="00FB3CAF" w:rsidSect="00A24FFC">
      <w:pgSz w:w="16840" w:h="11907" w:orient="landscape" w:code="9"/>
      <w:pgMar w:top="720" w:right="720" w:bottom="720" w:left="720"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8D08A8" w14:textId="77777777" w:rsidR="00703D85" w:rsidRDefault="00703D85" w:rsidP="00E87601">
      <w:pPr>
        <w:spacing w:line="240" w:lineRule="auto"/>
      </w:pPr>
      <w:r>
        <w:separator/>
      </w:r>
    </w:p>
  </w:endnote>
  <w:endnote w:type="continuationSeparator" w:id="0">
    <w:p w14:paraId="5EC4C454" w14:textId="77777777" w:rsidR="00703D85" w:rsidRDefault="00703D85"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標楷體">
    <w:altName w:val="DFKai-SB"/>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707D5" w14:textId="77777777" w:rsidR="00703D85" w:rsidRDefault="00703D85" w:rsidP="00E87601">
      <w:pPr>
        <w:spacing w:line="240" w:lineRule="auto"/>
      </w:pPr>
      <w:r>
        <w:separator/>
      </w:r>
    </w:p>
  </w:footnote>
  <w:footnote w:type="continuationSeparator" w:id="0">
    <w:p w14:paraId="700FDE62" w14:textId="77777777" w:rsidR="00703D85" w:rsidRDefault="00703D85"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16cid:durableId="1523323179">
    <w:abstractNumId w:val="8"/>
  </w:num>
  <w:num w:numId="2" w16cid:durableId="1449201050">
    <w:abstractNumId w:val="7"/>
  </w:num>
  <w:num w:numId="3" w16cid:durableId="208347645">
    <w:abstractNumId w:val="13"/>
  </w:num>
  <w:num w:numId="4" w16cid:durableId="209802461">
    <w:abstractNumId w:val="0"/>
  </w:num>
  <w:num w:numId="5" w16cid:durableId="1591350893">
    <w:abstractNumId w:val="11"/>
  </w:num>
  <w:num w:numId="6" w16cid:durableId="63066765">
    <w:abstractNumId w:val="2"/>
  </w:num>
  <w:num w:numId="7" w16cid:durableId="959992081">
    <w:abstractNumId w:val="4"/>
  </w:num>
  <w:num w:numId="8" w16cid:durableId="1154642517">
    <w:abstractNumId w:val="12"/>
  </w:num>
  <w:num w:numId="9" w16cid:durableId="2021077672">
    <w:abstractNumId w:val="16"/>
  </w:num>
  <w:num w:numId="10" w16cid:durableId="384792474">
    <w:abstractNumId w:val="5"/>
  </w:num>
  <w:num w:numId="11" w16cid:durableId="567425463">
    <w:abstractNumId w:val="17"/>
  </w:num>
  <w:num w:numId="12" w16cid:durableId="1531991681">
    <w:abstractNumId w:val="6"/>
  </w:num>
  <w:num w:numId="13" w16cid:durableId="1421877709">
    <w:abstractNumId w:val="1"/>
  </w:num>
  <w:num w:numId="14" w16cid:durableId="2089618171">
    <w:abstractNumId w:val="14"/>
  </w:num>
  <w:num w:numId="15" w16cid:durableId="2024432474">
    <w:abstractNumId w:val="15"/>
  </w:num>
  <w:num w:numId="16" w16cid:durableId="990906787">
    <w:abstractNumId w:val="19"/>
  </w:num>
  <w:num w:numId="17" w16cid:durableId="1963223195">
    <w:abstractNumId w:val="18"/>
  </w:num>
  <w:num w:numId="18" w16cid:durableId="1351878485">
    <w:abstractNumId w:val="9"/>
  </w:num>
  <w:num w:numId="19" w16cid:durableId="7486041">
    <w:abstractNumId w:val="3"/>
  </w:num>
  <w:num w:numId="20" w16cid:durableId="570039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601"/>
    <w:rsid w:val="000220A3"/>
    <w:rsid w:val="0003737B"/>
    <w:rsid w:val="0006487C"/>
    <w:rsid w:val="00081A5A"/>
    <w:rsid w:val="000852F4"/>
    <w:rsid w:val="000E2E57"/>
    <w:rsid w:val="001132A5"/>
    <w:rsid w:val="00115946"/>
    <w:rsid w:val="00155D75"/>
    <w:rsid w:val="001643B7"/>
    <w:rsid w:val="00164EC3"/>
    <w:rsid w:val="001812B0"/>
    <w:rsid w:val="001C0745"/>
    <w:rsid w:val="001E533B"/>
    <w:rsid w:val="00200AE8"/>
    <w:rsid w:val="00216524"/>
    <w:rsid w:val="00216A6E"/>
    <w:rsid w:val="002300E4"/>
    <w:rsid w:val="0025567C"/>
    <w:rsid w:val="0027008E"/>
    <w:rsid w:val="002B6B5B"/>
    <w:rsid w:val="002B7B8A"/>
    <w:rsid w:val="002D3036"/>
    <w:rsid w:val="002D3AE3"/>
    <w:rsid w:val="0030176E"/>
    <w:rsid w:val="0030391B"/>
    <w:rsid w:val="003042D6"/>
    <w:rsid w:val="0031289E"/>
    <w:rsid w:val="00320C3C"/>
    <w:rsid w:val="0032634F"/>
    <w:rsid w:val="00331B6D"/>
    <w:rsid w:val="00354E9A"/>
    <w:rsid w:val="00360CA1"/>
    <w:rsid w:val="00364126"/>
    <w:rsid w:val="003757E9"/>
    <w:rsid w:val="003948F0"/>
    <w:rsid w:val="003B3105"/>
    <w:rsid w:val="003B5A2D"/>
    <w:rsid w:val="003B7480"/>
    <w:rsid w:val="003B7771"/>
    <w:rsid w:val="003C4C66"/>
    <w:rsid w:val="00402508"/>
    <w:rsid w:val="0043298E"/>
    <w:rsid w:val="004331D4"/>
    <w:rsid w:val="004542BC"/>
    <w:rsid w:val="00456B35"/>
    <w:rsid w:val="00460ACD"/>
    <w:rsid w:val="00463342"/>
    <w:rsid w:val="0048793B"/>
    <w:rsid w:val="004A1319"/>
    <w:rsid w:val="004A29F0"/>
    <w:rsid w:val="004B19C0"/>
    <w:rsid w:val="004C3BE1"/>
    <w:rsid w:val="004E3C0D"/>
    <w:rsid w:val="00531E93"/>
    <w:rsid w:val="005352D5"/>
    <w:rsid w:val="005404DE"/>
    <w:rsid w:val="005716CE"/>
    <w:rsid w:val="0057303B"/>
    <w:rsid w:val="00587858"/>
    <w:rsid w:val="00590586"/>
    <w:rsid w:val="005A67E0"/>
    <w:rsid w:val="005B5700"/>
    <w:rsid w:val="005D293B"/>
    <w:rsid w:val="005E48B0"/>
    <w:rsid w:val="005E77C1"/>
    <w:rsid w:val="0061624E"/>
    <w:rsid w:val="00622D10"/>
    <w:rsid w:val="00651DC4"/>
    <w:rsid w:val="00667311"/>
    <w:rsid w:val="006736A2"/>
    <w:rsid w:val="00677A71"/>
    <w:rsid w:val="006862FE"/>
    <w:rsid w:val="0068743F"/>
    <w:rsid w:val="006906B7"/>
    <w:rsid w:val="006A614E"/>
    <w:rsid w:val="006C109E"/>
    <w:rsid w:val="006E7D9E"/>
    <w:rsid w:val="00703D85"/>
    <w:rsid w:val="00731EBA"/>
    <w:rsid w:val="0073748C"/>
    <w:rsid w:val="007631C0"/>
    <w:rsid w:val="007772E0"/>
    <w:rsid w:val="00787829"/>
    <w:rsid w:val="00797F9C"/>
    <w:rsid w:val="007A7FE5"/>
    <w:rsid w:val="007C280B"/>
    <w:rsid w:val="007C39F2"/>
    <w:rsid w:val="007D05DD"/>
    <w:rsid w:val="007E1E63"/>
    <w:rsid w:val="00820A8B"/>
    <w:rsid w:val="00826565"/>
    <w:rsid w:val="00894FE6"/>
    <w:rsid w:val="008F01FF"/>
    <w:rsid w:val="008F7C66"/>
    <w:rsid w:val="009017D2"/>
    <w:rsid w:val="00910034"/>
    <w:rsid w:val="009149AD"/>
    <w:rsid w:val="009210DF"/>
    <w:rsid w:val="00927933"/>
    <w:rsid w:val="00955B62"/>
    <w:rsid w:val="00970E02"/>
    <w:rsid w:val="00973423"/>
    <w:rsid w:val="00977DDF"/>
    <w:rsid w:val="009805CF"/>
    <w:rsid w:val="009C3809"/>
    <w:rsid w:val="009C653F"/>
    <w:rsid w:val="009E5975"/>
    <w:rsid w:val="009F093C"/>
    <w:rsid w:val="00A10FAE"/>
    <w:rsid w:val="00A24FFC"/>
    <w:rsid w:val="00A327CE"/>
    <w:rsid w:val="00A505EE"/>
    <w:rsid w:val="00A5751A"/>
    <w:rsid w:val="00A669C2"/>
    <w:rsid w:val="00A7490F"/>
    <w:rsid w:val="00A943E4"/>
    <w:rsid w:val="00AD1920"/>
    <w:rsid w:val="00AD7183"/>
    <w:rsid w:val="00B24B03"/>
    <w:rsid w:val="00B80849"/>
    <w:rsid w:val="00B85495"/>
    <w:rsid w:val="00BA3B85"/>
    <w:rsid w:val="00BB7978"/>
    <w:rsid w:val="00BD0555"/>
    <w:rsid w:val="00BD0E46"/>
    <w:rsid w:val="00BE1F83"/>
    <w:rsid w:val="00BF247F"/>
    <w:rsid w:val="00C26683"/>
    <w:rsid w:val="00C34F36"/>
    <w:rsid w:val="00C43033"/>
    <w:rsid w:val="00C6790C"/>
    <w:rsid w:val="00C85E8F"/>
    <w:rsid w:val="00C904D3"/>
    <w:rsid w:val="00CA515A"/>
    <w:rsid w:val="00CC593E"/>
    <w:rsid w:val="00CD0699"/>
    <w:rsid w:val="00CE4D28"/>
    <w:rsid w:val="00CE53D7"/>
    <w:rsid w:val="00CE74B4"/>
    <w:rsid w:val="00D03B05"/>
    <w:rsid w:val="00D10A56"/>
    <w:rsid w:val="00D25C08"/>
    <w:rsid w:val="00D348F3"/>
    <w:rsid w:val="00D73498"/>
    <w:rsid w:val="00D93714"/>
    <w:rsid w:val="00DB54C8"/>
    <w:rsid w:val="00DB54EE"/>
    <w:rsid w:val="00DC16C9"/>
    <w:rsid w:val="00E055DE"/>
    <w:rsid w:val="00E17EAE"/>
    <w:rsid w:val="00E35783"/>
    <w:rsid w:val="00E520A8"/>
    <w:rsid w:val="00E6151B"/>
    <w:rsid w:val="00E8068F"/>
    <w:rsid w:val="00E87601"/>
    <w:rsid w:val="00EA2E15"/>
    <w:rsid w:val="00EB3A71"/>
    <w:rsid w:val="00EF791F"/>
    <w:rsid w:val="00F02C37"/>
    <w:rsid w:val="00F2266B"/>
    <w:rsid w:val="00F237EE"/>
    <w:rsid w:val="00F247E4"/>
    <w:rsid w:val="00F35FDD"/>
    <w:rsid w:val="00F56FAD"/>
    <w:rsid w:val="00F6439B"/>
    <w:rsid w:val="00F86396"/>
    <w:rsid w:val="00FA5967"/>
    <w:rsid w:val="00FA7BF5"/>
    <w:rsid w:val="00FB3CAF"/>
    <w:rsid w:val="00FD5445"/>
    <w:rsid w:val="00FE0FC0"/>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E67795"/>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2555</Words>
  <Characters>14564</Characters>
  <Application>Microsoft Office Word</Application>
  <DocSecurity>0</DocSecurity>
  <Lines>121</Lines>
  <Paragraphs>34</Paragraphs>
  <ScaleCrop>false</ScaleCrop>
  <Company>Hewlett-Packard Company</Company>
  <LinksUpToDate>false</LinksUpToDate>
  <CharactersWithSpaces>17085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傅筠嵐</cp:lastModifiedBy>
  <cp:revision>3</cp:revision>
  <cp:lastPrinted>2004-03-09T19:20:00Z</cp:lastPrinted>
  <dcterms:created xsi:type="dcterms:W3CDTF">2026-03-27T02:05:00Z</dcterms:created>
  <dcterms:modified xsi:type="dcterms:W3CDTF">2026-05-19T02:48:00Z</dcterms:modified>
</cp:coreProperties>
</file>