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547618" w14:textId="7012F6C6" w:rsidR="00A24FFC" w:rsidRPr="00FB3CAF" w:rsidRDefault="00E87601" w:rsidP="00FB3CAF">
      <w:pPr>
        <w:pStyle w:val="1"/>
        <w:spacing w:line="360" w:lineRule="exact"/>
        <w:rPr>
          <w:rFonts w:ascii="新細明體" w:eastAsia="新細明體" w:hAnsi="新細明體" w:cs="新細明體"/>
          <w:color w:val="000000"/>
        </w:rPr>
      </w:pPr>
      <w:bookmarkStart w:id="0" w:name="Std_Type2"/>
      <w:r w:rsidRPr="00F6439B">
        <w:rPr>
          <w:rFonts w:ascii="新細明體" w:eastAsia="新細明體" w:hAnsi="新細明體" w:cs="新細明體" w:hint="eastAsia"/>
          <w:color w:val="000000"/>
        </w:rPr>
        <w:t>證券商內部控制制度標準規範</w:t>
      </w:r>
      <w:bookmarkEnd w:id="0"/>
      <w:r w:rsidRPr="00F6439B">
        <w:rPr>
          <w:rFonts w:ascii="新細明體" w:eastAsia="新細明體" w:hAnsi="新細明體" w:cs="新細明體" w:hint="eastAsia"/>
          <w:color w:val="000000"/>
        </w:rPr>
        <w:t>─內部控制制度修</w:t>
      </w:r>
      <w:r w:rsidR="00D25C08" w:rsidRPr="00F6439B">
        <w:rPr>
          <w:rFonts w:ascii="新細明體" w:eastAsia="新細明體" w:hAnsi="新細明體" w:cs="新細明體" w:hint="eastAsia"/>
          <w:color w:val="000000"/>
        </w:rPr>
        <w:t>正</w:t>
      </w:r>
      <w:r w:rsidRPr="00F6439B">
        <w:rPr>
          <w:rFonts w:ascii="新細明體" w:eastAsia="新細明體" w:hAnsi="新細明體" w:cs="新細明體" w:hint="eastAsia"/>
          <w:color w:val="000000"/>
        </w:rPr>
        <w:t>對照表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276"/>
        <w:gridCol w:w="5386"/>
        <w:gridCol w:w="5387"/>
        <w:gridCol w:w="2023"/>
      </w:tblGrid>
      <w:tr w:rsidR="001E533B" w:rsidRPr="00F6439B" w14:paraId="68BA422E" w14:textId="77777777" w:rsidTr="004A29F0">
        <w:trPr>
          <w:tblHeader/>
        </w:trPr>
        <w:tc>
          <w:tcPr>
            <w:tcW w:w="1384" w:type="dxa"/>
            <w:tcBorders>
              <w:top w:val="single" w:sz="12" w:space="0" w:color="auto"/>
              <w:left w:val="single" w:sz="12" w:space="0" w:color="auto"/>
              <w:bottom w:val="single" w:sz="12" w:space="0" w:color="auto"/>
            </w:tcBorders>
          </w:tcPr>
          <w:p w14:paraId="52436995" w14:textId="77777777" w:rsidR="001E533B" w:rsidRPr="00F6439B" w:rsidRDefault="00FB3CAF" w:rsidP="00F6439B">
            <w:pPr>
              <w:jc w:val="center"/>
              <w:rPr>
                <w:rFonts w:ascii="新細明體" w:eastAsia="新細明體" w:hAnsi="新細明體"/>
              </w:rPr>
            </w:pPr>
            <w:r w:rsidRPr="00F6439B">
              <w:rPr>
                <w:rFonts w:ascii="新細明體" w:eastAsia="新細明體" w:hAnsi="新細明體" w:hint="eastAsia"/>
              </w:rPr>
              <w:t>編號</w:t>
            </w:r>
          </w:p>
        </w:tc>
        <w:tc>
          <w:tcPr>
            <w:tcW w:w="1276" w:type="dxa"/>
            <w:tcBorders>
              <w:top w:val="single" w:sz="12" w:space="0" w:color="auto"/>
              <w:bottom w:val="single" w:sz="12" w:space="0" w:color="auto"/>
            </w:tcBorders>
          </w:tcPr>
          <w:p w14:paraId="7F36646C" w14:textId="77777777" w:rsidR="00A24FFC" w:rsidRPr="00F6439B" w:rsidRDefault="001E533B" w:rsidP="001E533B">
            <w:pPr>
              <w:rPr>
                <w:rFonts w:ascii="新細明體" w:eastAsia="新細明體" w:hAnsi="新細明體"/>
              </w:rPr>
            </w:pPr>
            <w:r w:rsidRPr="00F6439B">
              <w:rPr>
                <w:rFonts w:ascii="新細明體" w:eastAsia="新細明體" w:hAnsi="新細明體" w:hint="eastAsia"/>
              </w:rPr>
              <w:t>作業項目</w:t>
            </w:r>
          </w:p>
        </w:tc>
        <w:tc>
          <w:tcPr>
            <w:tcW w:w="5386" w:type="dxa"/>
            <w:tcBorders>
              <w:top w:val="single" w:sz="12" w:space="0" w:color="auto"/>
              <w:bottom w:val="single" w:sz="12" w:space="0" w:color="auto"/>
            </w:tcBorders>
          </w:tcPr>
          <w:p w14:paraId="64B787A1"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修正後內容</w:t>
            </w:r>
          </w:p>
        </w:tc>
        <w:tc>
          <w:tcPr>
            <w:tcW w:w="5387" w:type="dxa"/>
            <w:tcBorders>
              <w:top w:val="single" w:sz="12" w:space="0" w:color="auto"/>
              <w:bottom w:val="single" w:sz="12" w:space="0" w:color="auto"/>
            </w:tcBorders>
          </w:tcPr>
          <w:p w14:paraId="6FDB2A30"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修正前內容</w:t>
            </w:r>
          </w:p>
        </w:tc>
        <w:tc>
          <w:tcPr>
            <w:tcW w:w="2023" w:type="dxa"/>
            <w:tcBorders>
              <w:top w:val="single" w:sz="12" w:space="0" w:color="auto"/>
              <w:bottom w:val="single" w:sz="12" w:space="0" w:color="auto"/>
              <w:right w:val="single" w:sz="12" w:space="0" w:color="auto"/>
            </w:tcBorders>
          </w:tcPr>
          <w:p w14:paraId="45EE798F" w14:textId="77777777" w:rsidR="00A24FFC" w:rsidRPr="00F6439B" w:rsidRDefault="00C904D3" w:rsidP="00F6439B">
            <w:pPr>
              <w:jc w:val="center"/>
              <w:rPr>
                <w:rFonts w:ascii="新細明體" w:eastAsia="新細明體" w:hAnsi="新細明體"/>
              </w:rPr>
            </w:pPr>
            <w:r w:rsidRPr="00F6439B">
              <w:rPr>
                <w:rFonts w:ascii="新細明體" w:eastAsia="新細明體" w:hAnsi="新細明體" w:cs="新細明體" w:hint="eastAsia"/>
                <w:color w:val="000000"/>
              </w:rPr>
              <w:t>修正說明</w:t>
            </w:r>
          </w:p>
        </w:tc>
      </w:tr>
      <w:tr w:rsidR="003B3105" w:rsidRPr="00F6439B" w14:paraId="622F2317" w14:textId="77777777">
        <w:tc>
          <w:tcPr>
            <w:tcW w:w="1384" w:type="dxa"/>
            <w:vMerge w:val="restart"/>
            <w:tcBorders>
              <w:top w:val="single" w:sz="12" w:space="0" w:color="auto"/>
              <w:left w:val="single" w:sz="12" w:space="0" w:color="auto"/>
            </w:tcBorders>
          </w:tcPr>
          <w:p w14:paraId="4C89D9BE" w14:textId="77777777" w:rsidR="003B3105" w:rsidRPr="00F6439B" w:rsidRDefault="003B3105" w:rsidP="001E533B">
            <w:pPr>
              <w:rPr>
                <w:rFonts w:ascii="新細明體" w:eastAsia="新細明體" w:hAnsi="新細明體"/>
              </w:rPr>
            </w:pPr>
            <w:r>
              <w:rPr>
                <w:rFonts w:ascii="新細明體" w:eastAsia="新細明體" w:hAnsi="新細明體" w:hint="eastAsia"/>
              </w:rPr>
              <w:t>CW-11000</w:t>
            </w:r>
          </w:p>
        </w:tc>
        <w:tc>
          <w:tcPr>
            <w:tcW w:w="1276" w:type="dxa"/>
            <w:vMerge w:val="restart"/>
            <w:tcBorders>
              <w:top w:val="single" w:sz="12" w:space="0" w:color="auto"/>
            </w:tcBorders>
          </w:tcPr>
          <w:p w14:paraId="5F73319A" w14:textId="77777777" w:rsidR="003B3105" w:rsidRPr="00F6439B" w:rsidRDefault="003B3105" w:rsidP="001E533B">
            <w:pPr>
              <w:rPr>
                <w:rFonts w:ascii="新細明體" w:eastAsia="新細明體" w:hAnsi="新細明體"/>
              </w:rPr>
            </w:pPr>
            <w:r>
              <w:rPr>
                <w:rFonts w:ascii="新細明體" w:eastAsia="新細明體" w:hAnsi="新細明體" w:hint="eastAsia"/>
              </w:rPr>
              <w:t>人員聘雇作業</w:t>
            </w:r>
          </w:p>
        </w:tc>
        <w:tc>
          <w:tcPr>
            <w:tcW w:w="5386" w:type="dxa"/>
            <w:tcBorders>
              <w:top w:val="single" w:sz="12" w:space="0" w:color="auto"/>
              <w:bottom w:val="nil"/>
            </w:tcBorders>
          </w:tcPr>
          <w:p w14:paraId="6142CA25"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作業程序及控制重點：</w:t>
            </w:r>
          </w:p>
        </w:tc>
        <w:tc>
          <w:tcPr>
            <w:tcW w:w="5387" w:type="dxa"/>
            <w:tcBorders>
              <w:top w:val="single" w:sz="12" w:space="0" w:color="auto"/>
              <w:bottom w:val="nil"/>
            </w:tcBorders>
          </w:tcPr>
          <w:p w14:paraId="5A51C82E"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作業程序及控制重點：</w:t>
            </w:r>
          </w:p>
        </w:tc>
        <w:tc>
          <w:tcPr>
            <w:tcW w:w="2023" w:type="dxa"/>
            <w:vMerge w:val="restart"/>
            <w:tcBorders>
              <w:top w:val="single" w:sz="12" w:space="0" w:color="auto"/>
              <w:right w:val="single" w:sz="12" w:space="0" w:color="auto"/>
            </w:tcBorders>
          </w:tcPr>
          <w:p w14:paraId="0E796548" w14:textId="77777777" w:rsidR="003B3105" w:rsidRPr="00F6439B" w:rsidRDefault="003B3105" w:rsidP="003B3105">
            <w:pPr>
              <w:spacing w:line="360" w:lineRule="exact"/>
              <w:ind w:left="28" w:right="28"/>
              <w:rPr>
                <w:rFonts w:ascii="新細明體" w:eastAsia="新細明體" w:hAnsi="新細明體"/>
              </w:rPr>
            </w:pPr>
            <w:r>
              <w:rPr>
                <w:rFonts w:ascii="新細明體" w:eastAsia="新細明體" w:hAnsi="新細明體" w:cs="Times New Roman" w:hint="eastAsia"/>
                <w:color w:val="FF0000"/>
                <w:spacing w:val="20"/>
                <w:szCs w:val="20"/>
                <w:u w:val="single"/>
              </w:rPr>
              <w:t>配合證券商設置標準修訂，開放證券商得設置簡易分支機構或將一般分支機構變更為簡易分支機構，爰修正之。</w:t>
            </w:r>
          </w:p>
        </w:tc>
      </w:tr>
      <w:tr w:rsidR="003B3105" w:rsidRPr="00F6439B" w14:paraId="60009E47" w14:textId="77777777">
        <w:tc>
          <w:tcPr>
            <w:tcW w:w="1384" w:type="dxa"/>
            <w:vMerge/>
            <w:tcBorders>
              <w:left w:val="single" w:sz="12" w:space="0" w:color="auto"/>
            </w:tcBorders>
          </w:tcPr>
          <w:p w14:paraId="45622271" w14:textId="77777777" w:rsidR="003B3105" w:rsidRDefault="003B3105" w:rsidP="001E533B">
            <w:pPr>
              <w:rPr>
                <w:rFonts w:ascii="新細明體" w:eastAsia="新細明體" w:hAnsi="新細明體"/>
              </w:rPr>
            </w:pPr>
          </w:p>
        </w:tc>
        <w:tc>
          <w:tcPr>
            <w:tcW w:w="1276" w:type="dxa"/>
            <w:vMerge/>
          </w:tcPr>
          <w:p w14:paraId="60D010E8" w14:textId="77777777" w:rsidR="003B3105" w:rsidRDefault="003B3105" w:rsidP="001E533B">
            <w:pPr>
              <w:rPr>
                <w:rFonts w:ascii="新細明體" w:eastAsia="新細明體" w:hAnsi="新細明體"/>
              </w:rPr>
            </w:pPr>
          </w:p>
        </w:tc>
        <w:tc>
          <w:tcPr>
            <w:tcW w:w="5386" w:type="dxa"/>
            <w:tcBorders>
              <w:top w:val="nil"/>
              <w:bottom w:val="nil"/>
            </w:tcBorders>
          </w:tcPr>
          <w:p w14:paraId="2925758A"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(一)各單位需增補人員時，應依規定簽報核准後辦理。</w:t>
            </w:r>
          </w:p>
        </w:tc>
        <w:tc>
          <w:tcPr>
            <w:tcW w:w="5387" w:type="dxa"/>
            <w:tcBorders>
              <w:top w:val="nil"/>
              <w:bottom w:val="nil"/>
            </w:tcBorders>
          </w:tcPr>
          <w:p w14:paraId="1D1B0022"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(一)各單位需增補人員時，應依規定簽報核准後辦理。</w:t>
            </w:r>
          </w:p>
        </w:tc>
        <w:tc>
          <w:tcPr>
            <w:tcW w:w="2023" w:type="dxa"/>
            <w:vMerge/>
            <w:tcBorders>
              <w:right w:val="single" w:sz="12" w:space="0" w:color="auto"/>
            </w:tcBorders>
          </w:tcPr>
          <w:p w14:paraId="2FE0D96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65C94E2" w14:textId="77777777">
        <w:tc>
          <w:tcPr>
            <w:tcW w:w="1384" w:type="dxa"/>
            <w:vMerge/>
            <w:tcBorders>
              <w:left w:val="single" w:sz="12" w:space="0" w:color="auto"/>
            </w:tcBorders>
          </w:tcPr>
          <w:p w14:paraId="12C4F88A" w14:textId="77777777" w:rsidR="003B3105" w:rsidRDefault="003B3105" w:rsidP="001E533B">
            <w:pPr>
              <w:rPr>
                <w:rFonts w:ascii="新細明體" w:eastAsia="新細明體" w:hAnsi="新細明體"/>
              </w:rPr>
            </w:pPr>
          </w:p>
        </w:tc>
        <w:tc>
          <w:tcPr>
            <w:tcW w:w="1276" w:type="dxa"/>
            <w:vMerge/>
          </w:tcPr>
          <w:p w14:paraId="297F8B71" w14:textId="77777777" w:rsidR="003B3105" w:rsidRDefault="003B3105" w:rsidP="001E533B">
            <w:pPr>
              <w:rPr>
                <w:rFonts w:ascii="新細明體" w:eastAsia="新細明體" w:hAnsi="新細明體"/>
              </w:rPr>
            </w:pPr>
          </w:p>
        </w:tc>
        <w:tc>
          <w:tcPr>
            <w:tcW w:w="5386" w:type="dxa"/>
            <w:tcBorders>
              <w:top w:val="nil"/>
              <w:bottom w:val="nil"/>
            </w:tcBorders>
          </w:tcPr>
          <w:p w14:paraId="1D154891"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(二)人事單位可依下列方式進行招募作業：</w:t>
            </w:r>
          </w:p>
        </w:tc>
        <w:tc>
          <w:tcPr>
            <w:tcW w:w="5387" w:type="dxa"/>
            <w:tcBorders>
              <w:top w:val="nil"/>
              <w:bottom w:val="nil"/>
            </w:tcBorders>
          </w:tcPr>
          <w:p w14:paraId="548DA656"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(二)人事單位可依下列方式進行招募作業：</w:t>
            </w:r>
          </w:p>
        </w:tc>
        <w:tc>
          <w:tcPr>
            <w:tcW w:w="2023" w:type="dxa"/>
            <w:vMerge/>
            <w:tcBorders>
              <w:right w:val="single" w:sz="12" w:space="0" w:color="auto"/>
            </w:tcBorders>
          </w:tcPr>
          <w:p w14:paraId="59330BE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0044F7D" w14:textId="77777777">
        <w:tc>
          <w:tcPr>
            <w:tcW w:w="1384" w:type="dxa"/>
            <w:vMerge/>
            <w:tcBorders>
              <w:left w:val="single" w:sz="12" w:space="0" w:color="auto"/>
            </w:tcBorders>
          </w:tcPr>
          <w:p w14:paraId="78C84E28" w14:textId="77777777" w:rsidR="003B3105" w:rsidRDefault="003B3105" w:rsidP="001E533B">
            <w:pPr>
              <w:rPr>
                <w:rFonts w:ascii="新細明體" w:eastAsia="新細明體" w:hAnsi="新細明體"/>
              </w:rPr>
            </w:pPr>
          </w:p>
        </w:tc>
        <w:tc>
          <w:tcPr>
            <w:tcW w:w="1276" w:type="dxa"/>
            <w:vMerge/>
          </w:tcPr>
          <w:p w14:paraId="376B4D3E" w14:textId="77777777" w:rsidR="003B3105" w:rsidRDefault="003B3105" w:rsidP="001E533B">
            <w:pPr>
              <w:rPr>
                <w:rFonts w:ascii="新細明體" w:eastAsia="新細明體" w:hAnsi="新細明體"/>
              </w:rPr>
            </w:pPr>
          </w:p>
        </w:tc>
        <w:tc>
          <w:tcPr>
            <w:tcW w:w="5386" w:type="dxa"/>
            <w:tcBorders>
              <w:top w:val="nil"/>
              <w:bottom w:val="nil"/>
            </w:tcBorders>
          </w:tcPr>
          <w:p w14:paraId="2A7F0EF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1.登報廣告。</w:t>
            </w:r>
          </w:p>
        </w:tc>
        <w:tc>
          <w:tcPr>
            <w:tcW w:w="5387" w:type="dxa"/>
            <w:tcBorders>
              <w:top w:val="nil"/>
              <w:bottom w:val="nil"/>
            </w:tcBorders>
          </w:tcPr>
          <w:p w14:paraId="676E634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1.登報廣告。</w:t>
            </w:r>
          </w:p>
        </w:tc>
        <w:tc>
          <w:tcPr>
            <w:tcW w:w="2023" w:type="dxa"/>
            <w:vMerge/>
            <w:tcBorders>
              <w:right w:val="single" w:sz="12" w:space="0" w:color="auto"/>
            </w:tcBorders>
          </w:tcPr>
          <w:p w14:paraId="10E3D8E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08487D0" w14:textId="77777777">
        <w:tc>
          <w:tcPr>
            <w:tcW w:w="1384" w:type="dxa"/>
            <w:vMerge/>
            <w:tcBorders>
              <w:left w:val="single" w:sz="12" w:space="0" w:color="auto"/>
            </w:tcBorders>
          </w:tcPr>
          <w:p w14:paraId="106A2BC8" w14:textId="77777777" w:rsidR="003B3105" w:rsidRDefault="003B3105" w:rsidP="001E533B">
            <w:pPr>
              <w:rPr>
                <w:rFonts w:ascii="新細明體" w:eastAsia="新細明體" w:hAnsi="新細明體"/>
              </w:rPr>
            </w:pPr>
          </w:p>
        </w:tc>
        <w:tc>
          <w:tcPr>
            <w:tcW w:w="1276" w:type="dxa"/>
            <w:vMerge/>
          </w:tcPr>
          <w:p w14:paraId="541E4211" w14:textId="77777777" w:rsidR="003B3105" w:rsidRDefault="003B3105" w:rsidP="001E533B">
            <w:pPr>
              <w:rPr>
                <w:rFonts w:ascii="新細明體" w:eastAsia="新細明體" w:hAnsi="新細明體"/>
              </w:rPr>
            </w:pPr>
          </w:p>
        </w:tc>
        <w:tc>
          <w:tcPr>
            <w:tcW w:w="5386" w:type="dxa"/>
            <w:tcBorders>
              <w:top w:val="nil"/>
              <w:bottom w:val="nil"/>
            </w:tcBorders>
          </w:tcPr>
          <w:p w14:paraId="27D958A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2.向就業中心求才。</w:t>
            </w:r>
          </w:p>
        </w:tc>
        <w:tc>
          <w:tcPr>
            <w:tcW w:w="5387" w:type="dxa"/>
            <w:tcBorders>
              <w:top w:val="nil"/>
              <w:bottom w:val="nil"/>
            </w:tcBorders>
          </w:tcPr>
          <w:p w14:paraId="582B97C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2.向就業中心求才。</w:t>
            </w:r>
          </w:p>
        </w:tc>
        <w:tc>
          <w:tcPr>
            <w:tcW w:w="2023" w:type="dxa"/>
            <w:vMerge/>
            <w:tcBorders>
              <w:right w:val="single" w:sz="12" w:space="0" w:color="auto"/>
            </w:tcBorders>
          </w:tcPr>
          <w:p w14:paraId="1B6B5AB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B7AF927" w14:textId="77777777">
        <w:tc>
          <w:tcPr>
            <w:tcW w:w="1384" w:type="dxa"/>
            <w:vMerge/>
            <w:tcBorders>
              <w:left w:val="single" w:sz="12" w:space="0" w:color="auto"/>
            </w:tcBorders>
          </w:tcPr>
          <w:p w14:paraId="775ADBCC" w14:textId="77777777" w:rsidR="003B3105" w:rsidRDefault="003B3105" w:rsidP="001E533B">
            <w:pPr>
              <w:rPr>
                <w:rFonts w:ascii="新細明體" w:eastAsia="新細明體" w:hAnsi="新細明體"/>
              </w:rPr>
            </w:pPr>
          </w:p>
        </w:tc>
        <w:tc>
          <w:tcPr>
            <w:tcW w:w="1276" w:type="dxa"/>
            <w:vMerge/>
          </w:tcPr>
          <w:p w14:paraId="73AF2BE0" w14:textId="77777777" w:rsidR="003B3105" w:rsidRDefault="003B3105" w:rsidP="001E533B">
            <w:pPr>
              <w:rPr>
                <w:rFonts w:ascii="新細明體" w:eastAsia="新細明體" w:hAnsi="新細明體"/>
              </w:rPr>
            </w:pPr>
          </w:p>
        </w:tc>
        <w:tc>
          <w:tcPr>
            <w:tcW w:w="5386" w:type="dxa"/>
            <w:tcBorders>
              <w:top w:val="nil"/>
              <w:bottom w:val="nil"/>
            </w:tcBorders>
          </w:tcPr>
          <w:p w14:paraId="2233250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3.向學校求才。</w:t>
            </w:r>
          </w:p>
        </w:tc>
        <w:tc>
          <w:tcPr>
            <w:tcW w:w="5387" w:type="dxa"/>
            <w:tcBorders>
              <w:top w:val="nil"/>
              <w:bottom w:val="nil"/>
            </w:tcBorders>
          </w:tcPr>
          <w:p w14:paraId="1F20C36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3.向學校求才。</w:t>
            </w:r>
          </w:p>
        </w:tc>
        <w:tc>
          <w:tcPr>
            <w:tcW w:w="2023" w:type="dxa"/>
            <w:vMerge/>
            <w:tcBorders>
              <w:right w:val="single" w:sz="12" w:space="0" w:color="auto"/>
            </w:tcBorders>
          </w:tcPr>
          <w:p w14:paraId="46F621C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2B68043" w14:textId="77777777">
        <w:tc>
          <w:tcPr>
            <w:tcW w:w="1384" w:type="dxa"/>
            <w:vMerge/>
            <w:tcBorders>
              <w:left w:val="single" w:sz="12" w:space="0" w:color="auto"/>
            </w:tcBorders>
          </w:tcPr>
          <w:p w14:paraId="67B544E7" w14:textId="77777777" w:rsidR="003B3105" w:rsidRDefault="003B3105" w:rsidP="001E533B">
            <w:pPr>
              <w:rPr>
                <w:rFonts w:ascii="新細明體" w:eastAsia="新細明體" w:hAnsi="新細明體"/>
              </w:rPr>
            </w:pPr>
          </w:p>
        </w:tc>
        <w:tc>
          <w:tcPr>
            <w:tcW w:w="1276" w:type="dxa"/>
            <w:vMerge/>
          </w:tcPr>
          <w:p w14:paraId="302135F3" w14:textId="77777777" w:rsidR="003B3105" w:rsidRDefault="003B3105" w:rsidP="001E533B">
            <w:pPr>
              <w:rPr>
                <w:rFonts w:ascii="新細明體" w:eastAsia="新細明體" w:hAnsi="新細明體"/>
              </w:rPr>
            </w:pPr>
          </w:p>
        </w:tc>
        <w:tc>
          <w:tcPr>
            <w:tcW w:w="5386" w:type="dxa"/>
            <w:tcBorders>
              <w:top w:val="nil"/>
              <w:bottom w:val="nil"/>
            </w:tcBorders>
          </w:tcPr>
          <w:p w14:paraId="051F719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4.經人推介。</w:t>
            </w:r>
          </w:p>
        </w:tc>
        <w:tc>
          <w:tcPr>
            <w:tcW w:w="5387" w:type="dxa"/>
            <w:tcBorders>
              <w:top w:val="nil"/>
              <w:bottom w:val="nil"/>
            </w:tcBorders>
          </w:tcPr>
          <w:p w14:paraId="2254635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4.經人推介。</w:t>
            </w:r>
          </w:p>
        </w:tc>
        <w:tc>
          <w:tcPr>
            <w:tcW w:w="2023" w:type="dxa"/>
            <w:vMerge/>
            <w:tcBorders>
              <w:right w:val="single" w:sz="12" w:space="0" w:color="auto"/>
            </w:tcBorders>
          </w:tcPr>
          <w:p w14:paraId="1A7341F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33EAC3F" w14:textId="77777777">
        <w:tc>
          <w:tcPr>
            <w:tcW w:w="1384" w:type="dxa"/>
            <w:vMerge/>
            <w:tcBorders>
              <w:left w:val="single" w:sz="12" w:space="0" w:color="auto"/>
            </w:tcBorders>
          </w:tcPr>
          <w:p w14:paraId="3E637AE2" w14:textId="77777777" w:rsidR="003B3105" w:rsidRDefault="003B3105" w:rsidP="001E533B">
            <w:pPr>
              <w:rPr>
                <w:rFonts w:ascii="新細明體" w:eastAsia="新細明體" w:hAnsi="新細明體"/>
              </w:rPr>
            </w:pPr>
          </w:p>
        </w:tc>
        <w:tc>
          <w:tcPr>
            <w:tcW w:w="1276" w:type="dxa"/>
            <w:vMerge/>
          </w:tcPr>
          <w:p w14:paraId="096E0333" w14:textId="77777777" w:rsidR="003B3105" w:rsidRDefault="003B3105" w:rsidP="001E533B">
            <w:pPr>
              <w:rPr>
                <w:rFonts w:ascii="新細明體" w:eastAsia="新細明體" w:hAnsi="新細明體"/>
              </w:rPr>
            </w:pPr>
          </w:p>
        </w:tc>
        <w:tc>
          <w:tcPr>
            <w:tcW w:w="5386" w:type="dxa"/>
            <w:tcBorders>
              <w:top w:val="nil"/>
              <w:bottom w:val="nil"/>
            </w:tcBorders>
          </w:tcPr>
          <w:p w14:paraId="5C7D7FDC"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(三)經筆試、面試、試用程序，俟合格後正式任用；正式任用前應按人事規定辦妥一切手續（包括保證人、對保）並建立基本資料。</w:t>
            </w:r>
          </w:p>
        </w:tc>
        <w:tc>
          <w:tcPr>
            <w:tcW w:w="5387" w:type="dxa"/>
            <w:tcBorders>
              <w:top w:val="nil"/>
              <w:bottom w:val="nil"/>
            </w:tcBorders>
          </w:tcPr>
          <w:p w14:paraId="559F0DF0"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(三)經筆試、面試、試用程序，俟合格後正式任用；正式任用前應按人事規定辦妥一切手續（包括保證人、對保）並建立基本資料。</w:t>
            </w:r>
          </w:p>
        </w:tc>
        <w:tc>
          <w:tcPr>
            <w:tcW w:w="2023" w:type="dxa"/>
            <w:vMerge/>
            <w:tcBorders>
              <w:right w:val="single" w:sz="12" w:space="0" w:color="auto"/>
            </w:tcBorders>
          </w:tcPr>
          <w:p w14:paraId="51E6830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0CCAAE9" w14:textId="77777777">
        <w:tc>
          <w:tcPr>
            <w:tcW w:w="1384" w:type="dxa"/>
            <w:vMerge/>
            <w:tcBorders>
              <w:left w:val="single" w:sz="12" w:space="0" w:color="auto"/>
            </w:tcBorders>
          </w:tcPr>
          <w:p w14:paraId="66629F89" w14:textId="77777777" w:rsidR="003B3105" w:rsidRDefault="003B3105" w:rsidP="001E533B">
            <w:pPr>
              <w:rPr>
                <w:rFonts w:ascii="新細明體" w:eastAsia="新細明體" w:hAnsi="新細明體"/>
              </w:rPr>
            </w:pPr>
          </w:p>
        </w:tc>
        <w:tc>
          <w:tcPr>
            <w:tcW w:w="1276" w:type="dxa"/>
            <w:vMerge/>
          </w:tcPr>
          <w:p w14:paraId="708F42E0" w14:textId="77777777" w:rsidR="003B3105" w:rsidRDefault="003B3105" w:rsidP="001E533B">
            <w:pPr>
              <w:rPr>
                <w:rFonts w:ascii="新細明體" w:eastAsia="新細明體" w:hAnsi="新細明體"/>
              </w:rPr>
            </w:pPr>
          </w:p>
        </w:tc>
        <w:tc>
          <w:tcPr>
            <w:tcW w:w="5386" w:type="dxa"/>
            <w:tcBorders>
              <w:top w:val="nil"/>
              <w:bottom w:val="nil"/>
            </w:tcBorders>
          </w:tcPr>
          <w:p w14:paraId="43059219"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(四)公司聘雇業務人員時，應注意其有無違反證券相關法令之情形。</w:t>
            </w:r>
          </w:p>
        </w:tc>
        <w:tc>
          <w:tcPr>
            <w:tcW w:w="5387" w:type="dxa"/>
            <w:tcBorders>
              <w:top w:val="nil"/>
              <w:bottom w:val="nil"/>
            </w:tcBorders>
          </w:tcPr>
          <w:p w14:paraId="47C29356"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(四)公司聘雇業務人員時，應注意其有無違反證券相關法令之情形。</w:t>
            </w:r>
          </w:p>
        </w:tc>
        <w:tc>
          <w:tcPr>
            <w:tcW w:w="2023" w:type="dxa"/>
            <w:vMerge/>
            <w:tcBorders>
              <w:right w:val="single" w:sz="12" w:space="0" w:color="auto"/>
            </w:tcBorders>
          </w:tcPr>
          <w:p w14:paraId="0E9B244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8C7F51A" w14:textId="77777777">
        <w:tc>
          <w:tcPr>
            <w:tcW w:w="1384" w:type="dxa"/>
            <w:vMerge/>
            <w:tcBorders>
              <w:left w:val="single" w:sz="12" w:space="0" w:color="auto"/>
            </w:tcBorders>
          </w:tcPr>
          <w:p w14:paraId="76C5A008" w14:textId="77777777" w:rsidR="003B3105" w:rsidRDefault="003B3105" w:rsidP="001E533B">
            <w:pPr>
              <w:rPr>
                <w:rFonts w:ascii="新細明體" w:eastAsia="新細明體" w:hAnsi="新細明體"/>
              </w:rPr>
            </w:pPr>
          </w:p>
        </w:tc>
        <w:tc>
          <w:tcPr>
            <w:tcW w:w="1276" w:type="dxa"/>
            <w:vMerge/>
          </w:tcPr>
          <w:p w14:paraId="1699489F" w14:textId="77777777" w:rsidR="003B3105" w:rsidRDefault="003B3105" w:rsidP="001E533B">
            <w:pPr>
              <w:rPr>
                <w:rFonts w:ascii="新細明體" w:eastAsia="新細明體" w:hAnsi="新細明體"/>
              </w:rPr>
            </w:pPr>
          </w:p>
        </w:tc>
        <w:tc>
          <w:tcPr>
            <w:tcW w:w="5386" w:type="dxa"/>
            <w:tcBorders>
              <w:top w:val="nil"/>
              <w:bottom w:val="nil"/>
            </w:tcBorders>
          </w:tcPr>
          <w:p w14:paraId="1183BD07"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(五)經理人、會計主管與主辦會計人員之任免，應由董事會以董事過半數之出席，及出席董事過半數同意之決議行之。(外國證券商在臺分</w:t>
            </w:r>
            <w:r>
              <w:rPr>
                <w:rFonts w:ascii="新細明體" w:eastAsia="新細明體" w:hAnsi="新細明體" w:cs="新細明體" w:hint="eastAsia"/>
                <w:b/>
                <w:color w:val="FF0000"/>
                <w:u w:val="single"/>
              </w:rPr>
              <w:t>支機構</w:t>
            </w:r>
            <w:r>
              <w:rPr>
                <w:rFonts w:ascii="新細明體" w:eastAsia="新細明體" w:hAnsi="新細明體" w:cs="新細明體" w:hint="eastAsia"/>
              </w:rPr>
              <w:t>除外及兼營證券商得另依主管機關規定)</w:t>
            </w:r>
          </w:p>
        </w:tc>
        <w:tc>
          <w:tcPr>
            <w:tcW w:w="5387" w:type="dxa"/>
            <w:tcBorders>
              <w:top w:val="nil"/>
              <w:bottom w:val="nil"/>
            </w:tcBorders>
          </w:tcPr>
          <w:p w14:paraId="05F7710A"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(五)經理人、會計主管與主辦會計人員之任免，應由董事會以董事過半數之出席，及出席董事過半數同意之決議行之。(外國證券商在臺分</w:t>
            </w:r>
            <w:r>
              <w:rPr>
                <w:rFonts w:ascii="新細明體" w:eastAsia="新細明體" w:hAnsi="新細明體" w:cs="新細明體" w:hint="eastAsia"/>
                <w:b/>
                <w:color w:val="FF0000"/>
              </w:rPr>
              <w:t>公司</w:t>
            </w:r>
            <w:r>
              <w:rPr>
                <w:rFonts w:ascii="新細明體" w:eastAsia="新細明體" w:hAnsi="新細明體" w:cs="新細明體" w:hint="eastAsia"/>
              </w:rPr>
              <w:t>除外及兼營證券商得另依主管機關規定)</w:t>
            </w:r>
          </w:p>
        </w:tc>
        <w:tc>
          <w:tcPr>
            <w:tcW w:w="2023" w:type="dxa"/>
            <w:vMerge/>
            <w:tcBorders>
              <w:right w:val="single" w:sz="12" w:space="0" w:color="auto"/>
            </w:tcBorders>
          </w:tcPr>
          <w:p w14:paraId="00B848A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E81800C" w14:textId="77777777">
        <w:tc>
          <w:tcPr>
            <w:tcW w:w="1384" w:type="dxa"/>
            <w:vMerge/>
            <w:tcBorders>
              <w:left w:val="single" w:sz="12" w:space="0" w:color="auto"/>
            </w:tcBorders>
          </w:tcPr>
          <w:p w14:paraId="6A12B665" w14:textId="77777777" w:rsidR="003B3105" w:rsidRDefault="003B3105" w:rsidP="001E533B">
            <w:pPr>
              <w:rPr>
                <w:rFonts w:ascii="新細明體" w:eastAsia="新細明體" w:hAnsi="新細明體"/>
              </w:rPr>
            </w:pPr>
          </w:p>
        </w:tc>
        <w:tc>
          <w:tcPr>
            <w:tcW w:w="1276" w:type="dxa"/>
            <w:vMerge/>
          </w:tcPr>
          <w:p w14:paraId="6AEC1EB9" w14:textId="77777777" w:rsidR="003B3105" w:rsidRDefault="003B3105" w:rsidP="001E533B">
            <w:pPr>
              <w:rPr>
                <w:rFonts w:ascii="新細明體" w:eastAsia="新細明體" w:hAnsi="新細明體"/>
              </w:rPr>
            </w:pPr>
          </w:p>
        </w:tc>
        <w:tc>
          <w:tcPr>
            <w:tcW w:w="5386" w:type="dxa"/>
            <w:tcBorders>
              <w:top w:val="nil"/>
              <w:bottom w:val="nil"/>
            </w:tcBorders>
          </w:tcPr>
          <w:p w14:paraId="7F639DD5"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(六)若其從事證券商負責人與業務人員管理規則第二條規定之業務時，應先依規定辦妥登記後，始得執行職務。</w:t>
            </w:r>
          </w:p>
        </w:tc>
        <w:tc>
          <w:tcPr>
            <w:tcW w:w="5387" w:type="dxa"/>
            <w:tcBorders>
              <w:top w:val="nil"/>
              <w:bottom w:val="nil"/>
            </w:tcBorders>
          </w:tcPr>
          <w:p w14:paraId="2BAAF3AF"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(六)若其從事證券商負責人與業務人員管理規則第二條規定之業務時，應先依規定辦妥登記後，始得執行職務。</w:t>
            </w:r>
          </w:p>
        </w:tc>
        <w:tc>
          <w:tcPr>
            <w:tcW w:w="2023" w:type="dxa"/>
            <w:vMerge/>
            <w:tcBorders>
              <w:right w:val="single" w:sz="12" w:space="0" w:color="auto"/>
            </w:tcBorders>
          </w:tcPr>
          <w:p w14:paraId="58534B6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C6E357B" w14:textId="77777777">
        <w:tc>
          <w:tcPr>
            <w:tcW w:w="1384" w:type="dxa"/>
            <w:vMerge/>
            <w:tcBorders>
              <w:left w:val="single" w:sz="12" w:space="0" w:color="auto"/>
            </w:tcBorders>
          </w:tcPr>
          <w:p w14:paraId="191A11F8" w14:textId="77777777" w:rsidR="003B3105" w:rsidRDefault="003B3105" w:rsidP="001E533B">
            <w:pPr>
              <w:rPr>
                <w:rFonts w:ascii="新細明體" w:eastAsia="新細明體" w:hAnsi="新細明體"/>
              </w:rPr>
            </w:pPr>
          </w:p>
        </w:tc>
        <w:tc>
          <w:tcPr>
            <w:tcW w:w="1276" w:type="dxa"/>
            <w:vMerge/>
          </w:tcPr>
          <w:p w14:paraId="1830271F" w14:textId="77777777" w:rsidR="003B3105" w:rsidRDefault="003B3105" w:rsidP="001E533B">
            <w:pPr>
              <w:rPr>
                <w:rFonts w:ascii="新細明體" w:eastAsia="新細明體" w:hAnsi="新細明體"/>
              </w:rPr>
            </w:pPr>
          </w:p>
        </w:tc>
        <w:tc>
          <w:tcPr>
            <w:tcW w:w="5386" w:type="dxa"/>
            <w:tcBorders>
              <w:top w:val="nil"/>
              <w:bottom w:val="nil"/>
            </w:tcBorders>
          </w:tcPr>
          <w:p w14:paraId="0A598371"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(七)業務人員兼任兼職之管理：</w:t>
            </w:r>
          </w:p>
        </w:tc>
        <w:tc>
          <w:tcPr>
            <w:tcW w:w="5387" w:type="dxa"/>
            <w:tcBorders>
              <w:top w:val="nil"/>
              <w:bottom w:val="nil"/>
            </w:tcBorders>
          </w:tcPr>
          <w:p w14:paraId="27143BDA"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(七)業務人員兼任兼職之管理：</w:t>
            </w:r>
          </w:p>
        </w:tc>
        <w:tc>
          <w:tcPr>
            <w:tcW w:w="2023" w:type="dxa"/>
            <w:vMerge/>
            <w:tcBorders>
              <w:right w:val="single" w:sz="12" w:space="0" w:color="auto"/>
            </w:tcBorders>
          </w:tcPr>
          <w:p w14:paraId="4E48DDB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E7BAE0F" w14:textId="77777777">
        <w:tc>
          <w:tcPr>
            <w:tcW w:w="1384" w:type="dxa"/>
            <w:vMerge/>
            <w:tcBorders>
              <w:left w:val="single" w:sz="12" w:space="0" w:color="auto"/>
            </w:tcBorders>
          </w:tcPr>
          <w:p w14:paraId="0B068987" w14:textId="77777777" w:rsidR="003B3105" w:rsidRDefault="003B3105" w:rsidP="001E533B">
            <w:pPr>
              <w:rPr>
                <w:rFonts w:ascii="新細明體" w:eastAsia="新細明體" w:hAnsi="新細明體"/>
              </w:rPr>
            </w:pPr>
          </w:p>
        </w:tc>
        <w:tc>
          <w:tcPr>
            <w:tcW w:w="1276" w:type="dxa"/>
            <w:vMerge/>
          </w:tcPr>
          <w:p w14:paraId="14D6AB5B" w14:textId="77777777" w:rsidR="003B3105" w:rsidRDefault="003B3105" w:rsidP="001E533B">
            <w:pPr>
              <w:rPr>
                <w:rFonts w:ascii="新細明體" w:eastAsia="新細明體" w:hAnsi="新細明體"/>
              </w:rPr>
            </w:pPr>
          </w:p>
        </w:tc>
        <w:tc>
          <w:tcPr>
            <w:tcW w:w="5386" w:type="dxa"/>
            <w:tcBorders>
              <w:top w:val="nil"/>
              <w:bottom w:val="nil"/>
            </w:tcBorders>
          </w:tcPr>
          <w:p w14:paraId="0A78751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1.業務人員不得兼任國內外其他證券商任何職務，但法令遵循人員、內部稽核人員、風險管理人員及主辦會計人員兼任</w:t>
            </w:r>
            <w:r>
              <w:rPr>
                <w:rFonts w:ascii="新細明體" w:eastAsia="新細明體" w:hAnsi="新細明體" w:cs="新細明體" w:hint="eastAsia"/>
              </w:rPr>
              <w:lastRenderedPageBreak/>
              <w:t>國外證券關係企業相同性質職務者，不在此限。公司內部稽核人員及風險管理人員兼任國外證券關係企業同性質職務時，應定期(每年至少一次)對該等公司執行稽核及風險管理作業。</w:t>
            </w:r>
          </w:p>
        </w:tc>
        <w:tc>
          <w:tcPr>
            <w:tcW w:w="5387" w:type="dxa"/>
            <w:tcBorders>
              <w:top w:val="nil"/>
              <w:bottom w:val="nil"/>
            </w:tcBorders>
          </w:tcPr>
          <w:p w14:paraId="4A309B3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1.業務人員不得兼任國內外其他證券商任何職務，但法令遵循人員、內部稽核人員、風險管理人員及主辦會計人員兼任</w:t>
            </w:r>
            <w:r>
              <w:rPr>
                <w:rFonts w:ascii="新細明體" w:eastAsia="新細明體" w:hAnsi="新細明體" w:cs="新細明體" w:hint="eastAsia"/>
              </w:rPr>
              <w:lastRenderedPageBreak/>
              <w:t>國外證券關係企業相同性質職務者，不在此限。公司內部稽核人員及風險管理人員兼任國外證券關係企業同性質職務時，應定期(每年至少一次)對該等公司執行稽核及風險管理作業。</w:t>
            </w:r>
          </w:p>
        </w:tc>
        <w:tc>
          <w:tcPr>
            <w:tcW w:w="2023" w:type="dxa"/>
            <w:vMerge/>
            <w:tcBorders>
              <w:right w:val="single" w:sz="12" w:space="0" w:color="auto"/>
            </w:tcBorders>
          </w:tcPr>
          <w:p w14:paraId="45BF7F1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C7E8F7B" w14:textId="77777777">
        <w:tc>
          <w:tcPr>
            <w:tcW w:w="1384" w:type="dxa"/>
            <w:vMerge/>
            <w:tcBorders>
              <w:left w:val="single" w:sz="12" w:space="0" w:color="auto"/>
            </w:tcBorders>
          </w:tcPr>
          <w:p w14:paraId="49D15655" w14:textId="77777777" w:rsidR="003B3105" w:rsidRDefault="003B3105" w:rsidP="001E533B">
            <w:pPr>
              <w:rPr>
                <w:rFonts w:ascii="新細明體" w:eastAsia="新細明體" w:hAnsi="新細明體"/>
              </w:rPr>
            </w:pPr>
          </w:p>
        </w:tc>
        <w:tc>
          <w:tcPr>
            <w:tcW w:w="1276" w:type="dxa"/>
            <w:vMerge/>
          </w:tcPr>
          <w:p w14:paraId="7EE9CF65" w14:textId="77777777" w:rsidR="003B3105" w:rsidRDefault="003B3105" w:rsidP="001E533B">
            <w:pPr>
              <w:rPr>
                <w:rFonts w:ascii="新細明體" w:eastAsia="新細明體" w:hAnsi="新細明體"/>
              </w:rPr>
            </w:pPr>
          </w:p>
        </w:tc>
        <w:tc>
          <w:tcPr>
            <w:tcW w:w="5386" w:type="dxa"/>
            <w:tcBorders>
              <w:top w:val="nil"/>
              <w:bottom w:val="nil"/>
            </w:tcBorders>
          </w:tcPr>
          <w:p w14:paraId="6AC651B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2.除其他法令另有規定外，公司下列人員不得辦理登記範圍以外之業務或由其他人員兼辦：</w:t>
            </w:r>
          </w:p>
        </w:tc>
        <w:tc>
          <w:tcPr>
            <w:tcW w:w="5387" w:type="dxa"/>
            <w:tcBorders>
              <w:top w:val="nil"/>
              <w:bottom w:val="nil"/>
            </w:tcBorders>
          </w:tcPr>
          <w:p w14:paraId="55390B2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2.除其他法令另有規定外，公司下列人員不得辦理登記範圍以外之業務或由其他人員兼辦：</w:t>
            </w:r>
          </w:p>
        </w:tc>
        <w:tc>
          <w:tcPr>
            <w:tcW w:w="2023" w:type="dxa"/>
            <w:vMerge/>
            <w:tcBorders>
              <w:right w:val="single" w:sz="12" w:space="0" w:color="auto"/>
            </w:tcBorders>
          </w:tcPr>
          <w:p w14:paraId="086EC4B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8E51597" w14:textId="77777777">
        <w:tc>
          <w:tcPr>
            <w:tcW w:w="1384" w:type="dxa"/>
            <w:vMerge/>
            <w:tcBorders>
              <w:left w:val="single" w:sz="12" w:space="0" w:color="auto"/>
            </w:tcBorders>
          </w:tcPr>
          <w:p w14:paraId="3E532F16" w14:textId="77777777" w:rsidR="003B3105" w:rsidRDefault="003B3105" w:rsidP="001E533B">
            <w:pPr>
              <w:rPr>
                <w:rFonts w:ascii="新細明體" w:eastAsia="新細明體" w:hAnsi="新細明體"/>
              </w:rPr>
            </w:pPr>
          </w:p>
        </w:tc>
        <w:tc>
          <w:tcPr>
            <w:tcW w:w="1276" w:type="dxa"/>
            <w:vMerge/>
          </w:tcPr>
          <w:p w14:paraId="18422AD3" w14:textId="77777777" w:rsidR="003B3105" w:rsidRDefault="003B3105" w:rsidP="001E533B">
            <w:pPr>
              <w:rPr>
                <w:rFonts w:ascii="新細明體" w:eastAsia="新細明體" w:hAnsi="新細明體"/>
              </w:rPr>
            </w:pPr>
          </w:p>
        </w:tc>
        <w:tc>
          <w:tcPr>
            <w:tcW w:w="5386" w:type="dxa"/>
            <w:tcBorders>
              <w:top w:val="nil"/>
              <w:bottom w:val="nil"/>
            </w:tcBorders>
          </w:tcPr>
          <w:p w14:paraId="3D718D3C"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(1)辦理有價證券自行買賣業務之人員。</w:t>
            </w:r>
          </w:p>
        </w:tc>
        <w:tc>
          <w:tcPr>
            <w:tcW w:w="5387" w:type="dxa"/>
            <w:tcBorders>
              <w:top w:val="nil"/>
              <w:bottom w:val="nil"/>
            </w:tcBorders>
          </w:tcPr>
          <w:p w14:paraId="4844138F"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(1)辦理有價證券自行買賣業務之人員。</w:t>
            </w:r>
          </w:p>
        </w:tc>
        <w:tc>
          <w:tcPr>
            <w:tcW w:w="2023" w:type="dxa"/>
            <w:vMerge/>
            <w:tcBorders>
              <w:right w:val="single" w:sz="12" w:space="0" w:color="auto"/>
            </w:tcBorders>
          </w:tcPr>
          <w:p w14:paraId="76AF29D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AB4C50E" w14:textId="77777777">
        <w:tc>
          <w:tcPr>
            <w:tcW w:w="1384" w:type="dxa"/>
            <w:vMerge/>
            <w:tcBorders>
              <w:left w:val="single" w:sz="12" w:space="0" w:color="auto"/>
            </w:tcBorders>
          </w:tcPr>
          <w:p w14:paraId="477A1EB1" w14:textId="77777777" w:rsidR="003B3105" w:rsidRDefault="003B3105" w:rsidP="001E533B">
            <w:pPr>
              <w:rPr>
                <w:rFonts w:ascii="新細明體" w:eastAsia="新細明體" w:hAnsi="新細明體"/>
              </w:rPr>
            </w:pPr>
          </w:p>
        </w:tc>
        <w:tc>
          <w:tcPr>
            <w:tcW w:w="1276" w:type="dxa"/>
            <w:vMerge/>
          </w:tcPr>
          <w:p w14:paraId="32F8482A" w14:textId="77777777" w:rsidR="003B3105" w:rsidRDefault="003B3105" w:rsidP="001E533B">
            <w:pPr>
              <w:rPr>
                <w:rFonts w:ascii="新細明體" w:eastAsia="新細明體" w:hAnsi="新細明體"/>
              </w:rPr>
            </w:pPr>
          </w:p>
        </w:tc>
        <w:tc>
          <w:tcPr>
            <w:tcW w:w="5386" w:type="dxa"/>
            <w:tcBorders>
              <w:top w:val="nil"/>
              <w:bottom w:val="nil"/>
            </w:tcBorders>
          </w:tcPr>
          <w:p w14:paraId="79F54141"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(2)內部稽核人員。</w:t>
            </w:r>
          </w:p>
        </w:tc>
        <w:tc>
          <w:tcPr>
            <w:tcW w:w="5387" w:type="dxa"/>
            <w:tcBorders>
              <w:top w:val="nil"/>
              <w:bottom w:val="nil"/>
            </w:tcBorders>
          </w:tcPr>
          <w:p w14:paraId="50D55E30"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(2)內部稽核人員。</w:t>
            </w:r>
          </w:p>
        </w:tc>
        <w:tc>
          <w:tcPr>
            <w:tcW w:w="2023" w:type="dxa"/>
            <w:vMerge/>
            <w:tcBorders>
              <w:right w:val="single" w:sz="12" w:space="0" w:color="auto"/>
            </w:tcBorders>
          </w:tcPr>
          <w:p w14:paraId="248B2FC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11D08A8" w14:textId="77777777">
        <w:tc>
          <w:tcPr>
            <w:tcW w:w="1384" w:type="dxa"/>
            <w:vMerge/>
            <w:tcBorders>
              <w:left w:val="single" w:sz="12" w:space="0" w:color="auto"/>
            </w:tcBorders>
          </w:tcPr>
          <w:p w14:paraId="53F862CE" w14:textId="77777777" w:rsidR="003B3105" w:rsidRDefault="003B3105" w:rsidP="001E533B">
            <w:pPr>
              <w:rPr>
                <w:rFonts w:ascii="新細明體" w:eastAsia="新細明體" w:hAnsi="新細明體"/>
              </w:rPr>
            </w:pPr>
          </w:p>
        </w:tc>
        <w:tc>
          <w:tcPr>
            <w:tcW w:w="1276" w:type="dxa"/>
            <w:vMerge/>
          </w:tcPr>
          <w:p w14:paraId="7AF365EE" w14:textId="77777777" w:rsidR="003B3105" w:rsidRDefault="003B3105" w:rsidP="001E533B">
            <w:pPr>
              <w:rPr>
                <w:rFonts w:ascii="新細明體" w:eastAsia="新細明體" w:hAnsi="新細明體"/>
              </w:rPr>
            </w:pPr>
          </w:p>
        </w:tc>
        <w:tc>
          <w:tcPr>
            <w:tcW w:w="5386" w:type="dxa"/>
            <w:tcBorders>
              <w:top w:val="nil"/>
              <w:bottom w:val="nil"/>
            </w:tcBorders>
          </w:tcPr>
          <w:p w14:paraId="669A4748"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(3)風險管理人員。</w:t>
            </w:r>
          </w:p>
        </w:tc>
        <w:tc>
          <w:tcPr>
            <w:tcW w:w="5387" w:type="dxa"/>
            <w:tcBorders>
              <w:top w:val="nil"/>
              <w:bottom w:val="nil"/>
            </w:tcBorders>
          </w:tcPr>
          <w:p w14:paraId="47AD7DAE"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(3)風險管理人員。</w:t>
            </w:r>
          </w:p>
        </w:tc>
        <w:tc>
          <w:tcPr>
            <w:tcW w:w="2023" w:type="dxa"/>
            <w:vMerge/>
            <w:tcBorders>
              <w:right w:val="single" w:sz="12" w:space="0" w:color="auto"/>
            </w:tcBorders>
          </w:tcPr>
          <w:p w14:paraId="65BB64F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68BAB2B" w14:textId="77777777">
        <w:tc>
          <w:tcPr>
            <w:tcW w:w="1384" w:type="dxa"/>
            <w:vMerge/>
            <w:tcBorders>
              <w:left w:val="single" w:sz="12" w:space="0" w:color="auto"/>
            </w:tcBorders>
          </w:tcPr>
          <w:p w14:paraId="31E20653" w14:textId="77777777" w:rsidR="003B3105" w:rsidRDefault="003B3105" w:rsidP="001E533B">
            <w:pPr>
              <w:rPr>
                <w:rFonts w:ascii="新細明體" w:eastAsia="新細明體" w:hAnsi="新細明體"/>
              </w:rPr>
            </w:pPr>
          </w:p>
        </w:tc>
        <w:tc>
          <w:tcPr>
            <w:tcW w:w="1276" w:type="dxa"/>
            <w:vMerge/>
          </w:tcPr>
          <w:p w14:paraId="47196A34" w14:textId="77777777" w:rsidR="003B3105" w:rsidRDefault="003B3105" w:rsidP="001E533B">
            <w:pPr>
              <w:rPr>
                <w:rFonts w:ascii="新細明體" w:eastAsia="新細明體" w:hAnsi="新細明體"/>
              </w:rPr>
            </w:pPr>
          </w:p>
        </w:tc>
        <w:tc>
          <w:tcPr>
            <w:tcW w:w="5386" w:type="dxa"/>
            <w:tcBorders>
              <w:top w:val="nil"/>
              <w:bottom w:val="nil"/>
            </w:tcBorders>
          </w:tcPr>
          <w:p w14:paraId="350C34BE"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(4)辦理受託管理私募股權基金業務之人員。</w:t>
            </w:r>
          </w:p>
        </w:tc>
        <w:tc>
          <w:tcPr>
            <w:tcW w:w="5387" w:type="dxa"/>
            <w:tcBorders>
              <w:top w:val="nil"/>
              <w:bottom w:val="nil"/>
            </w:tcBorders>
          </w:tcPr>
          <w:p w14:paraId="30502D6C"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(4)辦理受託管理私募股權基金業務之人員。</w:t>
            </w:r>
          </w:p>
        </w:tc>
        <w:tc>
          <w:tcPr>
            <w:tcW w:w="2023" w:type="dxa"/>
            <w:vMerge/>
            <w:tcBorders>
              <w:right w:val="single" w:sz="12" w:space="0" w:color="auto"/>
            </w:tcBorders>
          </w:tcPr>
          <w:p w14:paraId="0EEB5E4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425519F" w14:textId="77777777">
        <w:tc>
          <w:tcPr>
            <w:tcW w:w="1384" w:type="dxa"/>
            <w:vMerge/>
            <w:tcBorders>
              <w:left w:val="single" w:sz="12" w:space="0" w:color="auto"/>
            </w:tcBorders>
          </w:tcPr>
          <w:p w14:paraId="67327C5E" w14:textId="77777777" w:rsidR="003B3105" w:rsidRDefault="003B3105" w:rsidP="001E533B">
            <w:pPr>
              <w:rPr>
                <w:rFonts w:ascii="新細明體" w:eastAsia="新細明體" w:hAnsi="新細明體"/>
              </w:rPr>
            </w:pPr>
          </w:p>
        </w:tc>
        <w:tc>
          <w:tcPr>
            <w:tcW w:w="1276" w:type="dxa"/>
            <w:vMerge/>
          </w:tcPr>
          <w:p w14:paraId="16DA03C8" w14:textId="77777777" w:rsidR="003B3105" w:rsidRDefault="003B3105" w:rsidP="001E533B">
            <w:pPr>
              <w:rPr>
                <w:rFonts w:ascii="新細明體" w:eastAsia="新細明體" w:hAnsi="新細明體"/>
              </w:rPr>
            </w:pPr>
          </w:p>
        </w:tc>
        <w:tc>
          <w:tcPr>
            <w:tcW w:w="5386" w:type="dxa"/>
            <w:tcBorders>
              <w:top w:val="nil"/>
              <w:bottom w:val="nil"/>
            </w:tcBorders>
          </w:tcPr>
          <w:p w14:paraId="44CFDD2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公司辦理受託買賣有價證券業務之人員，及負責資產配置或財務規劃等顧問諮詢或金融商品銷售服務之人員，不得兼辦有價證券開戶、結算交割、款券收付、保管、融資融券、承銷、主辦會計、代辦股務等職務。</w:t>
            </w:r>
          </w:p>
        </w:tc>
        <w:tc>
          <w:tcPr>
            <w:tcW w:w="5387" w:type="dxa"/>
            <w:tcBorders>
              <w:top w:val="nil"/>
              <w:bottom w:val="nil"/>
            </w:tcBorders>
          </w:tcPr>
          <w:p w14:paraId="7563342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公司辦理受託買賣有價證券業務之人員，及負責資產配置或財務規劃等顧問諮詢或金融商品銷售服務之人員，不得兼辦有價證券開戶、結算交割、款券收付、保管、融資融券、承銷、主辦會計、代辦股務等職務。</w:t>
            </w:r>
          </w:p>
        </w:tc>
        <w:tc>
          <w:tcPr>
            <w:tcW w:w="2023" w:type="dxa"/>
            <w:vMerge/>
            <w:tcBorders>
              <w:right w:val="single" w:sz="12" w:space="0" w:color="auto"/>
            </w:tcBorders>
          </w:tcPr>
          <w:p w14:paraId="79D464A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4B73826" w14:textId="77777777">
        <w:tc>
          <w:tcPr>
            <w:tcW w:w="1384" w:type="dxa"/>
            <w:vMerge/>
            <w:tcBorders>
              <w:left w:val="single" w:sz="12" w:space="0" w:color="auto"/>
            </w:tcBorders>
          </w:tcPr>
          <w:p w14:paraId="06B93893" w14:textId="77777777" w:rsidR="003B3105" w:rsidRDefault="003B3105" w:rsidP="001E533B">
            <w:pPr>
              <w:rPr>
                <w:rFonts w:ascii="新細明體" w:eastAsia="新細明體" w:hAnsi="新細明體"/>
              </w:rPr>
            </w:pPr>
          </w:p>
        </w:tc>
        <w:tc>
          <w:tcPr>
            <w:tcW w:w="1276" w:type="dxa"/>
            <w:vMerge/>
          </w:tcPr>
          <w:p w14:paraId="0ABC23E4" w14:textId="77777777" w:rsidR="003B3105" w:rsidRDefault="003B3105" w:rsidP="001E533B">
            <w:pPr>
              <w:rPr>
                <w:rFonts w:ascii="新細明體" w:eastAsia="新細明體" w:hAnsi="新細明體"/>
              </w:rPr>
            </w:pPr>
          </w:p>
        </w:tc>
        <w:tc>
          <w:tcPr>
            <w:tcW w:w="5386" w:type="dxa"/>
            <w:tcBorders>
              <w:top w:val="nil"/>
              <w:bottom w:val="nil"/>
            </w:tcBorders>
          </w:tcPr>
          <w:p w14:paraId="6EB9960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4.公司應明訂業務人員得兼任及兼辦職務之業務範圍、兼任及兼辦職務制度之管理程序，並規範兼任及兼辦職務行為不得涉有利益衝突、造成客戶混淆或損及客戶權益情事。(註：請公司自訂)</w:t>
            </w:r>
          </w:p>
        </w:tc>
        <w:tc>
          <w:tcPr>
            <w:tcW w:w="5387" w:type="dxa"/>
            <w:tcBorders>
              <w:top w:val="nil"/>
              <w:bottom w:val="nil"/>
            </w:tcBorders>
          </w:tcPr>
          <w:p w14:paraId="60BE61B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4.公司應明訂業務人員得兼任及兼辦職務之業務範圍、兼任及兼辦職務制度之管理程序，並規範兼任及兼辦職務行為不得涉有利益衝突、造成客戶混淆或損及客戶權益情事。(註：請公司自訂)</w:t>
            </w:r>
          </w:p>
        </w:tc>
        <w:tc>
          <w:tcPr>
            <w:tcW w:w="2023" w:type="dxa"/>
            <w:vMerge/>
            <w:tcBorders>
              <w:right w:val="single" w:sz="12" w:space="0" w:color="auto"/>
            </w:tcBorders>
          </w:tcPr>
          <w:p w14:paraId="02B7800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BB4CECD" w14:textId="77777777">
        <w:tc>
          <w:tcPr>
            <w:tcW w:w="1384" w:type="dxa"/>
            <w:vMerge/>
            <w:tcBorders>
              <w:left w:val="single" w:sz="12" w:space="0" w:color="auto"/>
            </w:tcBorders>
          </w:tcPr>
          <w:p w14:paraId="13F1FF13" w14:textId="77777777" w:rsidR="003B3105" w:rsidRDefault="003B3105" w:rsidP="001E533B">
            <w:pPr>
              <w:rPr>
                <w:rFonts w:ascii="新細明體" w:eastAsia="新細明體" w:hAnsi="新細明體"/>
              </w:rPr>
            </w:pPr>
          </w:p>
        </w:tc>
        <w:tc>
          <w:tcPr>
            <w:tcW w:w="1276" w:type="dxa"/>
            <w:vMerge/>
          </w:tcPr>
          <w:p w14:paraId="45D32A48" w14:textId="77777777" w:rsidR="003B3105" w:rsidRDefault="003B3105" w:rsidP="001E533B">
            <w:pPr>
              <w:rPr>
                <w:rFonts w:ascii="新細明體" w:eastAsia="新細明體" w:hAnsi="新細明體"/>
              </w:rPr>
            </w:pPr>
          </w:p>
        </w:tc>
        <w:tc>
          <w:tcPr>
            <w:tcW w:w="5386" w:type="dxa"/>
            <w:tcBorders>
              <w:top w:val="nil"/>
              <w:bottom w:val="nil"/>
            </w:tcBorders>
          </w:tcPr>
          <w:p w14:paraId="5109F6B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5.公司應評估業務人員兼任與兼辦職務行為，不得影響現行業務之執行，並應提報人員兼任與兼辦職務之時間分配解決</w:t>
            </w:r>
            <w:r>
              <w:rPr>
                <w:rFonts w:ascii="新細明體" w:eastAsia="新細明體" w:hAnsi="新細明體" w:cs="新細明體" w:hint="eastAsia"/>
              </w:rPr>
              <w:lastRenderedPageBreak/>
              <w:t>方案。公司應留存評估及審核紀錄。</w:t>
            </w:r>
          </w:p>
        </w:tc>
        <w:tc>
          <w:tcPr>
            <w:tcW w:w="5387" w:type="dxa"/>
            <w:tcBorders>
              <w:top w:val="nil"/>
              <w:bottom w:val="nil"/>
            </w:tcBorders>
          </w:tcPr>
          <w:p w14:paraId="064A3C7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5.公司應評估業務人員兼任與兼辦職務行為，不得影響現行業務之執行，並應提報人員兼任與兼辦職務之時間分配解決</w:t>
            </w:r>
            <w:r>
              <w:rPr>
                <w:rFonts w:ascii="新細明體" w:eastAsia="新細明體" w:hAnsi="新細明體" w:cs="新細明體" w:hint="eastAsia"/>
              </w:rPr>
              <w:lastRenderedPageBreak/>
              <w:t>方案。公司應留存評估及審核紀錄。</w:t>
            </w:r>
          </w:p>
        </w:tc>
        <w:tc>
          <w:tcPr>
            <w:tcW w:w="2023" w:type="dxa"/>
            <w:vMerge/>
            <w:tcBorders>
              <w:right w:val="single" w:sz="12" w:space="0" w:color="auto"/>
            </w:tcBorders>
          </w:tcPr>
          <w:p w14:paraId="68FEA2B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52F2835" w14:textId="77777777">
        <w:tc>
          <w:tcPr>
            <w:tcW w:w="1384" w:type="dxa"/>
            <w:vMerge/>
            <w:tcBorders>
              <w:left w:val="single" w:sz="12" w:space="0" w:color="auto"/>
            </w:tcBorders>
          </w:tcPr>
          <w:p w14:paraId="326E482B" w14:textId="77777777" w:rsidR="003B3105" w:rsidRDefault="003B3105" w:rsidP="001E533B">
            <w:pPr>
              <w:rPr>
                <w:rFonts w:ascii="新細明體" w:eastAsia="新細明體" w:hAnsi="新細明體"/>
              </w:rPr>
            </w:pPr>
          </w:p>
        </w:tc>
        <w:tc>
          <w:tcPr>
            <w:tcW w:w="1276" w:type="dxa"/>
            <w:vMerge/>
          </w:tcPr>
          <w:p w14:paraId="4BD36E37" w14:textId="77777777" w:rsidR="003B3105" w:rsidRDefault="003B3105" w:rsidP="001E533B">
            <w:pPr>
              <w:rPr>
                <w:rFonts w:ascii="新細明體" w:eastAsia="新細明體" w:hAnsi="新細明體"/>
              </w:rPr>
            </w:pPr>
          </w:p>
        </w:tc>
        <w:tc>
          <w:tcPr>
            <w:tcW w:w="5386" w:type="dxa"/>
            <w:tcBorders>
              <w:top w:val="nil"/>
              <w:bottom w:val="nil"/>
            </w:tcBorders>
          </w:tcPr>
          <w:p w14:paraId="0938109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6.業務人員從事公司本身以外任何僱傭工作，應事先書面通知公司。</w:t>
            </w:r>
          </w:p>
        </w:tc>
        <w:tc>
          <w:tcPr>
            <w:tcW w:w="5387" w:type="dxa"/>
            <w:tcBorders>
              <w:top w:val="nil"/>
              <w:bottom w:val="nil"/>
            </w:tcBorders>
          </w:tcPr>
          <w:p w14:paraId="46E15E2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6.業務人員從事公司本身以外任何僱傭工作，應事先書面通知公司。</w:t>
            </w:r>
          </w:p>
        </w:tc>
        <w:tc>
          <w:tcPr>
            <w:tcW w:w="2023" w:type="dxa"/>
            <w:vMerge/>
            <w:tcBorders>
              <w:right w:val="single" w:sz="12" w:space="0" w:color="auto"/>
            </w:tcBorders>
          </w:tcPr>
          <w:p w14:paraId="4EE6BEB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04E61BF" w14:textId="77777777">
        <w:tc>
          <w:tcPr>
            <w:tcW w:w="1384" w:type="dxa"/>
            <w:vMerge/>
            <w:tcBorders>
              <w:left w:val="single" w:sz="12" w:space="0" w:color="auto"/>
            </w:tcBorders>
          </w:tcPr>
          <w:p w14:paraId="7D2635CB" w14:textId="77777777" w:rsidR="003B3105" w:rsidRDefault="003B3105" w:rsidP="001E533B">
            <w:pPr>
              <w:rPr>
                <w:rFonts w:ascii="新細明體" w:eastAsia="新細明體" w:hAnsi="新細明體"/>
              </w:rPr>
            </w:pPr>
          </w:p>
        </w:tc>
        <w:tc>
          <w:tcPr>
            <w:tcW w:w="1276" w:type="dxa"/>
            <w:vMerge/>
          </w:tcPr>
          <w:p w14:paraId="3DEAA3F5" w14:textId="77777777" w:rsidR="003B3105" w:rsidRDefault="003B3105" w:rsidP="001E533B">
            <w:pPr>
              <w:rPr>
                <w:rFonts w:ascii="新細明體" w:eastAsia="新細明體" w:hAnsi="新細明體"/>
              </w:rPr>
            </w:pPr>
          </w:p>
        </w:tc>
        <w:tc>
          <w:tcPr>
            <w:tcW w:w="5386" w:type="dxa"/>
            <w:tcBorders>
              <w:top w:val="nil"/>
              <w:bottom w:val="nil"/>
            </w:tcBorders>
          </w:tcPr>
          <w:p w14:paraId="6DA0C78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7.公司收到上開書面通知時，應考量該兼職活動是否牴觸業務人員對公司與客戶之既有職責與業務，以及該活動是否有被客戶視為公司業務範圍之情事，並據以評估是否對該兼職活動加以限制，及規範特定情形下禁止該兼職活動之要件。</w:t>
            </w:r>
          </w:p>
        </w:tc>
        <w:tc>
          <w:tcPr>
            <w:tcW w:w="5387" w:type="dxa"/>
            <w:tcBorders>
              <w:top w:val="nil"/>
              <w:bottom w:val="nil"/>
            </w:tcBorders>
          </w:tcPr>
          <w:p w14:paraId="4C13FBA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7.公司收到上開書面通知時，應考量該兼職活動是否牴觸業務人員對公司與客戶之既有職責與業務，以及該活動是否有被客戶視為公司業務範圍之情事，並據以評估是否對該兼職活動加以限制，及規範特定情形下禁止該兼職活動之要件。</w:t>
            </w:r>
          </w:p>
        </w:tc>
        <w:tc>
          <w:tcPr>
            <w:tcW w:w="2023" w:type="dxa"/>
            <w:vMerge/>
            <w:tcBorders>
              <w:right w:val="single" w:sz="12" w:space="0" w:color="auto"/>
            </w:tcBorders>
          </w:tcPr>
          <w:p w14:paraId="35AA460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186BAFB" w14:textId="77777777">
        <w:tc>
          <w:tcPr>
            <w:tcW w:w="1384" w:type="dxa"/>
            <w:vMerge/>
            <w:tcBorders>
              <w:left w:val="single" w:sz="12" w:space="0" w:color="auto"/>
            </w:tcBorders>
          </w:tcPr>
          <w:p w14:paraId="3A08D459" w14:textId="77777777" w:rsidR="003B3105" w:rsidRDefault="003B3105" w:rsidP="001E533B">
            <w:pPr>
              <w:rPr>
                <w:rFonts w:ascii="新細明體" w:eastAsia="新細明體" w:hAnsi="新細明體"/>
              </w:rPr>
            </w:pPr>
          </w:p>
        </w:tc>
        <w:tc>
          <w:tcPr>
            <w:tcW w:w="1276" w:type="dxa"/>
            <w:vMerge/>
          </w:tcPr>
          <w:p w14:paraId="7FC72CC0" w14:textId="77777777" w:rsidR="003B3105" w:rsidRDefault="003B3105" w:rsidP="001E533B">
            <w:pPr>
              <w:rPr>
                <w:rFonts w:ascii="新細明體" w:eastAsia="新細明體" w:hAnsi="新細明體"/>
              </w:rPr>
            </w:pPr>
          </w:p>
        </w:tc>
        <w:tc>
          <w:tcPr>
            <w:tcW w:w="5386" w:type="dxa"/>
            <w:tcBorders>
              <w:top w:val="nil"/>
              <w:bottom w:val="nil"/>
            </w:tcBorders>
          </w:tcPr>
          <w:p w14:paraId="170CBA7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8.公司應評估及審核該兼任行為是否符合證券商負責人與業務人員管理規則第四條第九項規定，並留存紀錄。</w:t>
            </w:r>
          </w:p>
        </w:tc>
        <w:tc>
          <w:tcPr>
            <w:tcW w:w="5387" w:type="dxa"/>
            <w:tcBorders>
              <w:top w:val="nil"/>
              <w:bottom w:val="nil"/>
            </w:tcBorders>
          </w:tcPr>
          <w:p w14:paraId="5E5A0C5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8.公司應評估及審核該兼任行為是否符合證券商負責人與業務人員管理規則第四條第九項規定，並留存紀錄。</w:t>
            </w:r>
          </w:p>
        </w:tc>
        <w:tc>
          <w:tcPr>
            <w:tcW w:w="2023" w:type="dxa"/>
            <w:vMerge/>
            <w:tcBorders>
              <w:right w:val="single" w:sz="12" w:space="0" w:color="auto"/>
            </w:tcBorders>
          </w:tcPr>
          <w:p w14:paraId="3F977C4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97EEF13" w14:textId="77777777">
        <w:tc>
          <w:tcPr>
            <w:tcW w:w="1384" w:type="dxa"/>
            <w:vMerge/>
            <w:tcBorders>
              <w:left w:val="single" w:sz="12" w:space="0" w:color="auto"/>
            </w:tcBorders>
          </w:tcPr>
          <w:p w14:paraId="18C00235" w14:textId="77777777" w:rsidR="003B3105" w:rsidRDefault="003B3105" w:rsidP="001E533B">
            <w:pPr>
              <w:rPr>
                <w:rFonts w:ascii="新細明體" w:eastAsia="新細明體" w:hAnsi="新細明體"/>
              </w:rPr>
            </w:pPr>
          </w:p>
        </w:tc>
        <w:tc>
          <w:tcPr>
            <w:tcW w:w="1276" w:type="dxa"/>
            <w:vMerge/>
          </w:tcPr>
          <w:p w14:paraId="1921689F" w14:textId="77777777" w:rsidR="003B3105" w:rsidRDefault="003B3105" w:rsidP="001E533B">
            <w:pPr>
              <w:rPr>
                <w:rFonts w:ascii="新細明體" w:eastAsia="新細明體" w:hAnsi="新細明體"/>
              </w:rPr>
            </w:pPr>
          </w:p>
        </w:tc>
        <w:tc>
          <w:tcPr>
            <w:tcW w:w="5386" w:type="dxa"/>
            <w:tcBorders>
              <w:top w:val="nil"/>
              <w:bottom w:val="nil"/>
            </w:tcBorders>
          </w:tcPr>
          <w:p w14:paraId="31B76C8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9.公司應建立投資決策與業務訊息區隔等利益衝突防範措施與利益衝突迴避相關作法，並經董事會通過。(請公司自訂)</w:t>
            </w:r>
          </w:p>
        </w:tc>
        <w:tc>
          <w:tcPr>
            <w:tcW w:w="5387" w:type="dxa"/>
            <w:tcBorders>
              <w:top w:val="nil"/>
              <w:bottom w:val="nil"/>
            </w:tcBorders>
          </w:tcPr>
          <w:p w14:paraId="64CB964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9.公司應建立投資決策與業務訊息區隔等利益衝突防範措施與利益衝突迴避相關作法，並經董事會通過。(請公司自訂)</w:t>
            </w:r>
          </w:p>
        </w:tc>
        <w:tc>
          <w:tcPr>
            <w:tcW w:w="2023" w:type="dxa"/>
            <w:vMerge/>
            <w:tcBorders>
              <w:right w:val="single" w:sz="12" w:space="0" w:color="auto"/>
            </w:tcBorders>
          </w:tcPr>
          <w:p w14:paraId="7150880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16D3825" w14:textId="77777777">
        <w:tc>
          <w:tcPr>
            <w:tcW w:w="1384" w:type="dxa"/>
            <w:vMerge/>
            <w:tcBorders>
              <w:left w:val="single" w:sz="12" w:space="0" w:color="auto"/>
            </w:tcBorders>
          </w:tcPr>
          <w:p w14:paraId="55A67BDA" w14:textId="77777777" w:rsidR="003B3105" w:rsidRDefault="003B3105" w:rsidP="001E533B">
            <w:pPr>
              <w:rPr>
                <w:rFonts w:ascii="新細明體" w:eastAsia="新細明體" w:hAnsi="新細明體"/>
              </w:rPr>
            </w:pPr>
          </w:p>
        </w:tc>
        <w:tc>
          <w:tcPr>
            <w:tcW w:w="1276" w:type="dxa"/>
            <w:vMerge/>
          </w:tcPr>
          <w:p w14:paraId="6EEA2CC4" w14:textId="77777777" w:rsidR="003B3105" w:rsidRDefault="003B3105" w:rsidP="001E533B">
            <w:pPr>
              <w:rPr>
                <w:rFonts w:ascii="新細明體" w:eastAsia="新細明體" w:hAnsi="新細明體"/>
              </w:rPr>
            </w:pPr>
          </w:p>
        </w:tc>
        <w:tc>
          <w:tcPr>
            <w:tcW w:w="5386" w:type="dxa"/>
            <w:tcBorders>
              <w:top w:val="nil"/>
              <w:bottom w:val="nil"/>
            </w:tcBorders>
          </w:tcPr>
          <w:p w14:paraId="28C43B7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10.公司業務人員兼任國外公司職務時，應符合當地主管機關規範，公司並應定期(每年至少一次)查核以確保該業務人員之一切活動（包括海外行為）符合我國及海外當地國之法律規定。</w:t>
            </w:r>
          </w:p>
        </w:tc>
        <w:tc>
          <w:tcPr>
            <w:tcW w:w="5387" w:type="dxa"/>
            <w:tcBorders>
              <w:top w:val="nil"/>
              <w:bottom w:val="nil"/>
            </w:tcBorders>
          </w:tcPr>
          <w:p w14:paraId="0B2AEDA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10.公司業務人員兼任國外公司職務時，應符合當地主管機關規範，公司並應定期(每年至少一次)查核以確保該業務人員之一切活動（包括海外行為）符合我國及海外當地國之法律規定。</w:t>
            </w:r>
          </w:p>
        </w:tc>
        <w:tc>
          <w:tcPr>
            <w:tcW w:w="2023" w:type="dxa"/>
            <w:vMerge/>
            <w:tcBorders>
              <w:right w:val="single" w:sz="12" w:space="0" w:color="auto"/>
            </w:tcBorders>
          </w:tcPr>
          <w:p w14:paraId="08EAC3F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C5759BB" w14:textId="77777777">
        <w:tc>
          <w:tcPr>
            <w:tcW w:w="1384" w:type="dxa"/>
            <w:vMerge/>
            <w:tcBorders>
              <w:left w:val="single" w:sz="12" w:space="0" w:color="auto"/>
            </w:tcBorders>
          </w:tcPr>
          <w:p w14:paraId="460FB39D" w14:textId="77777777" w:rsidR="003B3105" w:rsidRDefault="003B3105" w:rsidP="001E533B">
            <w:pPr>
              <w:rPr>
                <w:rFonts w:ascii="新細明體" w:eastAsia="新細明體" w:hAnsi="新細明體"/>
              </w:rPr>
            </w:pPr>
          </w:p>
        </w:tc>
        <w:tc>
          <w:tcPr>
            <w:tcW w:w="1276" w:type="dxa"/>
            <w:vMerge/>
          </w:tcPr>
          <w:p w14:paraId="636A7582" w14:textId="77777777" w:rsidR="003B3105" w:rsidRDefault="003B3105" w:rsidP="001E533B">
            <w:pPr>
              <w:rPr>
                <w:rFonts w:ascii="新細明體" w:eastAsia="新細明體" w:hAnsi="新細明體"/>
              </w:rPr>
            </w:pPr>
          </w:p>
        </w:tc>
        <w:tc>
          <w:tcPr>
            <w:tcW w:w="5386" w:type="dxa"/>
            <w:tcBorders>
              <w:top w:val="nil"/>
              <w:bottom w:val="nil"/>
            </w:tcBorders>
          </w:tcPr>
          <w:p w14:paraId="062AF683"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(八)公司辦理有價證券買賣融資融券，應指派經主管機關認可機構訓練及測驗合格之業務人員承辦業務。</w:t>
            </w:r>
          </w:p>
        </w:tc>
        <w:tc>
          <w:tcPr>
            <w:tcW w:w="5387" w:type="dxa"/>
            <w:tcBorders>
              <w:top w:val="nil"/>
              <w:bottom w:val="nil"/>
            </w:tcBorders>
          </w:tcPr>
          <w:p w14:paraId="393FC3DA"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(八)公司辦理有價證券買賣融資融券，應指派經主管機關認可機構訓練及測驗合格之業務人員承辦業務。</w:t>
            </w:r>
          </w:p>
        </w:tc>
        <w:tc>
          <w:tcPr>
            <w:tcW w:w="2023" w:type="dxa"/>
            <w:vMerge/>
            <w:tcBorders>
              <w:right w:val="single" w:sz="12" w:space="0" w:color="auto"/>
            </w:tcBorders>
          </w:tcPr>
          <w:p w14:paraId="5E4947E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2AF1D08" w14:textId="77777777">
        <w:tc>
          <w:tcPr>
            <w:tcW w:w="1384" w:type="dxa"/>
            <w:vMerge/>
            <w:tcBorders>
              <w:left w:val="single" w:sz="12" w:space="0" w:color="auto"/>
            </w:tcBorders>
          </w:tcPr>
          <w:p w14:paraId="7E1A3059" w14:textId="77777777" w:rsidR="003B3105" w:rsidRDefault="003B3105" w:rsidP="001E533B">
            <w:pPr>
              <w:rPr>
                <w:rFonts w:ascii="新細明體" w:eastAsia="新細明體" w:hAnsi="新細明體"/>
              </w:rPr>
            </w:pPr>
          </w:p>
        </w:tc>
        <w:tc>
          <w:tcPr>
            <w:tcW w:w="1276" w:type="dxa"/>
            <w:vMerge/>
          </w:tcPr>
          <w:p w14:paraId="4DBDC93B" w14:textId="77777777" w:rsidR="003B3105" w:rsidRDefault="003B3105" w:rsidP="001E533B">
            <w:pPr>
              <w:rPr>
                <w:rFonts w:ascii="新細明體" w:eastAsia="新細明體" w:hAnsi="新細明體"/>
              </w:rPr>
            </w:pPr>
          </w:p>
        </w:tc>
        <w:tc>
          <w:tcPr>
            <w:tcW w:w="5386" w:type="dxa"/>
            <w:tcBorders>
              <w:top w:val="nil"/>
              <w:bottom w:val="nil"/>
            </w:tcBorders>
          </w:tcPr>
          <w:p w14:paraId="04DDC2DD"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(九)公司下列人員應具備高級業務員之資格：</w:t>
            </w:r>
          </w:p>
        </w:tc>
        <w:tc>
          <w:tcPr>
            <w:tcW w:w="5387" w:type="dxa"/>
            <w:tcBorders>
              <w:top w:val="nil"/>
              <w:bottom w:val="nil"/>
            </w:tcBorders>
          </w:tcPr>
          <w:p w14:paraId="4A895760"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(九)公司下列人員應具備高級業務員之資格：</w:t>
            </w:r>
          </w:p>
        </w:tc>
        <w:tc>
          <w:tcPr>
            <w:tcW w:w="2023" w:type="dxa"/>
            <w:vMerge/>
            <w:tcBorders>
              <w:right w:val="single" w:sz="12" w:space="0" w:color="auto"/>
            </w:tcBorders>
          </w:tcPr>
          <w:p w14:paraId="11E9D57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A5A14B9" w14:textId="77777777">
        <w:tc>
          <w:tcPr>
            <w:tcW w:w="1384" w:type="dxa"/>
            <w:vMerge/>
            <w:tcBorders>
              <w:left w:val="single" w:sz="12" w:space="0" w:color="auto"/>
            </w:tcBorders>
          </w:tcPr>
          <w:p w14:paraId="22F99DD7" w14:textId="77777777" w:rsidR="003B3105" w:rsidRDefault="003B3105" w:rsidP="001E533B">
            <w:pPr>
              <w:rPr>
                <w:rFonts w:ascii="新細明體" w:eastAsia="新細明體" w:hAnsi="新細明體"/>
              </w:rPr>
            </w:pPr>
          </w:p>
        </w:tc>
        <w:tc>
          <w:tcPr>
            <w:tcW w:w="1276" w:type="dxa"/>
            <w:vMerge/>
          </w:tcPr>
          <w:p w14:paraId="5D290417" w14:textId="77777777" w:rsidR="003B3105" w:rsidRDefault="003B3105" w:rsidP="001E533B">
            <w:pPr>
              <w:rPr>
                <w:rFonts w:ascii="新細明體" w:eastAsia="新細明體" w:hAnsi="新細明體"/>
              </w:rPr>
            </w:pPr>
          </w:p>
        </w:tc>
        <w:tc>
          <w:tcPr>
            <w:tcW w:w="5386" w:type="dxa"/>
            <w:tcBorders>
              <w:top w:val="nil"/>
              <w:bottom w:val="nil"/>
            </w:tcBorders>
          </w:tcPr>
          <w:p w14:paraId="098ECF0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1.從事「證券商負責人與業務人員管理規則」第八條第一項規定之部門主管(外國證券商在中華民國境內分支機構之財務</w:t>
            </w:r>
            <w:r>
              <w:rPr>
                <w:rFonts w:ascii="新細明體" w:eastAsia="新細明體" w:hAnsi="新細明體" w:cs="新細明體" w:hint="eastAsia"/>
              </w:rPr>
              <w:lastRenderedPageBreak/>
              <w:t>及股務部門主管除外)。</w:t>
            </w:r>
          </w:p>
        </w:tc>
        <w:tc>
          <w:tcPr>
            <w:tcW w:w="5387" w:type="dxa"/>
            <w:tcBorders>
              <w:top w:val="nil"/>
              <w:bottom w:val="nil"/>
            </w:tcBorders>
          </w:tcPr>
          <w:p w14:paraId="46A9363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1.從事「證券商負責人與業務人員管理規則」第八條第一項規定之部門主管(外國證券商在中華民國境內分支機構之財務</w:t>
            </w:r>
            <w:r>
              <w:rPr>
                <w:rFonts w:ascii="新細明體" w:eastAsia="新細明體" w:hAnsi="新細明體" w:cs="新細明體" w:hint="eastAsia"/>
              </w:rPr>
              <w:lastRenderedPageBreak/>
              <w:t>及股務部門主管除外)。</w:t>
            </w:r>
          </w:p>
        </w:tc>
        <w:tc>
          <w:tcPr>
            <w:tcW w:w="2023" w:type="dxa"/>
            <w:vMerge/>
            <w:tcBorders>
              <w:right w:val="single" w:sz="12" w:space="0" w:color="auto"/>
            </w:tcBorders>
          </w:tcPr>
          <w:p w14:paraId="6492447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09BC2F6" w14:textId="77777777">
        <w:tc>
          <w:tcPr>
            <w:tcW w:w="1384" w:type="dxa"/>
            <w:vMerge/>
            <w:tcBorders>
              <w:left w:val="single" w:sz="12" w:space="0" w:color="auto"/>
            </w:tcBorders>
          </w:tcPr>
          <w:p w14:paraId="4CD9E894" w14:textId="77777777" w:rsidR="003B3105" w:rsidRDefault="003B3105" w:rsidP="001E533B">
            <w:pPr>
              <w:rPr>
                <w:rFonts w:ascii="新細明體" w:eastAsia="新細明體" w:hAnsi="新細明體"/>
              </w:rPr>
            </w:pPr>
          </w:p>
        </w:tc>
        <w:tc>
          <w:tcPr>
            <w:tcW w:w="1276" w:type="dxa"/>
            <w:vMerge/>
          </w:tcPr>
          <w:p w14:paraId="5EBC5AC4" w14:textId="77777777" w:rsidR="003B3105" w:rsidRDefault="003B3105" w:rsidP="001E533B">
            <w:pPr>
              <w:rPr>
                <w:rFonts w:ascii="新細明體" w:eastAsia="新細明體" w:hAnsi="新細明體"/>
              </w:rPr>
            </w:pPr>
          </w:p>
        </w:tc>
        <w:tc>
          <w:tcPr>
            <w:tcW w:w="5386" w:type="dxa"/>
            <w:tcBorders>
              <w:top w:val="nil"/>
              <w:bottom w:val="nil"/>
            </w:tcBorders>
          </w:tcPr>
          <w:p w14:paraId="7AF30BB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2.投資分析人員或向客戶推介買賣有價證券之研究報告撰寫或複核者。</w:t>
            </w:r>
          </w:p>
        </w:tc>
        <w:tc>
          <w:tcPr>
            <w:tcW w:w="5387" w:type="dxa"/>
            <w:tcBorders>
              <w:top w:val="nil"/>
              <w:bottom w:val="nil"/>
            </w:tcBorders>
          </w:tcPr>
          <w:p w14:paraId="59151E4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2.投資分析人員或向客戶推介買賣有價證券之研究報告撰寫或複核者。</w:t>
            </w:r>
          </w:p>
        </w:tc>
        <w:tc>
          <w:tcPr>
            <w:tcW w:w="2023" w:type="dxa"/>
            <w:vMerge/>
            <w:tcBorders>
              <w:right w:val="single" w:sz="12" w:space="0" w:color="auto"/>
            </w:tcBorders>
          </w:tcPr>
          <w:p w14:paraId="1A378FF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DC0A410" w14:textId="77777777">
        <w:tc>
          <w:tcPr>
            <w:tcW w:w="1384" w:type="dxa"/>
            <w:vMerge/>
            <w:tcBorders>
              <w:left w:val="single" w:sz="12" w:space="0" w:color="auto"/>
            </w:tcBorders>
          </w:tcPr>
          <w:p w14:paraId="52934057" w14:textId="77777777" w:rsidR="003B3105" w:rsidRDefault="003B3105" w:rsidP="001E533B">
            <w:pPr>
              <w:rPr>
                <w:rFonts w:ascii="新細明體" w:eastAsia="新細明體" w:hAnsi="新細明體"/>
              </w:rPr>
            </w:pPr>
          </w:p>
        </w:tc>
        <w:tc>
          <w:tcPr>
            <w:tcW w:w="1276" w:type="dxa"/>
            <w:vMerge/>
          </w:tcPr>
          <w:p w14:paraId="761835CD" w14:textId="77777777" w:rsidR="003B3105" w:rsidRDefault="003B3105" w:rsidP="001E533B">
            <w:pPr>
              <w:rPr>
                <w:rFonts w:ascii="新細明體" w:eastAsia="新細明體" w:hAnsi="新細明體"/>
              </w:rPr>
            </w:pPr>
          </w:p>
        </w:tc>
        <w:tc>
          <w:tcPr>
            <w:tcW w:w="5386" w:type="dxa"/>
            <w:tcBorders>
              <w:top w:val="nil"/>
              <w:bottom w:val="nil"/>
            </w:tcBorders>
          </w:tcPr>
          <w:p w14:paraId="19D4DE6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3.內部稽核人員(具有業務員資格並經參加主管機關所認可機構舉辦之內部稽核人員訓練及格結業，擔任總公司非稽核主管職務</w:t>
            </w:r>
            <w:r>
              <w:rPr>
                <w:rFonts w:ascii="新細明體" w:eastAsia="新細明體" w:hAnsi="新細明體" w:cs="新細明體" w:hint="eastAsia"/>
                <w:b/>
                <w:color w:val="FF0000"/>
                <w:u w:val="single"/>
              </w:rPr>
              <w:t>、分支機構</w:t>
            </w:r>
            <w:r>
              <w:rPr>
                <w:rFonts w:ascii="新細明體" w:eastAsia="新細明體" w:hAnsi="新細明體" w:cs="新細明體" w:hint="eastAsia"/>
              </w:rPr>
              <w:t>或</w:t>
            </w:r>
            <w:r>
              <w:rPr>
                <w:rFonts w:ascii="新細明體" w:eastAsia="新細明體" w:hAnsi="新細明體" w:cs="新細明體" w:hint="eastAsia"/>
                <w:b/>
                <w:color w:val="FF0000"/>
                <w:u w:val="single"/>
              </w:rPr>
              <w:t>簡易</w:t>
            </w:r>
            <w:r>
              <w:rPr>
                <w:rFonts w:ascii="新細明體" w:eastAsia="新細明體" w:hAnsi="新細明體" w:cs="新細明體" w:hint="eastAsia"/>
              </w:rPr>
              <w:t>分</w:t>
            </w:r>
            <w:r>
              <w:rPr>
                <w:rFonts w:ascii="新細明體" w:eastAsia="新細明體" w:hAnsi="新細明體" w:cs="新細明體" w:hint="eastAsia"/>
                <w:b/>
                <w:color w:val="FF0000"/>
                <w:u w:val="single"/>
              </w:rPr>
              <w:t>支機構</w:t>
            </w:r>
            <w:r>
              <w:rPr>
                <w:rFonts w:ascii="新細明體" w:eastAsia="新細明體" w:hAnsi="新細明體" w:cs="新細明體" w:hint="eastAsia"/>
              </w:rPr>
              <w:t>稽核工作者除外)</w:t>
            </w:r>
          </w:p>
        </w:tc>
        <w:tc>
          <w:tcPr>
            <w:tcW w:w="5387" w:type="dxa"/>
            <w:tcBorders>
              <w:top w:val="nil"/>
              <w:bottom w:val="nil"/>
            </w:tcBorders>
          </w:tcPr>
          <w:p w14:paraId="1664E2A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3.內部稽核人員(具有業務員資格並經參加主管機關所認可機構舉辦之內部稽核人員訓練及格結業，擔任總公司非稽核主管職務或分</w:t>
            </w:r>
            <w:r>
              <w:rPr>
                <w:rFonts w:ascii="新細明體" w:eastAsia="新細明體" w:hAnsi="新細明體" w:cs="新細明體" w:hint="eastAsia"/>
                <w:b/>
                <w:color w:val="FF0000"/>
              </w:rPr>
              <w:t>公司</w:t>
            </w:r>
            <w:r>
              <w:rPr>
                <w:rFonts w:ascii="新細明體" w:eastAsia="新細明體" w:hAnsi="新細明體" w:cs="新細明體" w:hint="eastAsia"/>
              </w:rPr>
              <w:t>稽核工作者除外)</w:t>
            </w:r>
          </w:p>
        </w:tc>
        <w:tc>
          <w:tcPr>
            <w:tcW w:w="2023" w:type="dxa"/>
            <w:vMerge/>
            <w:tcBorders>
              <w:right w:val="single" w:sz="12" w:space="0" w:color="auto"/>
            </w:tcBorders>
          </w:tcPr>
          <w:p w14:paraId="37589E6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C601EE5" w14:textId="77777777">
        <w:tc>
          <w:tcPr>
            <w:tcW w:w="1384" w:type="dxa"/>
            <w:vMerge/>
            <w:tcBorders>
              <w:left w:val="single" w:sz="12" w:space="0" w:color="auto"/>
            </w:tcBorders>
          </w:tcPr>
          <w:p w14:paraId="4262D5D3" w14:textId="77777777" w:rsidR="003B3105" w:rsidRDefault="003B3105" w:rsidP="001E533B">
            <w:pPr>
              <w:rPr>
                <w:rFonts w:ascii="新細明體" w:eastAsia="新細明體" w:hAnsi="新細明體"/>
              </w:rPr>
            </w:pPr>
          </w:p>
        </w:tc>
        <w:tc>
          <w:tcPr>
            <w:tcW w:w="1276" w:type="dxa"/>
            <w:vMerge/>
          </w:tcPr>
          <w:p w14:paraId="64B1DB96" w14:textId="77777777" w:rsidR="003B3105" w:rsidRDefault="003B3105" w:rsidP="001E533B">
            <w:pPr>
              <w:rPr>
                <w:rFonts w:ascii="新細明體" w:eastAsia="新細明體" w:hAnsi="新細明體"/>
              </w:rPr>
            </w:pPr>
          </w:p>
        </w:tc>
        <w:tc>
          <w:tcPr>
            <w:tcW w:w="5386" w:type="dxa"/>
            <w:tcBorders>
              <w:top w:val="nil"/>
              <w:bottom w:val="nil"/>
            </w:tcBorders>
          </w:tcPr>
          <w:p w14:paraId="164204D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4.分支機構</w:t>
            </w:r>
            <w:r>
              <w:rPr>
                <w:rFonts w:ascii="新細明體" w:eastAsia="新細明體" w:hAnsi="新細明體" w:cs="新細明體" w:hint="eastAsia"/>
                <w:b/>
                <w:color w:val="FF0000"/>
                <w:u w:val="single"/>
              </w:rPr>
              <w:t>及簡易分支機構</w:t>
            </w:r>
            <w:r>
              <w:rPr>
                <w:rFonts w:ascii="新細明體" w:eastAsia="新細明體" w:hAnsi="新細明體" w:cs="新細明體" w:hint="eastAsia"/>
              </w:rPr>
              <w:t>負責人(外國證券商在中華民國境內分支機構之負責人除外)。</w:t>
            </w:r>
          </w:p>
        </w:tc>
        <w:tc>
          <w:tcPr>
            <w:tcW w:w="5387" w:type="dxa"/>
            <w:tcBorders>
              <w:top w:val="nil"/>
              <w:bottom w:val="nil"/>
            </w:tcBorders>
          </w:tcPr>
          <w:p w14:paraId="7DBFEBB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4.分支機構負責人(外國證券商在中華民國境內分支機構之負責人除外)。</w:t>
            </w:r>
          </w:p>
        </w:tc>
        <w:tc>
          <w:tcPr>
            <w:tcW w:w="2023" w:type="dxa"/>
            <w:vMerge/>
            <w:tcBorders>
              <w:right w:val="single" w:sz="12" w:space="0" w:color="auto"/>
            </w:tcBorders>
          </w:tcPr>
          <w:p w14:paraId="46C3B0B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CC225E3" w14:textId="77777777">
        <w:tc>
          <w:tcPr>
            <w:tcW w:w="1384" w:type="dxa"/>
            <w:vMerge/>
            <w:tcBorders>
              <w:left w:val="single" w:sz="12" w:space="0" w:color="auto"/>
            </w:tcBorders>
          </w:tcPr>
          <w:p w14:paraId="6E8E2808" w14:textId="77777777" w:rsidR="003B3105" w:rsidRDefault="003B3105" w:rsidP="001E533B">
            <w:pPr>
              <w:rPr>
                <w:rFonts w:ascii="新細明體" w:eastAsia="新細明體" w:hAnsi="新細明體"/>
              </w:rPr>
            </w:pPr>
          </w:p>
        </w:tc>
        <w:tc>
          <w:tcPr>
            <w:tcW w:w="1276" w:type="dxa"/>
            <w:vMerge/>
          </w:tcPr>
          <w:p w14:paraId="5EA2A9E0" w14:textId="77777777" w:rsidR="003B3105" w:rsidRDefault="003B3105" w:rsidP="001E533B">
            <w:pPr>
              <w:rPr>
                <w:rFonts w:ascii="新細明體" w:eastAsia="新細明體" w:hAnsi="新細明體"/>
              </w:rPr>
            </w:pPr>
          </w:p>
        </w:tc>
        <w:tc>
          <w:tcPr>
            <w:tcW w:w="5386" w:type="dxa"/>
            <w:tcBorders>
              <w:top w:val="nil"/>
              <w:bottom w:val="nil"/>
            </w:tcBorders>
          </w:tcPr>
          <w:p w14:paraId="215BD0AA"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(十)登記為事務員不得執行或兼為高級業務員及業務員之業務；登記為業務員不得執行或兼為高級業務員之業務。</w:t>
            </w:r>
          </w:p>
        </w:tc>
        <w:tc>
          <w:tcPr>
            <w:tcW w:w="5387" w:type="dxa"/>
            <w:tcBorders>
              <w:top w:val="nil"/>
              <w:bottom w:val="nil"/>
            </w:tcBorders>
          </w:tcPr>
          <w:p w14:paraId="5A60DEE0"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(十)登記為事務員不得執行或兼為高級業務員及業務員之業務；登記為業務員不得執行或兼為高級業務員之業務。</w:t>
            </w:r>
          </w:p>
        </w:tc>
        <w:tc>
          <w:tcPr>
            <w:tcW w:w="2023" w:type="dxa"/>
            <w:vMerge/>
            <w:tcBorders>
              <w:right w:val="single" w:sz="12" w:space="0" w:color="auto"/>
            </w:tcBorders>
          </w:tcPr>
          <w:p w14:paraId="51531E6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3F849C1" w14:textId="77777777">
        <w:tc>
          <w:tcPr>
            <w:tcW w:w="1384" w:type="dxa"/>
            <w:vMerge/>
            <w:tcBorders>
              <w:left w:val="single" w:sz="12" w:space="0" w:color="auto"/>
            </w:tcBorders>
          </w:tcPr>
          <w:p w14:paraId="3F3478D1" w14:textId="77777777" w:rsidR="003B3105" w:rsidRDefault="003B3105" w:rsidP="001E533B">
            <w:pPr>
              <w:rPr>
                <w:rFonts w:ascii="新細明體" w:eastAsia="新細明體" w:hAnsi="新細明體"/>
              </w:rPr>
            </w:pPr>
          </w:p>
        </w:tc>
        <w:tc>
          <w:tcPr>
            <w:tcW w:w="1276" w:type="dxa"/>
            <w:vMerge/>
          </w:tcPr>
          <w:p w14:paraId="5B0BAD6F" w14:textId="77777777" w:rsidR="003B3105" w:rsidRDefault="003B3105" w:rsidP="001E533B">
            <w:pPr>
              <w:rPr>
                <w:rFonts w:ascii="新細明體" w:eastAsia="新細明體" w:hAnsi="新細明體"/>
              </w:rPr>
            </w:pPr>
          </w:p>
        </w:tc>
        <w:tc>
          <w:tcPr>
            <w:tcW w:w="5386" w:type="dxa"/>
            <w:tcBorders>
              <w:top w:val="nil"/>
              <w:bottom w:val="nil"/>
            </w:tcBorders>
          </w:tcPr>
          <w:p w14:paraId="6A096E69"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(十一)公司人員異動之申報：</w:t>
            </w:r>
          </w:p>
        </w:tc>
        <w:tc>
          <w:tcPr>
            <w:tcW w:w="5387" w:type="dxa"/>
            <w:tcBorders>
              <w:top w:val="nil"/>
              <w:bottom w:val="nil"/>
            </w:tcBorders>
          </w:tcPr>
          <w:p w14:paraId="06DDB25A"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(十一)公司人員異動之申報：</w:t>
            </w:r>
          </w:p>
        </w:tc>
        <w:tc>
          <w:tcPr>
            <w:tcW w:w="2023" w:type="dxa"/>
            <w:vMerge/>
            <w:tcBorders>
              <w:right w:val="single" w:sz="12" w:space="0" w:color="auto"/>
            </w:tcBorders>
          </w:tcPr>
          <w:p w14:paraId="020FD20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8C64CAF" w14:textId="77777777">
        <w:tc>
          <w:tcPr>
            <w:tcW w:w="1384" w:type="dxa"/>
            <w:vMerge/>
            <w:tcBorders>
              <w:left w:val="single" w:sz="12" w:space="0" w:color="auto"/>
            </w:tcBorders>
          </w:tcPr>
          <w:p w14:paraId="57323F57" w14:textId="77777777" w:rsidR="003B3105" w:rsidRDefault="003B3105" w:rsidP="001E533B">
            <w:pPr>
              <w:rPr>
                <w:rFonts w:ascii="新細明體" w:eastAsia="新細明體" w:hAnsi="新細明體"/>
              </w:rPr>
            </w:pPr>
          </w:p>
        </w:tc>
        <w:tc>
          <w:tcPr>
            <w:tcW w:w="1276" w:type="dxa"/>
            <w:vMerge/>
          </w:tcPr>
          <w:p w14:paraId="3DB4CF5D" w14:textId="77777777" w:rsidR="003B3105" w:rsidRDefault="003B3105" w:rsidP="001E533B">
            <w:pPr>
              <w:rPr>
                <w:rFonts w:ascii="新細明體" w:eastAsia="新細明體" w:hAnsi="新細明體"/>
              </w:rPr>
            </w:pPr>
          </w:p>
        </w:tc>
        <w:tc>
          <w:tcPr>
            <w:tcW w:w="5386" w:type="dxa"/>
            <w:tcBorders>
              <w:top w:val="nil"/>
              <w:bottom w:val="nil"/>
            </w:tcBorders>
          </w:tcPr>
          <w:p w14:paraId="5C83E5B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1.負責人、業務人員及事務員有異動時，應於異動後五日內向證交所、券商公會或櫃檯買賣中心申報登記；惟如係國外分支機構，其申報登記應於異動後十日內為之。</w:t>
            </w:r>
          </w:p>
        </w:tc>
        <w:tc>
          <w:tcPr>
            <w:tcW w:w="5387" w:type="dxa"/>
            <w:tcBorders>
              <w:top w:val="nil"/>
              <w:bottom w:val="nil"/>
            </w:tcBorders>
          </w:tcPr>
          <w:p w14:paraId="4B0FBF5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1.負責人、業務人員及事務員有異動時，應於異動後五日內向證交所、券商公會或櫃檯買賣中心申報登記；惟如係國外分支機構，其申報登記應於異動後十日內為之。</w:t>
            </w:r>
          </w:p>
        </w:tc>
        <w:tc>
          <w:tcPr>
            <w:tcW w:w="2023" w:type="dxa"/>
            <w:vMerge/>
            <w:tcBorders>
              <w:right w:val="single" w:sz="12" w:space="0" w:color="auto"/>
            </w:tcBorders>
          </w:tcPr>
          <w:p w14:paraId="362D73F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EB54553" w14:textId="77777777">
        <w:tc>
          <w:tcPr>
            <w:tcW w:w="1384" w:type="dxa"/>
            <w:vMerge/>
            <w:tcBorders>
              <w:left w:val="single" w:sz="12" w:space="0" w:color="auto"/>
            </w:tcBorders>
          </w:tcPr>
          <w:p w14:paraId="3A787E69" w14:textId="77777777" w:rsidR="003B3105" w:rsidRDefault="003B3105" w:rsidP="001E533B">
            <w:pPr>
              <w:rPr>
                <w:rFonts w:ascii="新細明體" w:eastAsia="新細明體" w:hAnsi="新細明體"/>
              </w:rPr>
            </w:pPr>
          </w:p>
        </w:tc>
        <w:tc>
          <w:tcPr>
            <w:tcW w:w="1276" w:type="dxa"/>
            <w:vMerge/>
          </w:tcPr>
          <w:p w14:paraId="3B965BC2" w14:textId="77777777" w:rsidR="003B3105" w:rsidRDefault="003B3105" w:rsidP="001E533B">
            <w:pPr>
              <w:rPr>
                <w:rFonts w:ascii="新細明體" w:eastAsia="新細明體" w:hAnsi="新細明體"/>
              </w:rPr>
            </w:pPr>
          </w:p>
        </w:tc>
        <w:tc>
          <w:tcPr>
            <w:tcW w:w="5386" w:type="dxa"/>
            <w:tcBorders>
              <w:top w:val="nil"/>
              <w:bottom w:val="nil"/>
            </w:tcBorders>
          </w:tcPr>
          <w:p w14:paraId="124B049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2.內部稽核人員之異動，應於異動前，先申請證交所、券商公會或櫃檯買賣中心核備後，始得異動之。</w:t>
            </w:r>
          </w:p>
        </w:tc>
        <w:tc>
          <w:tcPr>
            <w:tcW w:w="5387" w:type="dxa"/>
            <w:tcBorders>
              <w:top w:val="nil"/>
              <w:bottom w:val="nil"/>
            </w:tcBorders>
          </w:tcPr>
          <w:p w14:paraId="62FC940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2.內部稽核人員之異動，應於異動前，先申請證交所、券商公會或櫃檯買賣中心核備後，始得異動之。</w:t>
            </w:r>
          </w:p>
        </w:tc>
        <w:tc>
          <w:tcPr>
            <w:tcW w:w="2023" w:type="dxa"/>
            <w:vMerge/>
            <w:tcBorders>
              <w:right w:val="single" w:sz="12" w:space="0" w:color="auto"/>
            </w:tcBorders>
          </w:tcPr>
          <w:p w14:paraId="0EC8F6E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2A52E40" w14:textId="77777777">
        <w:tc>
          <w:tcPr>
            <w:tcW w:w="1384" w:type="dxa"/>
            <w:vMerge/>
            <w:tcBorders>
              <w:left w:val="single" w:sz="12" w:space="0" w:color="auto"/>
            </w:tcBorders>
          </w:tcPr>
          <w:p w14:paraId="1B316496" w14:textId="77777777" w:rsidR="003B3105" w:rsidRDefault="003B3105" w:rsidP="001E533B">
            <w:pPr>
              <w:rPr>
                <w:rFonts w:ascii="新細明體" w:eastAsia="新細明體" w:hAnsi="新細明體"/>
              </w:rPr>
            </w:pPr>
          </w:p>
        </w:tc>
        <w:tc>
          <w:tcPr>
            <w:tcW w:w="1276" w:type="dxa"/>
            <w:vMerge/>
          </w:tcPr>
          <w:p w14:paraId="50EC8364" w14:textId="77777777" w:rsidR="003B3105" w:rsidRDefault="003B3105" w:rsidP="001E533B">
            <w:pPr>
              <w:rPr>
                <w:rFonts w:ascii="新細明體" w:eastAsia="新細明體" w:hAnsi="新細明體"/>
              </w:rPr>
            </w:pPr>
          </w:p>
        </w:tc>
        <w:tc>
          <w:tcPr>
            <w:tcW w:w="5386" w:type="dxa"/>
            <w:tcBorders>
              <w:top w:val="nil"/>
              <w:bottom w:val="nil"/>
            </w:tcBorders>
          </w:tcPr>
          <w:p w14:paraId="1C79765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3.公司在辦妥異動之登記前，對各該人員之行為仍不能免責。</w:t>
            </w:r>
          </w:p>
        </w:tc>
        <w:tc>
          <w:tcPr>
            <w:tcW w:w="5387" w:type="dxa"/>
            <w:tcBorders>
              <w:top w:val="nil"/>
              <w:bottom w:val="nil"/>
            </w:tcBorders>
          </w:tcPr>
          <w:p w14:paraId="7ABC8C8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3.公司在辦妥異動之登記前，對各該人員之行為仍不能免責。</w:t>
            </w:r>
          </w:p>
        </w:tc>
        <w:tc>
          <w:tcPr>
            <w:tcW w:w="2023" w:type="dxa"/>
            <w:vMerge/>
            <w:tcBorders>
              <w:right w:val="single" w:sz="12" w:space="0" w:color="auto"/>
            </w:tcBorders>
          </w:tcPr>
          <w:p w14:paraId="2E67794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4275CF9" w14:textId="77777777">
        <w:tc>
          <w:tcPr>
            <w:tcW w:w="1384" w:type="dxa"/>
            <w:vMerge/>
            <w:tcBorders>
              <w:left w:val="single" w:sz="12" w:space="0" w:color="auto"/>
            </w:tcBorders>
          </w:tcPr>
          <w:p w14:paraId="25EC3EB1" w14:textId="77777777" w:rsidR="003B3105" w:rsidRDefault="003B3105" w:rsidP="001E533B">
            <w:pPr>
              <w:rPr>
                <w:rFonts w:ascii="新細明體" w:eastAsia="新細明體" w:hAnsi="新細明體"/>
              </w:rPr>
            </w:pPr>
          </w:p>
        </w:tc>
        <w:tc>
          <w:tcPr>
            <w:tcW w:w="1276" w:type="dxa"/>
            <w:vMerge/>
          </w:tcPr>
          <w:p w14:paraId="732DE649" w14:textId="77777777" w:rsidR="003B3105" w:rsidRDefault="003B3105" w:rsidP="001E533B">
            <w:pPr>
              <w:rPr>
                <w:rFonts w:ascii="新細明體" w:eastAsia="新細明體" w:hAnsi="新細明體"/>
              </w:rPr>
            </w:pPr>
          </w:p>
        </w:tc>
        <w:tc>
          <w:tcPr>
            <w:tcW w:w="5386" w:type="dxa"/>
            <w:tcBorders>
              <w:top w:val="nil"/>
              <w:bottom w:val="nil"/>
            </w:tcBorders>
          </w:tcPr>
          <w:p w14:paraId="42E8847E"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(十二)敘薪應依人事制度簽報核准後支給。</w:t>
            </w:r>
          </w:p>
        </w:tc>
        <w:tc>
          <w:tcPr>
            <w:tcW w:w="5387" w:type="dxa"/>
            <w:tcBorders>
              <w:top w:val="nil"/>
              <w:bottom w:val="nil"/>
            </w:tcBorders>
          </w:tcPr>
          <w:p w14:paraId="6D2FA6EB"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(十二)敘薪應依人事制度簽報核准後支給。</w:t>
            </w:r>
          </w:p>
        </w:tc>
        <w:tc>
          <w:tcPr>
            <w:tcW w:w="2023" w:type="dxa"/>
            <w:vMerge/>
            <w:tcBorders>
              <w:right w:val="single" w:sz="12" w:space="0" w:color="auto"/>
            </w:tcBorders>
          </w:tcPr>
          <w:p w14:paraId="58237AB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1DB0DEC" w14:textId="77777777">
        <w:tc>
          <w:tcPr>
            <w:tcW w:w="1384" w:type="dxa"/>
            <w:vMerge/>
            <w:tcBorders>
              <w:left w:val="single" w:sz="12" w:space="0" w:color="auto"/>
            </w:tcBorders>
          </w:tcPr>
          <w:p w14:paraId="5526B9E3" w14:textId="77777777" w:rsidR="003B3105" w:rsidRDefault="003B3105" w:rsidP="001E533B">
            <w:pPr>
              <w:rPr>
                <w:rFonts w:ascii="新細明體" w:eastAsia="新細明體" w:hAnsi="新細明體"/>
              </w:rPr>
            </w:pPr>
          </w:p>
        </w:tc>
        <w:tc>
          <w:tcPr>
            <w:tcW w:w="1276" w:type="dxa"/>
            <w:vMerge/>
          </w:tcPr>
          <w:p w14:paraId="49B615DA" w14:textId="77777777" w:rsidR="003B3105" w:rsidRDefault="003B3105" w:rsidP="001E533B">
            <w:pPr>
              <w:rPr>
                <w:rFonts w:ascii="新細明體" w:eastAsia="新細明體" w:hAnsi="新細明體"/>
              </w:rPr>
            </w:pPr>
          </w:p>
        </w:tc>
        <w:tc>
          <w:tcPr>
            <w:tcW w:w="5386" w:type="dxa"/>
            <w:tcBorders>
              <w:top w:val="nil"/>
              <w:bottom w:val="nil"/>
            </w:tcBorders>
          </w:tcPr>
          <w:p w14:paraId="6971249C"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(十三)不得以任何方式聘僱證交所人員擔任兼</w:t>
            </w:r>
            <w:r>
              <w:rPr>
                <w:rFonts w:ascii="新細明體" w:eastAsia="新細明體" w:hAnsi="新細明體" w:cs="新細明體" w:hint="eastAsia"/>
              </w:rPr>
              <w:lastRenderedPageBreak/>
              <w:t>職，或予以名譽職位。</w:t>
            </w:r>
          </w:p>
        </w:tc>
        <w:tc>
          <w:tcPr>
            <w:tcW w:w="5387" w:type="dxa"/>
            <w:tcBorders>
              <w:top w:val="nil"/>
              <w:bottom w:val="nil"/>
            </w:tcBorders>
          </w:tcPr>
          <w:p w14:paraId="34965B66"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lastRenderedPageBreak/>
              <w:t>(十三)不得以任何方式聘僱證交所人員擔任兼</w:t>
            </w:r>
            <w:r>
              <w:rPr>
                <w:rFonts w:ascii="新細明體" w:eastAsia="新細明體" w:hAnsi="新細明體" w:cs="新細明體" w:hint="eastAsia"/>
              </w:rPr>
              <w:lastRenderedPageBreak/>
              <w:t>職，或予以名譽職位。</w:t>
            </w:r>
          </w:p>
        </w:tc>
        <w:tc>
          <w:tcPr>
            <w:tcW w:w="2023" w:type="dxa"/>
            <w:vMerge/>
            <w:tcBorders>
              <w:right w:val="single" w:sz="12" w:space="0" w:color="auto"/>
            </w:tcBorders>
          </w:tcPr>
          <w:p w14:paraId="073D330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9C61209" w14:textId="77777777">
        <w:tc>
          <w:tcPr>
            <w:tcW w:w="1384" w:type="dxa"/>
            <w:vMerge/>
            <w:tcBorders>
              <w:left w:val="single" w:sz="12" w:space="0" w:color="auto"/>
            </w:tcBorders>
          </w:tcPr>
          <w:p w14:paraId="5BB1FF08" w14:textId="77777777" w:rsidR="003B3105" w:rsidRDefault="003B3105" w:rsidP="001E533B">
            <w:pPr>
              <w:rPr>
                <w:rFonts w:ascii="新細明體" w:eastAsia="新細明體" w:hAnsi="新細明體"/>
              </w:rPr>
            </w:pPr>
          </w:p>
        </w:tc>
        <w:tc>
          <w:tcPr>
            <w:tcW w:w="1276" w:type="dxa"/>
            <w:vMerge/>
          </w:tcPr>
          <w:p w14:paraId="5691D01D" w14:textId="77777777" w:rsidR="003B3105" w:rsidRDefault="003B3105" w:rsidP="001E533B">
            <w:pPr>
              <w:rPr>
                <w:rFonts w:ascii="新細明體" w:eastAsia="新細明體" w:hAnsi="新細明體"/>
              </w:rPr>
            </w:pPr>
          </w:p>
        </w:tc>
        <w:tc>
          <w:tcPr>
            <w:tcW w:w="5386" w:type="dxa"/>
            <w:tcBorders>
              <w:top w:val="nil"/>
              <w:bottom w:val="nil"/>
            </w:tcBorders>
          </w:tcPr>
          <w:p w14:paraId="32E9CC31"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四)經主管機關依證券交易法規定命令解除職務者，不得充任公司之董事、監察人、經理人及對有價證券營業行為直接有關之業務人員。如僱用從事與有價證券營業行為無直接有關之行政事務，亦應向證交所申報登記。僱用經期貨交易法解除職務在案之人員從事證券業務之執行，應就其業務風險之控管及客戶權益之保障作充分考量，並於向證交所(櫃檯買賣中心或公會)進行人員登記時，出具聲明，表達其將善盡善良管理人之義務。</w:t>
            </w:r>
          </w:p>
        </w:tc>
        <w:tc>
          <w:tcPr>
            <w:tcW w:w="5387" w:type="dxa"/>
            <w:tcBorders>
              <w:top w:val="nil"/>
              <w:bottom w:val="nil"/>
            </w:tcBorders>
          </w:tcPr>
          <w:p w14:paraId="4E4B3D9B"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四)經主管機關依證券交易法規定命令解除職務者，不得充任公司之董事、監察人、經理人及對有價證券營業行為直接有關之業務人員。如僱用從事與有價證券營業行為無直接有關之行政事務，亦應向證交所申報登記。僱用經期貨交易法解除職務在案之人員從事證券業務之執行，應就其業務風險之控管及客戶權益之保障作充分考量，並於向證交所(櫃檯買賣中心或公會)進行人員登記時，出具聲明，表達其將善盡善良管理人之義務。</w:t>
            </w:r>
          </w:p>
        </w:tc>
        <w:tc>
          <w:tcPr>
            <w:tcW w:w="2023" w:type="dxa"/>
            <w:vMerge/>
            <w:tcBorders>
              <w:right w:val="single" w:sz="12" w:space="0" w:color="auto"/>
            </w:tcBorders>
          </w:tcPr>
          <w:p w14:paraId="378739E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144DFD5" w14:textId="77777777">
        <w:tc>
          <w:tcPr>
            <w:tcW w:w="1384" w:type="dxa"/>
            <w:vMerge/>
            <w:tcBorders>
              <w:left w:val="single" w:sz="12" w:space="0" w:color="auto"/>
            </w:tcBorders>
          </w:tcPr>
          <w:p w14:paraId="1EAED46A" w14:textId="77777777" w:rsidR="003B3105" w:rsidRDefault="003B3105" w:rsidP="001E533B">
            <w:pPr>
              <w:rPr>
                <w:rFonts w:ascii="新細明體" w:eastAsia="新細明體" w:hAnsi="新細明體"/>
              </w:rPr>
            </w:pPr>
          </w:p>
        </w:tc>
        <w:tc>
          <w:tcPr>
            <w:tcW w:w="1276" w:type="dxa"/>
            <w:vMerge/>
          </w:tcPr>
          <w:p w14:paraId="3417A4A0" w14:textId="77777777" w:rsidR="003B3105" w:rsidRDefault="003B3105" w:rsidP="001E533B">
            <w:pPr>
              <w:rPr>
                <w:rFonts w:ascii="新細明體" w:eastAsia="新細明體" w:hAnsi="新細明體"/>
              </w:rPr>
            </w:pPr>
          </w:p>
        </w:tc>
        <w:tc>
          <w:tcPr>
            <w:tcW w:w="5386" w:type="dxa"/>
            <w:tcBorders>
              <w:top w:val="nil"/>
              <w:bottom w:val="nil"/>
            </w:tcBorders>
          </w:tcPr>
          <w:p w14:paraId="0A1357DC"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(十五)展業人員之管理：</w:t>
            </w:r>
          </w:p>
        </w:tc>
        <w:tc>
          <w:tcPr>
            <w:tcW w:w="5387" w:type="dxa"/>
            <w:tcBorders>
              <w:top w:val="nil"/>
              <w:bottom w:val="nil"/>
            </w:tcBorders>
          </w:tcPr>
          <w:p w14:paraId="231E3C36"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(十五)展業人員之管理：</w:t>
            </w:r>
          </w:p>
        </w:tc>
        <w:tc>
          <w:tcPr>
            <w:tcW w:w="2023" w:type="dxa"/>
            <w:vMerge/>
            <w:tcBorders>
              <w:right w:val="single" w:sz="12" w:space="0" w:color="auto"/>
            </w:tcBorders>
          </w:tcPr>
          <w:p w14:paraId="59F89A5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1970611" w14:textId="77777777">
        <w:tc>
          <w:tcPr>
            <w:tcW w:w="1384" w:type="dxa"/>
            <w:vMerge/>
            <w:tcBorders>
              <w:left w:val="single" w:sz="12" w:space="0" w:color="auto"/>
            </w:tcBorders>
          </w:tcPr>
          <w:p w14:paraId="3A4BB004" w14:textId="77777777" w:rsidR="003B3105" w:rsidRDefault="003B3105" w:rsidP="001E533B">
            <w:pPr>
              <w:rPr>
                <w:rFonts w:ascii="新細明體" w:eastAsia="新細明體" w:hAnsi="新細明體"/>
              </w:rPr>
            </w:pPr>
          </w:p>
        </w:tc>
        <w:tc>
          <w:tcPr>
            <w:tcW w:w="1276" w:type="dxa"/>
            <w:vMerge/>
          </w:tcPr>
          <w:p w14:paraId="04AC67CB" w14:textId="77777777" w:rsidR="003B3105" w:rsidRDefault="003B3105" w:rsidP="001E533B">
            <w:pPr>
              <w:rPr>
                <w:rFonts w:ascii="新細明體" w:eastAsia="新細明體" w:hAnsi="新細明體"/>
              </w:rPr>
            </w:pPr>
          </w:p>
        </w:tc>
        <w:tc>
          <w:tcPr>
            <w:tcW w:w="5386" w:type="dxa"/>
            <w:tcBorders>
              <w:top w:val="nil"/>
              <w:bottom w:val="nil"/>
            </w:tcBorders>
          </w:tcPr>
          <w:p w14:paraId="65167E2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1.展業人員亦為業務人員範疇，仍須受業務人員相關法令規範，並應由合格且經辦妥登記之業務人員執行職務。</w:t>
            </w:r>
          </w:p>
        </w:tc>
        <w:tc>
          <w:tcPr>
            <w:tcW w:w="5387" w:type="dxa"/>
            <w:tcBorders>
              <w:top w:val="nil"/>
              <w:bottom w:val="nil"/>
            </w:tcBorders>
          </w:tcPr>
          <w:p w14:paraId="2AF2B33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1.展業人員亦為業務人員範疇，仍須受業務人員相關法令規範，並應由合格且經辦妥登記之業務人員執行職務。</w:t>
            </w:r>
          </w:p>
        </w:tc>
        <w:tc>
          <w:tcPr>
            <w:tcW w:w="2023" w:type="dxa"/>
            <w:vMerge/>
            <w:tcBorders>
              <w:right w:val="single" w:sz="12" w:space="0" w:color="auto"/>
            </w:tcBorders>
          </w:tcPr>
          <w:p w14:paraId="3BD1903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86AC0B5" w14:textId="77777777">
        <w:tc>
          <w:tcPr>
            <w:tcW w:w="1384" w:type="dxa"/>
            <w:vMerge/>
            <w:tcBorders>
              <w:left w:val="single" w:sz="12" w:space="0" w:color="auto"/>
            </w:tcBorders>
          </w:tcPr>
          <w:p w14:paraId="49D0A3D3" w14:textId="77777777" w:rsidR="003B3105" w:rsidRDefault="003B3105" w:rsidP="001E533B">
            <w:pPr>
              <w:rPr>
                <w:rFonts w:ascii="新細明體" w:eastAsia="新細明體" w:hAnsi="新細明體"/>
              </w:rPr>
            </w:pPr>
          </w:p>
        </w:tc>
        <w:tc>
          <w:tcPr>
            <w:tcW w:w="1276" w:type="dxa"/>
            <w:vMerge/>
          </w:tcPr>
          <w:p w14:paraId="6429B3FC" w14:textId="77777777" w:rsidR="003B3105" w:rsidRDefault="003B3105" w:rsidP="001E533B">
            <w:pPr>
              <w:rPr>
                <w:rFonts w:ascii="新細明體" w:eastAsia="新細明體" w:hAnsi="新細明體"/>
              </w:rPr>
            </w:pPr>
          </w:p>
        </w:tc>
        <w:tc>
          <w:tcPr>
            <w:tcW w:w="5386" w:type="dxa"/>
            <w:tcBorders>
              <w:top w:val="nil"/>
              <w:bottom w:val="nil"/>
            </w:tcBorders>
          </w:tcPr>
          <w:p w14:paraId="2EEABEB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2.展業人員之工作項目、範圍、執行業務所填具之「推展業務紀錄表」(至少保存一年)及其推展業績獎金計算與發放辦法，應依公司自訂之「展業人員管理辦法」辦理。</w:t>
            </w:r>
          </w:p>
        </w:tc>
        <w:tc>
          <w:tcPr>
            <w:tcW w:w="5387" w:type="dxa"/>
            <w:tcBorders>
              <w:top w:val="nil"/>
              <w:bottom w:val="nil"/>
            </w:tcBorders>
          </w:tcPr>
          <w:p w14:paraId="7EA22E3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2.展業人員之工作項目、範圍、執行業務所填具之「推展業務紀錄表」(至少保存一年)及其推展業績獎金計算與發放辦法，應依公司自訂之「展業人員管理辦法」辦理。</w:t>
            </w:r>
          </w:p>
        </w:tc>
        <w:tc>
          <w:tcPr>
            <w:tcW w:w="2023" w:type="dxa"/>
            <w:vMerge/>
            <w:tcBorders>
              <w:right w:val="single" w:sz="12" w:space="0" w:color="auto"/>
            </w:tcBorders>
          </w:tcPr>
          <w:p w14:paraId="2ED4E53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B760C16" w14:textId="77777777">
        <w:tc>
          <w:tcPr>
            <w:tcW w:w="1384" w:type="dxa"/>
            <w:vMerge/>
            <w:tcBorders>
              <w:left w:val="single" w:sz="12" w:space="0" w:color="auto"/>
            </w:tcBorders>
          </w:tcPr>
          <w:p w14:paraId="726FA309" w14:textId="77777777" w:rsidR="003B3105" w:rsidRDefault="003B3105" w:rsidP="001E533B">
            <w:pPr>
              <w:rPr>
                <w:rFonts w:ascii="新細明體" w:eastAsia="新細明體" w:hAnsi="新細明體"/>
              </w:rPr>
            </w:pPr>
          </w:p>
        </w:tc>
        <w:tc>
          <w:tcPr>
            <w:tcW w:w="1276" w:type="dxa"/>
            <w:vMerge/>
          </w:tcPr>
          <w:p w14:paraId="3FCE94D1" w14:textId="77777777" w:rsidR="003B3105" w:rsidRDefault="003B3105" w:rsidP="001E533B">
            <w:pPr>
              <w:rPr>
                <w:rFonts w:ascii="新細明體" w:eastAsia="新細明體" w:hAnsi="新細明體"/>
              </w:rPr>
            </w:pPr>
          </w:p>
        </w:tc>
        <w:tc>
          <w:tcPr>
            <w:tcW w:w="5386" w:type="dxa"/>
            <w:tcBorders>
              <w:top w:val="nil"/>
              <w:bottom w:val="nil"/>
            </w:tcBorders>
          </w:tcPr>
          <w:p w14:paraId="732FFC3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3.內部稽核對於前開推展業務紀錄表應予列為定期稽核項目，並製作稽核報告。</w:t>
            </w:r>
          </w:p>
        </w:tc>
        <w:tc>
          <w:tcPr>
            <w:tcW w:w="5387" w:type="dxa"/>
            <w:tcBorders>
              <w:top w:val="nil"/>
              <w:bottom w:val="nil"/>
            </w:tcBorders>
          </w:tcPr>
          <w:p w14:paraId="12EB2E6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3.內部稽核對於前開推展業務紀錄表應予列為定期稽核項目，並製作稽核報告。</w:t>
            </w:r>
          </w:p>
        </w:tc>
        <w:tc>
          <w:tcPr>
            <w:tcW w:w="2023" w:type="dxa"/>
            <w:vMerge/>
            <w:tcBorders>
              <w:right w:val="single" w:sz="12" w:space="0" w:color="auto"/>
            </w:tcBorders>
          </w:tcPr>
          <w:p w14:paraId="63602B9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1C285F1" w14:textId="77777777">
        <w:tc>
          <w:tcPr>
            <w:tcW w:w="1384" w:type="dxa"/>
            <w:vMerge/>
            <w:tcBorders>
              <w:left w:val="single" w:sz="12" w:space="0" w:color="auto"/>
            </w:tcBorders>
          </w:tcPr>
          <w:p w14:paraId="7ABA90F7" w14:textId="77777777" w:rsidR="003B3105" w:rsidRDefault="003B3105" w:rsidP="001E533B">
            <w:pPr>
              <w:rPr>
                <w:rFonts w:ascii="新細明體" w:eastAsia="新細明體" w:hAnsi="新細明體"/>
              </w:rPr>
            </w:pPr>
          </w:p>
        </w:tc>
        <w:tc>
          <w:tcPr>
            <w:tcW w:w="1276" w:type="dxa"/>
            <w:vMerge/>
          </w:tcPr>
          <w:p w14:paraId="62584000" w14:textId="77777777" w:rsidR="003B3105" w:rsidRDefault="003B3105" w:rsidP="001E533B">
            <w:pPr>
              <w:rPr>
                <w:rFonts w:ascii="新細明體" w:eastAsia="新細明體" w:hAnsi="新細明體"/>
              </w:rPr>
            </w:pPr>
          </w:p>
        </w:tc>
        <w:tc>
          <w:tcPr>
            <w:tcW w:w="5386" w:type="dxa"/>
            <w:tcBorders>
              <w:top w:val="nil"/>
              <w:bottom w:val="nil"/>
            </w:tcBorders>
          </w:tcPr>
          <w:p w14:paraId="6E9C2BF8"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(十六)業務人員之職稱應依「證券商負責人與業務人員管理規則」第三條及主管機關規定辦理，不得使用「理財專員」、「網路專員」或其他易使客戶滋生誤解之類</w:t>
            </w:r>
            <w:r>
              <w:rPr>
                <w:rFonts w:ascii="新細明體" w:eastAsia="新細明體" w:hAnsi="新細明體" w:cs="新細明體" w:hint="eastAsia"/>
              </w:rPr>
              <w:lastRenderedPageBreak/>
              <w:t>似名稱執行業務。</w:t>
            </w:r>
          </w:p>
        </w:tc>
        <w:tc>
          <w:tcPr>
            <w:tcW w:w="5387" w:type="dxa"/>
            <w:tcBorders>
              <w:top w:val="nil"/>
              <w:bottom w:val="nil"/>
            </w:tcBorders>
          </w:tcPr>
          <w:p w14:paraId="784FBF7A"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lastRenderedPageBreak/>
              <w:t>(十六)業務人員之職稱應依「證券商負責人與業務人員管理規則」第三條及主管機關規定辦理，不得使用「理財專員」、「網路專員」或其他易使客戶滋生誤解之類</w:t>
            </w:r>
            <w:r>
              <w:rPr>
                <w:rFonts w:ascii="新細明體" w:eastAsia="新細明體" w:hAnsi="新細明體" w:cs="新細明體" w:hint="eastAsia"/>
              </w:rPr>
              <w:lastRenderedPageBreak/>
              <w:t>似名稱執行業務。</w:t>
            </w:r>
          </w:p>
        </w:tc>
        <w:tc>
          <w:tcPr>
            <w:tcW w:w="2023" w:type="dxa"/>
            <w:vMerge/>
            <w:tcBorders>
              <w:right w:val="single" w:sz="12" w:space="0" w:color="auto"/>
            </w:tcBorders>
          </w:tcPr>
          <w:p w14:paraId="2671AB3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6D90841" w14:textId="77777777">
        <w:tc>
          <w:tcPr>
            <w:tcW w:w="1384" w:type="dxa"/>
            <w:vMerge/>
            <w:tcBorders>
              <w:left w:val="single" w:sz="12" w:space="0" w:color="auto"/>
            </w:tcBorders>
          </w:tcPr>
          <w:p w14:paraId="4E995F64" w14:textId="77777777" w:rsidR="003B3105" w:rsidRDefault="003B3105" w:rsidP="001E533B">
            <w:pPr>
              <w:rPr>
                <w:rFonts w:ascii="新細明體" w:eastAsia="新細明體" w:hAnsi="新細明體"/>
              </w:rPr>
            </w:pPr>
          </w:p>
        </w:tc>
        <w:tc>
          <w:tcPr>
            <w:tcW w:w="1276" w:type="dxa"/>
            <w:vMerge/>
          </w:tcPr>
          <w:p w14:paraId="6CED6E72" w14:textId="77777777" w:rsidR="003B3105" w:rsidRDefault="003B3105" w:rsidP="001E533B">
            <w:pPr>
              <w:rPr>
                <w:rFonts w:ascii="新細明體" w:eastAsia="新細明體" w:hAnsi="新細明體"/>
              </w:rPr>
            </w:pPr>
          </w:p>
        </w:tc>
        <w:tc>
          <w:tcPr>
            <w:tcW w:w="5386" w:type="dxa"/>
            <w:tcBorders>
              <w:top w:val="nil"/>
              <w:bottom w:val="nil"/>
            </w:tcBorders>
          </w:tcPr>
          <w:p w14:paraId="6BB2F390"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七)公司之董事長、總經理暨「證券商負責人與業務人員管理規則」第八條第一項所定部門之主管、督導該部門或各該部門之副總經理、協理、經理及分支機構負責人之資格應符合「證券商負責人與業務人員管理規則」相關規定。</w:t>
            </w:r>
          </w:p>
        </w:tc>
        <w:tc>
          <w:tcPr>
            <w:tcW w:w="5387" w:type="dxa"/>
            <w:tcBorders>
              <w:top w:val="nil"/>
              <w:bottom w:val="nil"/>
            </w:tcBorders>
          </w:tcPr>
          <w:p w14:paraId="4B36C7BC"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七)公司之董事長、總經理暨「證券商負責人與業務人員管理規則」第八條第一項所定部門之主管、督導該部門或各該部門之副總經理、協理、經理及分支機構負責人之資格應符合「證券商負責人與業務人員管理規則」相關規定。</w:t>
            </w:r>
          </w:p>
        </w:tc>
        <w:tc>
          <w:tcPr>
            <w:tcW w:w="2023" w:type="dxa"/>
            <w:vMerge/>
            <w:tcBorders>
              <w:right w:val="single" w:sz="12" w:space="0" w:color="auto"/>
            </w:tcBorders>
          </w:tcPr>
          <w:p w14:paraId="0F994AD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CE8E4BC" w14:textId="77777777">
        <w:tc>
          <w:tcPr>
            <w:tcW w:w="1384" w:type="dxa"/>
            <w:vMerge/>
            <w:tcBorders>
              <w:left w:val="single" w:sz="12" w:space="0" w:color="auto"/>
            </w:tcBorders>
          </w:tcPr>
          <w:p w14:paraId="4F1E598A" w14:textId="77777777" w:rsidR="003B3105" w:rsidRDefault="003B3105" w:rsidP="001E533B">
            <w:pPr>
              <w:rPr>
                <w:rFonts w:ascii="新細明體" w:eastAsia="新細明體" w:hAnsi="新細明體"/>
              </w:rPr>
            </w:pPr>
          </w:p>
        </w:tc>
        <w:tc>
          <w:tcPr>
            <w:tcW w:w="1276" w:type="dxa"/>
            <w:vMerge/>
          </w:tcPr>
          <w:p w14:paraId="5A5DD840" w14:textId="77777777" w:rsidR="003B3105" w:rsidRDefault="003B3105" w:rsidP="001E533B">
            <w:pPr>
              <w:rPr>
                <w:rFonts w:ascii="新細明體" w:eastAsia="新細明體" w:hAnsi="新細明體"/>
              </w:rPr>
            </w:pPr>
          </w:p>
        </w:tc>
        <w:tc>
          <w:tcPr>
            <w:tcW w:w="5386" w:type="dxa"/>
            <w:tcBorders>
              <w:top w:val="nil"/>
              <w:bottom w:val="nil"/>
            </w:tcBorders>
          </w:tcPr>
          <w:p w14:paraId="5D3DF646"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八)公司投資創業投資事業或私募股權基金（含公司或其直接、間接持股百分之百之子公司在大陸地區及外國所投資者）、受託管理私募股權基金，除適用證券商負責人與業務人員管理規則第十一條之一規定之限制外，公司之負責人或受僱人亦不得擔任該創業投資事業或私募股權基金所投資事業之經理人。</w:t>
            </w:r>
          </w:p>
        </w:tc>
        <w:tc>
          <w:tcPr>
            <w:tcW w:w="5387" w:type="dxa"/>
            <w:tcBorders>
              <w:top w:val="nil"/>
              <w:bottom w:val="nil"/>
            </w:tcBorders>
          </w:tcPr>
          <w:p w14:paraId="2D1DD244"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八)公司投資創業投資事業或私募股權基金（含公司或其直接、間接持股百分之百之子公司在大陸地區及外國所投資者）、受託管理私募股權基金，除適用證券商負責人與業務人員管理規則第十一條之一規定之限制外，公司之負責人或受僱人亦不得擔任該創業投資事業或私募股權基金所投資事業之經理人。</w:t>
            </w:r>
          </w:p>
        </w:tc>
        <w:tc>
          <w:tcPr>
            <w:tcW w:w="2023" w:type="dxa"/>
            <w:vMerge/>
            <w:tcBorders>
              <w:right w:val="single" w:sz="12" w:space="0" w:color="auto"/>
            </w:tcBorders>
          </w:tcPr>
          <w:p w14:paraId="6C1857B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9B937F3" w14:textId="77777777">
        <w:tc>
          <w:tcPr>
            <w:tcW w:w="1384" w:type="dxa"/>
            <w:vMerge/>
            <w:tcBorders>
              <w:left w:val="single" w:sz="12" w:space="0" w:color="auto"/>
            </w:tcBorders>
          </w:tcPr>
          <w:p w14:paraId="0D9BEC6C" w14:textId="77777777" w:rsidR="003B3105" w:rsidRDefault="003B3105" w:rsidP="001E533B">
            <w:pPr>
              <w:rPr>
                <w:rFonts w:ascii="新細明體" w:eastAsia="新細明體" w:hAnsi="新細明體"/>
              </w:rPr>
            </w:pPr>
          </w:p>
        </w:tc>
        <w:tc>
          <w:tcPr>
            <w:tcW w:w="1276" w:type="dxa"/>
            <w:vMerge/>
          </w:tcPr>
          <w:p w14:paraId="31C9A2E8" w14:textId="77777777" w:rsidR="003B3105" w:rsidRDefault="003B3105" w:rsidP="001E533B">
            <w:pPr>
              <w:rPr>
                <w:rFonts w:ascii="新細明體" w:eastAsia="新細明體" w:hAnsi="新細明體"/>
              </w:rPr>
            </w:pPr>
          </w:p>
        </w:tc>
        <w:tc>
          <w:tcPr>
            <w:tcW w:w="5386" w:type="dxa"/>
            <w:tcBorders>
              <w:top w:val="nil"/>
              <w:bottom w:val="nil"/>
            </w:tcBorders>
          </w:tcPr>
          <w:p w14:paraId="1F7B768D"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(十九)公司兼營期貨業務或經營期貨交易輔助業務者，得依期貨商負責人及業務員管理規則第7條或證券商經營期貨交易輔助業務管理規則第27條規定同時辦理證券及期貨之相同性質業務。</w:t>
            </w:r>
          </w:p>
        </w:tc>
        <w:tc>
          <w:tcPr>
            <w:tcW w:w="5387" w:type="dxa"/>
            <w:tcBorders>
              <w:top w:val="nil"/>
              <w:bottom w:val="nil"/>
            </w:tcBorders>
          </w:tcPr>
          <w:p w14:paraId="5E7FB1A6"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(十九)公司兼營期貨業務或經營期貨交易輔助業務者，得依期貨商負責人及業務員管理規則第7條或證券商經營期貨交易輔助業務管理規則第27條規定同時辦理證券及期貨之相同性質業務。</w:t>
            </w:r>
          </w:p>
        </w:tc>
        <w:tc>
          <w:tcPr>
            <w:tcW w:w="2023" w:type="dxa"/>
            <w:vMerge/>
            <w:tcBorders>
              <w:right w:val="single" w:sz="12" w:space="0" w:color="auto"/>
            </w:tcBorders>
          </w:tcPr>
          <w:p w14:paraId="63CF108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693EE09" w14:textId="77777777">
        <w:tc>
          <w:tcPr>
            <w:tcW w:w="1384" w:type="dxa"/>
            <w:vMerge/>
            <w:tcBorders>
              <w:left w:val="single" w:sz="12" w:space="0" w:color="auto"/>
            </w:tcBorders>
          </w:tcPr>
          <w:p w14:paraId="71A42E41" w14:textId="77777777" w:rsidR="003B3105" w:rsidRDefault="003B3105" w:rsidP="001E533B">
            <w:pPr>
              <w:rPr>
                <w:rFonts w:ascii="新細明體" w:eastAsia="新細明體" w:hAnsi="新細明體"/>
              </w:rPr>
            </w:pPr>
          </w:p>
        </w:tc>
        <w:tc>
          <w:tcPr>
            <w:tcW w:w="1276" w:type="dxa"/>
            <w:vMerge/>
          </w:tcPr>
          <w:p w14:paraId="428F70AB" w14:textId="77777777" w:rsidR="003B3105" w:rsidRDefault="003B3105" w:rsidP="001E533B">
            <w:pPr>
              <w:rPr>
                <w:rFonts w:ascii="新細明體" w:eastAsia="新細明體" w:hAnsi="新細明體"/>
              </w:rPr>
            </w:pPr>
          </w:p>
        </w:tc>
        <w:tc>
          <w:tcPr>
            <w:tcW w:w="5386" w:type="dxa"/>
            <w:tcBorders>
              <w:top w:val="nil"/>
              <w:bottom w:val="nil"/>
            </w:tcBorders>
          </w:tcPr>
          <w:p w14:paraId="13E2301B"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(二十)總公司得統籌辦理分</w:t>
            </w:r>
            <w:r>
              <w:rPr>
                <w:rFonts w:ascii="新細明體" w:eastAsia="新細明體" w:hAnsi="新細明體" w:cs="新細明體" w:hint="eastAsia"/>
                <w:b/>
                <w:color w:val="FF0000"/>
                <w:u w:val="single"/>
              </w:rPr>
              <w:t>支機構</w:t>
            </w:r>
            <w:r>
              <w:rPr>
                <w:rFonts w:ascii="新細明體" w:eastAsia="新細明體" w:hAnsi="新細明體" w:cs="新細明體" w:hint="eastAsia"/>
              </w:rPr>
              <w:t>信用及財務等後檯相關業務之規範如下，且應將由總公司統籌辦理之作業流程及管控措施等明訂於內部控制制度(註：請公司自訂)：</w:t>
            </w:r>
          </w:p>
        </w:tc>
        <w:tc>
          <w:tcPr>
            <w:tcW w:w="5387" w:type="dxa"/>
            <w:tcBorders>
              <w:top w:val="nil"/>
              <w:bottom w:val="nil"/>
            </w:tcBorders>
          </w:tcPr>
          <w:p w14:paraId="675C496F"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(二十)總公司得統籌辦理分</w:t>
            </w:r>
            <w:r>
              <w:rPr>
                <w:rFonts w:ascii="新細明體" w:eastAsia="新細明體" w:hAnsi="新細明體" w:cs="新細明體" w:hint="eastAsia"/>
                <w:b/>
                <w:color w:val="FF0000"/>
              </w:rPr>
              <w:t>公司</w:t>
            </w:r>
            <w:r>
              <w:rPr>
                <w:rFonts w:ascii="新細明體" w:eastAsia="新細明體" w:hAnsi="新細明體" w:cs="新細明體" w:hint="eastAsia"/>
              </w:rPr>
              <w:t>信用及財務等後檯相關業務之規範如下，且應將由總公司統籌辦理之作業流程及管控措施等明訂於內部控制制度(註：請公司自訂)：</w:t>
            </w:r>
          </w:p>
        </w:tc>
        <w:tc>
          <w:tcPr>
            <w:tcW w:w="2023" w:type="dxa"/>
            <w:vMerge/>
            <w:tcBorders>
              <w:right w:val="single" w:sz="12" w:space="0" w:color="auto"/>
            </w:tcBorders>
          </w:tcPr>
          <w:p w14:paraId="5A7A080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4F060C7" w14:textId="77777777">
        <w:tc>
          <w:tcPr>
            <w:tcW w:w="1384" w:type="dxa"/>
            <w:vMerge/>
            <w:tcBorders>
              <w:left w:val="single" w:sz="12" w:space="0" w:color="auto"/>
            </w:tcBorders>
          </w:tcPr>
          <w:p w14:paraId="441F86CB" w14:textId="77777777" w:rsidR="003B3105" w:rsidRDefault="003B3105" w:rsidP="001E533B">
            <w:pPr>
              <w:rPr>
                <w:rFonts w:ascii="新細明體" w:eastAsia="新細明體" w:hAnsi="新細明體"/>
              </w:rPr>
            </w:pPr>
          </w:p>
        </w:tc>
        <w:tc>
          <w:tcPr>
            <w:tcW w:w="1276" w:type="dxa"/>
            <w:vMerge/>
          </w:tcPr>
          <w:p w14:paraId="0882E414" w14:textId="77777777" w:rsidR="003B3105" w:rsidRDefault="003B3105" w:rsidP="001E533B">
            <w:pPr>
              <w:rPr>
                <w:rFonts w:ascii="新細明體" w:eastAsia="新細明體" w:hAnsi="新細明體"/>
              </w:rPr>
            </w:pPr>
          </w:p>
        </w:tc>
        <w:tc>
          <w:tcPr>
            <w:tcW w:w="5386" w:type="dxa"/>
            <w:tcBorders>
              <w:top w:val="nil"/>
              <w:bottom w:val="nil"/>
            </w:tcBorders>
          </w:tcPr>
          <w:p w14:paraId="20748DF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1.分</w:t>
            </w:r>
            <w:r>
              <w:rPr>
                <w:rFonts w:ascii="新細明體" w:eastAsia="新細明體" w:hAnsi="新細明體" w:cs="新細明體" w:hint="eastAsia"/>
                <w:b/>
                <w:color w:val="FF0000"/>
                <w:u w:val="single"/>
              </w:rPr>
              <w:t>支機構</w:t>
            </w:r>
            <w:r>
              <w:rPr>
                <w:rFonts w:ascii="新細明體" w:eastAsia="新細明體" w:hAnsi="新細明體" w:cs="新細明體" w:hint="eastAsia"/>
              </w:rPr>
              <w:t>之信用及財務相關作業及每日帳務報表覆核、確認、結帳及留存等後</w:t>
            </w:r>
            <w:r>
              <w:rPr>
                <w:rFonts w:ascii="新細明體" w:eastAsia="新細明體" w:hAnsi="新細明體" w:cs="新細明體" w:hint="eastAsia"/>
              </w:rPr>
              <w:lastRenderedPageBreak/>
              <w:t>檯事務由總公司辦理，應確保資料完善保存。</w:t>
            </w:r>
          </w:p>
        </w:tc>
        <w:tc>
          <w:tcPr>
            <w:tcW w:w="5387" w:type="dxa"/>
            <w:tcBorders>
              <w:top w:val="nil"/>
              <w:bottom w:val="nil"/>
            </w:tcBorders>
          </w:tcPr>
          <w:p w14:paraId="3275EC4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1.分</w:t>
            </w:r>
            <w:r>
              <w:rPr>
                <w:rFonts w:ascii="新細明體" w:eastAsia="新細明體" w:hAnsi="新細明體" w:cs="新細明體" w:hint="eastAsia"/>
                <w:b/>
                <w:color w:val="FF0000"/>
              </w:rPr>
              <w:t>公司</w:t>
            </w:r>
            <w:r>
              <w:rPr>
                <w:rFonts w:ascii="新細明體" w:eastAsia="新細明體" w:hAnsi="新細明體" w:cs="新細明體" w:hint="eastAsia"/>
              </w:rPr>
              <w:t>之信用及財務相關作業及每日帳務報表覆核、確認、結帳及留存等後檯</w:t>
            </w:r>
            <w:r>
              <w:rPr>
                <w:rFonts w:ascii="新細明體" w:eastAsia="新細明體" w:hAnsi="新細明體" w:cs="新細明體" w:hint="eastAsia"/>
              </w:rPr>
              <w:lastRenderedPageBreak/>
              <w:t>事務由總公司辦理，應確保資料完善保存。</w:t>
            </w:r>
          </w:p>
        </w:tc>
        <w:tc>
          <w:tcPr>
            <w:tcW w:w="2023" w:type="dxa"/>
            <w:vMerge/>
            <w:tcBorders>
              <w:right w:val="single" w:sz="12" w:space="0" w:color="auto"/>
            </w:tcBorders>
          </w:tcPr>
          <w:p w14:paraId="70F6538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E6206FB" w14:textId="77777777">
        <w:tc>
          <w:tcPr>
            <w:tcW w:w="1384" w:type="dxa"/>
            <w:vMerge/>
            <w:tcBorders>
              <w:left w:val="single" w:sz="12" w:space="0" w:color="auto"/>
            </w:tcBorders>
          </w:tcPr>
          <w:p w14:paraId="04BD853E" w14:textId="77777777" w:rsidR="003B3105" w:rsidRDefault="003B3105" w:rsidP="001E533B">
            <w:pPr>
              <w:rPr>
                <w:rFonts w:ascii="新細明體" w:eastAsia="新細明體" w:hAnsi="新細明體"/>
              </w:rPr>
            </w:pPr>
          </w:p>
        </w:tc>
        <w:tc>
          <w:tcPr>
            <w:tcW w:w="1276" w:type="dxa"/>
            <w:vMerge/>
          </w:tcPr>
          <w:p w14:paraId="75AD51EB" w14:textId="77777777" w:rsidR="003B3105" w:rsidRDefault="003B3105" w:rsidP="001E533B">
            <w:pPr>
              <w:rPr>
                <w:rFonts w:ascii="新細明體" w:eastAsia="新細明體" w:hAnsi="新細明體"/>
              </w:rPr>
            </w:pPr>
          </w:p>
        </w:tc>
        <w:tc>
          <w:tcPr>
            <w:tcW w:w="5386" w:type="dxa"/>
            <w:tcBorders>
              <w:top w:val="nil"/>
              <w:bottom w:val="nil"/>
            </w:tcBorders>
          </w:tcPr>
          <w:p w14:paraId="152C9FA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2.委由總公司辦理之相關後檯作業，應檢視現行業務權責並釐清後續權責歸屬。</w:t>
            </w:r>
          </w:p>
        </w:tc>
        <w:tc>
          <w:tcPr>
            <w:tcW w:w="5387" w:type="dxa"/>
            <w:tcBorders>
              <w:top w:val="nil"/>
              <w:bottom w:val="nil"/>
            </w:tcBorders>
          </w:tcPr>
          <w:p w14:paraId="6BF4B5A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2.委由總公司辦理之相關後檯作業，應檢視現行業務權責並釐清後續權責歸屬。</w:t>
            </w:r>
          </w:p>
        </w:tc>
        <w:tc>
          <w:tcPr>
            <w:tcW w:w="2023" w:type="dxa"/>
            <w:vMerge/>
            <w:tcBorders>
              <w:right w:val="single" w:sz="12" w:space="0" w:color="auto"/>
            </w:tcBorders>
          </w:tcPr>
          <w:p w14:paraId="25EADE6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BE526E0" w14:textId="77777777">
        <w:tc>
          <w:tcPr>
            <w:tcW w:w="1384" w:type="dxa"/>
            <w:vMerge/>
            <w:tcBorders>
              <w:left w:val="single" w:sz="12" w:space="0" w:color="auto"/>
            </w:tcBorders>
          </w:tcPr>
          <w:p w14:paraId="51B2998F" w14:textId="77777777" w:rsidR="003B3105" w:rsidRDefault="003B3105" w:rsidP="001E533B">
            <w:pPr>
              <w:rPr>
                <w:rFonts w:ascii="新細明體" w:eastAsia="新細明體" w:hAnsi="新細明體"/>
              </w:rPr>
            </w:pPr>
          </w:p>
        </w:tc>
        <w:tc>
          <w:tcPr>
            <w:tcW w:w="1276" w:type="dxa"/>
            <w:vMerge/>
          </w:tcPr>
          <w:p w14:paraId="4BB9DCA3" w14:textId="77777777" w:rsidR="003B3105" w:rsidRDefault="003B3105" w:rsidP="001E533B">
            <w:pPr>
              <w:rPr>
                <w:rFonts w:ascii="新細明體" w:eastAsia="新細明體" w:hAnsi="新細明體"/>
              </w:rPr>
            </w:pPr>
          </w:p>
        </w:tc>
        <w:tc>
          <w:tcPr>
            <w:tcW w:w="5386" w:type="dxa"/>
            <w:tcBorders>
              <w:top w:val="nil"/>
              <w:bottom w:val="nil"/>
            </w:tcBorders>
          </w:tcPr>
          <w:p w14:paraId="34524350"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一)公司如為上市或上櫃證券商及金融控股公司之證券子公司，內部稽核主管除應具備「證券商負責人與業務人員管理規則」第十條第一項所定之資格條件外，其職位應等同於副總經理或同等職務，並應報經主管機關審查合格後始得充任。</w:t>
            </w:r>
          </w:p>
        </w:tc>
        <w:tc>
          <w:tcPr>
            <w:tcW w:w="5387" w:type="dxa"/>
            <w:tcBorders>
              <w:top w:val="nil"/>
              <w:bottom w:val="nil"/>
            </w:tcBorders>
          </w:tcPr>
          <w:p w14:paraId="52ED35B1"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一)公司如為上市或上櫃證券商及金融控股公司之證券子公司，內部稽核主管除應具備「證券商負責人與業務人員管理規則」第十條第一項所定之資格條件外，其職位應等同於副總經理或同等職務，並應報經主管機關審查合格後始得充任。</w:t>
            </w:r>
          </w:p>
        </w:tc>
        <w:tc>
          <w:tcPr>
            <w:tcW w:w="2023" w:type="dxa"/>
            <w:vMerge/>
            <w:tcBorders>
              <w:right w:val="single" w:sz="12" w:space="0" w:color="auto"/>
            </w:tcBorders>
          </w:tcPr>
          <w:p w14:paraId="7131BB2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0623F96" w14:textId="77777777">
        <w:tc>
          <w:tcPr>
            <w:tcW w:w="1384" w:type="dxa"/>
            <w:vMerge/>
            <w:tcBorders>
              <w:left w:val="single" w:sz="12" w:space="0" w:color="auto"/>
            </w:tcBorders>
          </w:tcPr>
          <w:p w14:paraId="41112E46" w14:textId="77777777" w:rsidR="003B3105" w:rsidRDefault="003B3105" w:rsidP="001E533B">
            <w:pPr>
              <w:rPr>
                <w:rFonts w:ascii="新細明體" w:eastAsia="新細明體" w:hAnsi="新細明體"/>
              </w:rPr>
            </w:pPr>
          </w:p>
        </w:tc>
        <w:tc>
          <w:tcPr>
            <w:tcW w:w="1276" w:type="dxa"/>
            <w:vMerge/>
          </w:tcPr>
          <w:p w14:paraId="4B291789" w14:textId="77777777" w:rsidR="003B3105" w:rsidRDefault="003B3105" w:rsidP="001E533B">
            <w:pPr>
              <w:rPr>
                <w:rFonts w:ascii="新細明體" w:eastAsia="新細明體" w:hAnsi="新細明體"/>
              </w:rPr>
            </w:pPr>
          </w:p>
        </w:tc>
        <w:tc>
          <w:tcPr>
            <w:tcW w:w="5386" w:type="dxa"/>
            <w:tcBorders>
              <w:top w:val="nil"/>
              <w:bottom w:val="nil"/>
            </w:tcBorders>
          </w:tcPr>
          <w:p w14:paraId="0278B006"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二)內部稽核單位之人事任用、免職、升遷、獎懲、輪調及考核等，應由稽核主管簽報，報經董事長核定後辦理。但涉及其他管理、營業單位人事者，應事先洽商人事單位轉報總經理同意後，再行簽報董事長核定。</w:t>
            </w:r>
          </w:p>
        </w:tc>
        <w:tc>
          <w:tcPr>
            <w:tcW w:w="5387" w:type="dxa"/>
            <w:tcBorders>
              <w:top w:val="nil"/>
              <w:bottom w:val="nil"/>
            </w:tcBorders>
          </w:tcPr>
          <w:p w14:paraId="6B059411"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二)內部稽核單位之人事任用、免職、升遷、獎懲、輪調及考核等，應由稽核主管簽報，報經董事長核定後辦理。但涉及其他管理、營業單位人事者，應事先洽商人事單位轉報總經理同意後，再行簽報董事長核定。</w:t>
            </w:r>
          </w:p>
        </w:tc>
        <w:tc>
          <w:tcPr>
            <w:tcW w:w="2023" w:type="dxa"/>
            <w:vMerge/>
            <w:tcBorders>
              <w:right w:val="single" w:sz="12" w:space="0" w:color="auto"/>
            </w:tcBorders>
          </w:tcPr>
          <w:p w14:paraId="500E51B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06A2C44" w14:textId="77777777">
        <w:tc>
          <w:tcPr>
            <w:tcW w:w="1384" w:type="dxa"/>
            <w:vMerge/>
            <w:tcBorders>
              <w:left w:val="single" w:sz="12" w:space="0" w:color="auto"/>
            </w:tcBorders>
          </w:tcPr>
          <w:p w14:paraId="642E305C" w14:textId="77777777" w:rsidR="003B3105" w:rsidRDefault="003B3105" w:rsidP="001E533B">
            <w:pPr>
              <w:rPr>
                <w:rFonts w:ascii="新細明體" w:eastAsia="新細明體" w:hAnsi="新細明體"/>
              </w:rPr>
            </w:pPr>
          </w:p>
        </w:tc>
        <w:tc>
          <w:tcPr>
            <w:tcW w:w="1276" w:type="dxa"/>
            <w:vMerge/>
          </w:tcPr>
          <w:p w14:paraId="5B023594" w14:textId="77777777" w:rsidR="003B3105" w:rsidRDefault="003B3105" w:rsidP="001E533B">
            <w:pPr>
              <w:rPr>
                <w:rFonts w:ascii="新細明體" w:eastAsia="新細明體" w:hAnsi="新細明體"/>
              </w:rPr>
            </w:pPr>
          </w:p>
        </w:tc>
        <w:tc>
          <w:tcPr>
            <w:tcW w:w="5386" w:type="dxa"/>
            <w:tcBorders>
              <w:top w:val="nil"/>
              <w:bottom w:val="nil"/>
            </w:tcBorders>
          </w:tcPr>
          <w:p w14:paraId="7ECE47C7"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(二十三)公司應置總經理一人，負責綜理全公司之業務，且不得有其他職責相當之人。</w:t>
            </w:r>
          </w:p>
        </w:tc>
        <w:tc>
          <w:tcPr>
            <w:tcW w:w="5387" w:type="dxa"/>
            <w:tcBorders>
              <w:top w:val="nil"/>
              <w:bottom w:val="nil"/>
            </w:tcBorders>
          </w:tcPr>
          <w:p w14:paraId="4AA49567"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(二十三)公司應置總經理一人，負責綜理全公司之業務，且不得有其他職責相當之人。</w:t>
            </w:r>
          </w:p>
        </w:tc>
        <w:tc>
          <w:tcPr>
            <w:tcW w:w="2023" w:type="dxa"/>
            <w:vMerge/>
            <w:tcBorders>
              <w:right w:val="single" w:sz="12" w:space="0" w:color="auto"/>
            </w:tcBorders>
          </w:tcPr>
          <w:p w14:paraId="270470D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11B8B6B" w14:textId="77777777">
        <w:tc>
          <w:tcPr>
            <w:tcW w:w="1384" w:type="dxa"/>
            <w:vMerge/>
            <w:tcBorders>
              <w:left w:val="single" w:sz="12" w:space="0" w:color="auto"/>
            </w:tcBorders>
          </w:tcPr>
          <w:p w14:paraId="34311B13" w14:textId="77777777" w:rsidR="003B3105" w:rsidRDefault="003B3105" w:rsidP="001E533B">
            <w:pPr>
              <w:rPr>
                <w:rFonts w:ascii="新細明體" w:eastAsia="新細明體" w:hAnsi="新細明體"/>
              </w:rPr>
            </w:pPr>
          </w:p>
        </w:tc>
        <w:tc>
          <w:tcPr>
            <w:tcW w:w="1276" w:type="dxa"/>
            <w:vMerge/>
          </w:tcPr>
          <w:p w14:paraId="5AE870CE" w14:textId="77777777" w:rsidR="003B3105" w:rsidRDefault="003B3105" w:rsidP="001E533B">
            <w:pPr>
              <w:rPr>
                <w:rFonts w:ascii="新細明體" w:eastAsia="新細明體" w:hAnsi="新細明體"/>
              </w:rPr>
            </w:pPr>
          </w:p>
        </w:tc>
        <w:tc>
          <w:tcPr>
            <w:tcW w:w="5386" w:type="dxa"/>
            <w:tcBorders>
              <w:top w:val="nil"/>
              <w:bottom w:val="nil"/>
            </w:tcBorders>
          </w:tcPr>
          <w:p w14:paraId="223C84ED"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(二十四)公司之董事長不得兼任總經理。但有下列情形之一，經主管機關核准者，不在此限：</w:t>
            </w:r>
          </w:p>
        </w:tc>
        <w:tc>
          <w:tcPr>
            <w:tcW w:w="5387" w:type="dxa"/>
            <w:tcBorders>
              <w:top w:val="nil"/>
              <w:bottom w:val="nil"/>
            </w:tcBorders>
          </w:tcPr>
          <w:p w14:paraId="06C435C4"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(二十四)公司之董事長不得兼任總經理。但有下列情形之一，經主管機關核准者，不在此限：</w:t>
            </w:r>
          </w:p>
        </w:tc>
        <w:tc>
          <w:tcPr>
            <w:tcW w:w="2023" w:type="dxa"/>
            <w:vMerge/>
            <w:tcBorders>
              <w:right w:val="single" w:sz="12" w:space="0" w:color="auto"/>
            </w:tcBorders>
          </w:tcPr>
          <w:p w14:paraId="304F667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8A34862" w14:textId="77777777">
        <w:tc>
          <w:tcPr>
            <w:tcW w:w="1384" w:type="dxa"/>
            <w:vMerge/>
            <w:tcBorders>
              <w:left w:val="single" w:sz="12" w:space="0" w:color="auto"/>
            </w:tcBorders>
          </w:tcPr>
          <w:p w14:paraId="48C0890C" w14:textId="77777777" w:rsidR="003B3105" w:rsidRDefault="003B3105" w:rsidP="001E533B">
            <w:pPr>
              <w:rPr>
                <w:rFonts w:ascii="新細明體" w:eastAsia="新細明體" w:hAnsi="新細明體"/>
              </w:rPr>
            </w:pPr>
          </w:p>
        </w:tc>
        <w:tc>
          <w:tcPr>
            <w:tcW w:w="1276" w:type="dxa"/>
            <w:vMerge/>
          </w:tcPr>
          <w:p w14:paraId="1D5670E5" w14:textId="77777777" w:rsidR="003B3105" w:rsidRDefault="003B3105" w:rsidP="001E533B">
            <w:pPr>
              <w:rPr>
                <w:rFonts w:ascii="新細明體" w:eastAsia="新細明體" w:hAnsi="新細明體"/>
              </w:rPr>
            </w:pPr>
          </w:p>
        </w:tc>
        <w:tc>
          <w:tcPr>
            <w:tcW w:w="5386" w:type="dxa"/>
            <w:tcBorders>
              <w:top w:val="nil"/>
              <w:bottom w:val="nil"/>
            </w:tcBorders>
          </w:tcPr>
          <w:p w14:paraId="1835CB6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1.公司未兼營其他事業並僅經營單一業務種類，且僅有單一營業據點；或僅經營單一業務種類並僅兼營期貨交易輔助業務，且僅有單一營業據點。</w:t>
            </w:r>
          </w:p>
        </w:tc>
        <w:tc>
          <w:tcPr>
            <w:tcW w:w="5387" w:type="dxa"/>
            <w:tcBorders>
              <w:top w:val="nil"/>
              <w:bottom w:val="nil"/>
            </w:tcBorders>
          </w:tcPr>
          <w:p w14:paraId="62C7CE9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1.公司未兼營其他事業並僅經營單一業務種類，且僅有單一營業據點；或僅經營單一業務種類並僅兼營期貨交易輔助業務，且僅有單一營業據點。</w:t>
            </w:r>
          </w:p>
        </w:tc>
        <w:tc>
          <w:tcPr>
            <w:tcW w:w="2023" w:type="dxa"/>
            <w:vMerge/>
            <w:tcBorders>
              <w:right w:val="single" w:sz="12" w:space="0" w:color="auto"/>
            </w:tcBorders>
          </w:tcPr>
          <w:p w14:paraId="264DFB0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B5FF82B" w14:textId="77777777">
        <w:tc>
          <w:tcPr>
            <w:tcW w:w="1384" w:type="dxa"/>
            <w:vMerge/>
            <w:tcBorders>
              <w:left w:val="single" w:sz="12" w:space="0" w:color="auto"/>
            </w:tcBorders>
          </w:tcPr>
          <w:p w14:paraId="4B1C841C" w14:textId="77777777" w:rsidR="003B3105" w:rsidRDefault="003B3105" w:rsidP="001E533B">
            <w:pPr>
              <w:rPr>
                <w:rFonts w:ascii="新細明體" w:eastAsia="新細明體" w:hAnsi="新細明體"/>
              </w:rPr>
            </w:pPr>
          </w:p>
        </w:tc>
        <w:tc>
          <w:tcPr>
            <w:tcW w:w="1276" w:type="dxa"/>
            <w:vMerge/>
          </w:tcPr>
          <w:p w14:paraId="2004FBF8" w14:textId="77777777" w:rsidR="003B3105" w:rsidRDefault="003B3105" w:rsidP="001E533B">
            <w:pPr>
              <w:rPr>
                <w:rFonts w:ascii="新細明體" w:eastAsia="新細明體" w:hAnsi="新細明體"/>
              </w:rPr>
            </w:pPr>
          </w:p>
        </w:tc>
        <w:tc>
          <w:tcPr>
            <w:tcW w:w="5386" w:type="dxa"/>
            <w:tcBorders>
              <w:top w:val="nil"/>
              <w:bottom w:val="nil"/>
            </w:tcBorders>
          </w:tcPr>
          <w:p w14:paraId="7A430BB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2.公司將因解散、合併而消滅，且其董事長</w:t>
            </w:r>
            <w:r>
              <w:rPr>
                <w:rFonts w:ascii="新細明體" w:eastAsia="新細明體" w:hAnsi="新細明體" w:cs="新細明體" w:hint="eastAsia"/>
              </w:rPr>
              <w:lastRenderedPageBreak/>
              <w:t>或總經理有辭職或其他無法繼續執行職務之情形。</w:t>
            </w:r>
          </w:p>
        </w:tc>
        <w:tc>
          <w:tcPr>
            <w:tcW w:w="5387" w:type="dxa"/>
            <w:tcBorders>
              <w:top w:val="nil"/>
              <w:bottom w:val="nil"/>
            </w:tcBorders>
          </w:tcPr>
          <w:p w14:paraId="7926702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2.公司將因解散、合併而消滅，且其董事長</w:t>
            </w:r>
            <w:r>
              <w:rPr>
                <w:rFonts w:ascii="新細明體" w:eastAsia="新細明體" w:hAnsi="新細明體" w:cs="新細明體" w:hint="eastAsia"/>
              </w:rPr>
              <w:lastRenderedPageBreak/>
              <w:t>或總經理有辭職或其他無法繼續執行職務之情形。</w:t>
            </w:r>
          </w:p>
        </w:tc>
        <w:tc>
          <w:tcPr>
            <w:tcW w:w="2023" w:type="dxa"/>
            <w:vMerge/>
            <w:tcBorders>
              <w:right w:val="single" w:sz="12" w:space="0" w:color="auto"/>
            </w:tcBorders>
          </w:tcPr>
          <w:p w14:paraId="52A8A8C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5CACBD0" w14:textId="77777777">
        <w:tc>
          <w:tcPr>
            <w:tcW w:w="1384" w:type="dxa"/>
            <w:vMerge/>
            <w:tcBorders>
              <w:left w:val="single" w:sz="12" w:space="0" w:color="auto"/>
            </w:tcBorders>
          </w:tcPr>
          <w:p w14:paraId="1BC05899" w14:textId="77777777" w:rsidR="003B3105" w:rsidRDefault="003B3105" w:rsidP="001E533B">
            <w:pPr>
              <w:rPr>
                <w:rFonts w:ascii="新細明體" w:eastAsia="新細明體" w:hAnsi="新細明體"/>
              </w:rPr>
            </w:pPr>
          </w:p>
        </w:tc>
        <w:tc>
          <w:tcPr>
            <w:tcW w:w="1276" w:type="dxa"/>
            <w:vMerge/>
          </w:tcPr>
          <w:p w14:paraId="3D13AA4B" w14:textId="77777777" w:rsidR="003B3105" w:rsidRDefault="003B3105" w:rsidP="001E533B">
            <w:pPr>
              <w:rPr>
                <w:rFonts w:ascii="新細明體" w:eastAsia="新細明體" w:hAnsi="新細明體"/>
              </w:rPr>
            </w:pPr>
          </w:p>
        </w:tc>
        <w:tc>
          <w:tcPr>
            <w:tcW w:w="5386" w:type="dxa"/>
            <w:tcBorders>
              <w:top w:val="nil"/>
              <w:bottom w:val="nil"/>
            </w:tcBorders>
          </w:tcPr>
          <w:p w14:paraId="3678C86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3.公司經主管機關撤銷營業許可，且其董事長或總經理有辭職或其他無法繼續執行職務之情形。</w:t>
            </w:r>
          </w:p>
        </w:tc>
        <w:tc>
          <w:tcPr>
            <w:tcW w:w="5387" w:type="dxa"/>
            <w:tcBorders>
              <w:top w:val="nil"/>
              <w:bottom w:val="nil"/>
            </w:tcBorders>
          </w:tcPr>
          <w:p w14:paraId="52ABEF8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3.公司經主管機關撤銷營業許可，且其董事長或總經理有辭職或其他無法繼續執行職務之情形。</w:t>
            </w:r>
          </w:p>
        </w:tc>
        <w:tc>
          <w:tcPr>
            <w:tcW w:w="2023" w:type="dxa"/>
            <w:vMerge/>
            <w:tcBorders>
              <w:right w:val="single" w:sz="12" w:space="0" w:color="auto"/>
            </w:tcBorders>
          </w:tcPr>
          <w:p w14:paraId="290FFF8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6004667" w14:textId="77777777">
        <w:tc>
          <w:tcPr>
            <w:tcW w:w="1384" w:type="dxa"/>
            <w:vMerge/>
            <w:tcBorders>
              <w:left w:val="single" w:sz="12" w:space="0" w:color="auto"/>
            </w:tcBorders>
          </w:tcPr>
          <w:p w14:paraId="2FF9C860" w14:textId="77777777" w:rsidR="003B3105" w:rsidRDefault="003B3105" w:rsidP="001E533B">
            <w:pPr>
              <w:rPr>
                <w:rFonts w:ascii="新細明體" w:eastAsia="新細明體" w:hAnsi="新細明體"/>
              </w:rPr>
            </w:pPr>
          </w:p>
        </w:tc>
        <w:tc>
          <w:tcPr>
            <w:tcW w:w="1276" w:type="dxa"/>
            <w:vMerge/>
          </w:tcPr>
          <w:p w14:paraId="1C88CE3D" w14:textId="77777777" w:rsidR="003B3105" w:rsidRDefault="003B3105" w:rsidP="001E533B">
            <w:pPr>
              <w:rPr>
                <w:rFonts w:ascii="新細明體" w:eastAsia="新細明體" w:hAnsi="新細明體"/>
              </w:rPr>
            </w:pPr>
          </w:p>
        </w:tc>
        <w:tc>
          <w:tcPr>
            <w:tcW w:w="5386" w:type="dxa"/>
            <w:tcBorders>
              <w:top w:val="nil"/>
              <w:bottom w:val="nil"/>
            </w:tcBorders>
          </w:tcPr>
          <w:p w14:paraId="475CB8F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4.其他特殊事由。</w:t>
            </w:r>
          </w:p>
        </w:tc>
        <w:tc>
          <w:tcPr>
            <w:tcW w:w="5387" w:type="dxa"/>
            <w:tcBorders>
              <w:top w:val="nil"/>
              <w:bottom w:val="nil"/>
            </w:tcBorders>
          </w:tcPr>
          <w:p w14:paraId="4B30245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4.其他特殊事由。</w:t>
            </w:r>
          </w:p>
        </w:tc>
        <w:tc>
          <w:tcPr>
            <w:tcW w:w="2023" w:type="dxa"/>
            <w:vMerge/>
            <w:tcBorders>
              <w:right w:val="single" w:sz="12" w:space="0" w:color="auto"/>
            </w:tcBorders>
          </w:tcPr>
          <w:p w14:paraId="10EFAE5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F5E810E" w14:textId="77777777">
        <w:tc>
          <w:tcPr>
            <w:tcW w:w="1384" w:type="dxa"/>
            <w:vMerge/>
            <w:tcBorders>
              <w:left w:val="single" w:sz="12" w:space="0" w:color="auto"/>
            </w:tcBorders>
          </w:tcPr>
          <w:p w14:paraId="6399AE7D" w14:textId="77777777" w:rsidR="003B3105" w:rsidRDefault="003B3105" w:rsidP="001E533B">
            <w:pPr>
              <w:rPr>
                <w:rFonts w:ascii="新細明體" w:eastAsia="新細明體" w:hAnsi="新細明體"/>
              </w:rPr>
            </w:pPr>
          </w:p>
        </w:tc>
        <w:tc>
          <w:tcPr>
            <w:tcW w:w="1276" w:type="dxa"/>
            <w:vMerge/>
          </w:tcPr>
          <w:p w14:paraId="19C7DFC8" w14:textId="77777777" w:rsidR="003B3105" w:rsidRDefault="003B3105" w:rsidP="001E533B">
            <w:pPr>
              <w:rPr>
                <w:rFonts w:ascii="新細明體" w:eastAsia="新細明體" w:hAnsi="新細明體"/>
              </w:rPr>
            </w:pPr>
          </w:p>
        </w:tc>
        <w:tc>
          <w:tcPr>
            <w:tcW w:w="5386" w:type="dxa"/>
            <w:tcBorders>
              <w:top w:val="nil"/>
              <w:bottom w:val="nil"/>
            </w:tcBorders>
          </w:tcPr>
          <w:p w14:paraId="23E0C47D"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五)公司聘任非屬一般員工之顧問、助理或職務相當之人，應與遴聘對象簽訂書面契約，並訂定相關作業程序(至少包含：評估聘任之必要性、具體顧問或辦理事項、應負責任、聘用程序、核定層級、聘任任期、報酬給付、考核及續聘標準、利益迴避，定期評估聘用成效與給付報酬是否相當等項目)；相關作業程序、顧問或助理之遴聘及報酬之給付應報經董事會通過後執行。所稱一般員工，指經公司規定正常程序聘用，其薪資條件、工作時間、同類職務工作內容、工作地點、教育訓練、請假、各類保險及考核方式，均與公司大多數員工或同職務員工相同或相當者。</w:t>
            </w:r>
          </w:p>
        </w:tc>
        <w:tc>
          <w:tcPr>
            <w:tcW w:w="5387" w:type="dxa"/>
            <w:tcBorders>
              <w:top w:val="nil"/>
              <w:bottom w:val="nil"/>
            </w:tcBorders>
          </w:tcPr>
          <w:p w14:paraId="00DEB82B"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五)公司聘任非屬一般員工之顧問、助理或職務相當之人，應與遴聘對象簽訂書面契約，並訂定相關作業程序(至少包含：評估聘任之必要性、具體顧問或辦理事項、應負責任、聘用程序、核定層級、聘任任期、報酬給付、考核及續聘標準、利益迴避，定期評估聘用成效與給付報酬是否相當等項目)；相關作業程序、顧問或助理之遴聘及報酬之給付應報經董事會通過後執行。所稱一般員工，指經公司規定正常程序聘用，其薪資條件、工作時間、同類職務工作內容、工作地點、教育訓練、請假、各類保險及考核方式，均與公司大多數員工或同職務員工相同或相當者。</w:t>
            </w:r>
          </w:p>
        </w:tc>
        <w:tc>
          <w:tcPr>
            <w:tcW w:w="2023" w:type="dxa"/>
            <w:vMerge/>
            <w:tcBorders>
              <w:right w:val="single" w:sz="12" w:space="0" w:color="auto"/>
            </w:tcBorders>
          </w:tcPr>
          <w:p w14:paraId="7B4C0B6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E632E44" w14:textId="77777777">
        <w:tc>
          <w:tcPr>
            <w:tcW w:w="1384" w:type="dxa"/>
            <w:vMerge/>
            <w:tcBorders>
              <w:left w:val="single" w:sz="12" w:space="0" w:color="auto"/>
            </w:tcBorders>
          </w:tcPr>
          <w:p w14:paraId="5789C73B" w14:textId="77777777" w:rsidR="003B3105" w:rsidRDefault="003B3105" w:rsidP="001E533B">
            <w:pPr>
              <w:rPr>
                <w:rFonts w:ascii="新細明體" w:eastAsia="新細明體" w:hAnsi="新細明體"/>
              </w:rPr>
            </w:pPr>
          </w:p>
        </w:tc>
        <w:tc>
          <w:tcPr>
            <w:tcW w:w="1276" w:type="dxa"/>
            <w:vMerge/>
          </w:tcPr>
          <w:p w14:paraId="5BAD17C5" w14:textId="77777777" w:rsidR="003B3105" w:rsidRDefault="003B3105" w:rsidP="001E533B">
            <w:pPr>
              <w:rPr>
                <w:rFonts w:ascii="新細明體" w:eastAsia="新細明體" w:hAnsi="新細明體"/>
              </w:rPr>
            </w:pPr>
          </w:p>
        </w:tc>
        <w:tc>
          <w:tcPr>
            <w:tcW w:w="5386" w:type="dxa"/>
            <w:tcBorders>
              <w:top w:val="nil"/>
              <w:bottom w:val="nil"/>
            </w:tcBorders>
          </w:tcPr>
          <w:p w14:paraId="1A75CBA4"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(二十六)設有分</w:t>
            </w:r>
            <w:r>
              <w:rPr>
                <w:rFonts w:ascii="新細明體" w:eastAsia="新細明體" w:hAnsi="新細明體" w:cs="新細明體" w:hint="eastAsia"/>
                <w:b/>
                <w:color w:val="FF0000"/>
                <w:u w:val="single"/>
              </w:rPr>
              <w:t>支機構或簡易分支機構</w:t>
            </w:r>
            <w:r>
              <w:rPr>
                <w:rFonts w:ascii="新細明體" w:eastAsia="新細明體" w:hAnsi="新細明體" w:cs="新細明體" w:hint="eastAsia"/>
              </w:rPr>
              <w:t>之證券商，為防範舞弊情事發生，公司得於公司員工管理規則訂定</w:t>
            </w:r>
            <w:r>
              <w:rPr>
                <w:rFonts w:ascii="新細明體" w:eastAsia="新細明體" w:hAnsi="新細明體" w:cs="新細明體" w:hint="eastAsia"/>
                <w:b/>
                <w:color w:val="FF0000"/>
                <w:u w:val="single"/>
              </w:rPr>
              <w:t>分支機構或簡易</w:t>
            </w:r>
            <w:r>
              <w:rPr>
                <w:rFonts w:ascii="新細明體" w:eastAsia="新細明體" w:hAnsi="新細明體" w:cs="新細明體" w:hint="eastAsia"/>
              </w:rPr>
              <w:t>分</w:t>
            </w:r>
            <w:r>
              <w:rPr>
                <w:rFonts w:ascii="新細明體" w:eastAsia="新細明體" w:hAnsi="新細明體" w:cs="新細明體" w:hint="eastAsia"/>
                <w:b/>
                <w:color w:val="FF0000"/>
                <w:u w:val="single"/>
              </w:rPr>
              <w:t>支機構</w:t>
            </w:r>
            <w:r>
              <w:rPr>
                <w:rFonts w:ascii="新細明體" w:eastAsia="新細明體" w:hAnsi="新細明體" w:cs="新細明體" w:hint="eastAsia"/>
              </w:rPr>
              <w:t>經理人輪調機制。</w:t>
            </w:r>
          </w:p>
        </w:tc>
        <w:tc>
          <w:tcPr>
            <w:tcW w:w="5387" w:type="dxa"/>
            <w:tcBorders>
              <w:top w:val="nil"/>
              <w:bottom w:val="nil"/>
            </w:tcBorders>
          </w:tcPr>
          <w:p w14:paraId="34121BB6"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(二十六)設有分</w:t>
            </w:r>
            <w:r>
              <w:rPr>
                <w:rFonts w:ascii="新細明體" w:eastAsia="新細明體" w:hAnsi="新細明體" w:cs="新細明體" w:hint="eastAsia"/>
                <w:b/>
                <w:color w:val="FF0000"/>
              </w:rPr>
              <w:t>公司</w:t>
            </w:r>
            <w:r>
              <w:rPr>
                <w:rFonts w:ascii="新細明體" w:eastAsia="新細明體" w:hAnsi="新細明體" w:cs="新細明體" w:hint="eastAsia"/>
              </w:rPr>
              <w:t>之證券商，為防範舞弊情事發生，公司得於公司員工管理規則訂定分</w:t>
            </w:r>
            <w:r>
              <w:rPr>
                <w:rFonts w:ascii="新細明體" w:eastAsia="新細明體" w:hAnsi="新細明體" w:cs="新細明體" w:hint="eastAsia"/>
                <w:b/>
                <w:color w:val="FF0000"/>
              </w:rPr>
              <w:t>公司</w:t>
            </w:r>
            <w:r>
              <w:rPr>
                <w:rFonts w:ascii="新細明體" w:eastAsia="新細明體" w:hAnsi="新細明體" w:cs="新細明體" w:hint="eastAsia"/>
              </w:rPr>
              <w:t>經理人輪調機制。</w:t>
            </w:r>
          </w:p>
        </w:tc>
        <w:tc>
          <w:tcPr>
            <w:tcW w:w="2023" w:type="dxa"/>
            <w:vMerge/>
            <w:tcBorders>
              <w:right w:val="single" w:sz="12" w:space="0" w:color="auto"/>
            </w:tcBorders>
          </w:tcPr>
          <w:p w14:paraId="35BDD36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E8038B2" w14:textId="77777777">
        <w:tc>
          <w:tcPr>
            <w:tcW w:w="1384" w:type="dxa"/>
            <w:vMerge/>
            <w:tcBorders>
              <w:left w:val="single" w:sz="12" w:space="0" w:color="auto"/>
              <w:bottom w:val="single" w:sz="12" w:space="0" w:color="auto"/>
            </w:tcBorders>
          </w:tcPr>
          <w:p w14:paraId="4DF2D479" w14:textId="77777777" w:rsidR="003B3105" w:rsidRDefault="003B3105" w:rsidP="001E533B">
            <w:pPr>
              <w:rPr>
                <w:rFonts w:ascii="新細明體" w:eastAsia="新細明體" w:hAnsi="新細明體"/>
              </w:rPr>
            </w:pPr>
          </w:p>
        </w:tc>
        <w:tc>
          <w:tcPr>
            <w:tcW w:w="1276" w:type="dxa"/>
            <w:vMerge/>
            <w:tcBorders>
              <w:bottom w:val="single" w:sz="12" w:space="0" w:color="auto"/>
            </w:tcBorders>
          </w:tcPr>
          <w:p w14:paraId="77CE03C4" w14:textId="77777777" w:rsidR="003B3105" w:rsidRDefault="003B3105" w:rsidP="001E533B">
            <w:pPr>
              <w:rPr>
                <w:rFonts w:ascii="新細明體" w:eastAsia="新細明體" w:hAnsi="新細明體"/>
              </w:rPr>
            </w:pPr>
          </w:p>
        </w:tc>
        <w:tc>
          <w:tcPr>
            <w:tcW w:w="5386" w:type="dxa"/>
            <w:tcBorders>
              <w:top w:val="nil"/>
              <w:bottom w:val="single" w:sz="12" w:space="0" w:color="auto"/>
            </w:tcBorders>
          </w:tcPr>
          <w:p w14:paraId="35735FEE" w14:textId="77777777" w:rsidR="003B3105" w:rsidRPr="0068743F" w:rsidRDefault="0027008E" w:rsidP="0027008E">
            <w:pPr>
              <w:ind w:left="702" w:hangingChars="270" w:hanging="702"/>
              <w:rPr>
                <w:rFonts w:ascii="新細明體" w:eastAsia="新細明體" w:hAnsi="新細明體" w:cs="新細明體"/>
              </w:rPr>
            </w:pPr>
            <w:r>
              <w:rPr>
                <w:rFonts w:ascii="新細明體" w:eastAsia="新細明體" w:hAnsi="新細明體" w:cs="新細明體" w:hint="eastAsia"/>
              </w:rPr>
              <w:t>(二十七)公司負責人之兼任行為，應符合證券商負責人與業務人員管理規則第十一條</w:t>
            </w:r>
            <w:r>
              <w:rPr>
                <w:rFonts w:ascii="新細明體" w:eastAsia="新細明體" w:hAnsi="新細明體" w:cs="新細明體" w:hint="eastAsia"/>
              </w:rPr>
              <w:lastRenderedPageBreak/>
              <w:t>之一規定。公司應依據其投資管理需要、風險管理政策及證券商負責人與業務人員管理規則之規定，定期對負責人兼任職務之績效予以考核，考核結果作為繼續兼任及酌減兼任職務之重要參考。</w:t>
            </w:r>
          </w:p>
        </w:tc>
        <w:tc>
          <w:tcPr>
            <w:tcW w:w="5387" w:type="dxa"/>
            <w:tcBorders>
              <w:top w:val="nil"/>
              <w:bottom w:val="single" w:sz="12" w:space="0" w:color="auto"/>
            </w:tcBorders>
          </w:tcPr>
          <w:p w14:paraId="2633EC54" w14:textId="77777777" w:rsidR="003B3105" w:rsidRPr="00F6439B" w:rsidRDefault="0027008E" w:rsidP="0027008E">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lastRenderedPageBreak/>
              <w:t>(二十七)公司負責人之兼任行為，應符合證券商負責人與業務人員管理規則第十一條</w:t>
            </w:r>
            <w:r>
              <w:rPr>
                <w:rFonts w:ascii="新細明體" w:eastAsia="新細明體" w:hAnsi="新細明體" w:cs="新細明體" w:hint="eastAsia"/>
              </w:rPr>
              <w:lastRenderedPageBreak/>
              <w:t>之一規定。公司應依據其投資管理需要、風險管理政策及證券商負責人與業務人員管理規則之規定，定期對負責人兼任職務之績效予以考核，考核結果作為繼續兼任及酌減兼任職務之重要參考。</w:t>
            </w:r>
          </w:p>
        </w:tc>
        <w:tc>
          <w:tcPr>
            <w:tcW w:w="2023" w:type="dxa"/>
            <w:vMerge/>
            <w:tcBorders>
              <w:bottom w:val="single" w:sz="12" w:space="0" w:color="auto"/>
              <w:right w:val="single" w:sz="12" w:space="0" w:color="auto"/>
            </w:tcBorders>
          </w:tcPr>
          <w:p w14:paraId="30FE153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bl>
    <w:p w14:paraId="380BBF1C" w14:textId="77777777" w:rsidR="001E533B" w:rsidRPr="00F6439B" w:rsidRDefault="001E533B" w:rsidP="00A24FFC">
      <w:pPr>
        <w:rPr>
          <w:rFonts w:ascii="新細明體" w:eastAsia="新細明體" w:hAnsi="新細明體"/>
        </w:rPr>
      </w:pPr>
    </w:p>
    <w:p w14:paraId="35AF62B9" w14:textId="77777777" w:rsidR="00A64C3B" w:rsidRDefault="00000000">
      <w:r>
        <w:br w:type="page"/>
      </w:r>
    </w:p>
    <w:p w14:paraId="246B2CF9" w14:textId="5653DAD7" w:rsidR="00FB3CAF" w:rsidRPr="008D1BB1" w:rsidRDefault="00FB3CAF" w:rsidP="00FB3CAF">
      <w:pPr>
        <w:pStyle w:val="1"/>
        <w:spacing w:line="360" w:lineRule="exact"/>
        <w:rPr>
          <w:rFonts w:ascii="新細明體" w:eastAsia="新細明體" w:hAnsi="新細明體" w:cs="新細明體"/>
          <w:color w:val="000000"/>
        </w:rPr>
      </w:pPr>
      <w:r w:rsidRPr="00903DE7">
        <w:rPr>
          <w:rFonts w:ascii="新細明體" w:eastAsia="新細明體" w:hAnsi="新細明體" w:cs="新細明體" w:hint="eastAsia"/>
          <w:color w:val="000000"/>
        </w:rPr>
        <w:t>證券商內部控制制度標準規範─內部控制制度依據修正對照表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276"/>
        <w:gridCol w:w="5386"/>
        <w:gridCol w:w="5387"/>
        <w:gridCol w:w="2023"/>
      </w:tblGrid>
      <w:tr w:rsidR="00A943E4" w:rsidRPr="00F6439B" w14:paraId="3954B806" w14:textId="77777777" w:rsidTr="00C6790C">
        <w:trPr>
          <w:tblHeader/>
        </w:trPr>
        <w:tc>
          <w:tcPr>
            <w:tcW w:w="1384" w:type="dxa"/>
            <w:tcBorders>
              <w:top w:val="single" w:sz="12" w:space="0" w:color="auto"/>
              <w:left w:val="single" w:sz="12" w:space="0" w:color="auto"/>
              <w:bottom w:val="single" w:sz="12" w:space="0" w:color="auto"/>
            </w:tcBorders>
          </w:tcPr>
          <w:p w14:paraId="3EA91729" w14:textId="77777777" w:rsidR="00A943E4" w:rsidRPr="00F6439B" w:rsidRDefault="00A943E4">
            <w:pPr>
              <w:jc w:val="center"/>
              <w:rPr>
                <w:rFonts w:ascii="新細明體" w:eastAsia="新細明體" w:hAnsi="新細明體"/>
              </w:rPr>
            </w:pPr>
            <w:r w:rsidRPr="00F6439B">
              <w:rPr>
                <w:rFonts w:ascii="新細明體" w:eastAsia="新細明體" w:hAnsi="新細明體" w:hint="eastAsia"/>
              </w:rPr>
              <w:t>編號</w:t>
            </w:r>
          </w:p>
        </w:tc>
        <w:tc>
          <w:tcPr>
            <w:tcW w:w="1276" w:type="dxa"/>
            <w:tcBorders>
              <w:top w:val="single" w:sz="12" w:space="0" w:color="auto"/>
              <w:bottom w:val="single" w:sz="12" w:space="0" w:color="auto"/>
            </w:tcBorders>
          </w:tcPr>
          <w:p w14:paraId="77EA5D67" w14:textId="77777777" w:rsidR="00A943E4" w:rsidRPr="00F6439B" w:rsidRDefault="00A943E4">
            <w:pPr>
              <w:rPr>
                <w:rFonts w:ascii="新細明體" w:eastAsia="新細明體" w:hAnsi="新細明體"/>
              </w:rPr>
            </w:pPr>
            <w:r w:rsidRPr="00F6439B">
              <w:rPr>
                <w:rFonts w:ascii="新細明體" w:eastAsia="新細明體" w:hAnsi="新細明體" w:hint="eastAsia"/>
              </w:rPr>
              <w:t>作業項目</w:t>
            </w:r>
          </w:p>
        </w:tc>
        <w:tc>
          <w:tcPr>
            <w:tcW w:w="5386" w:type="dxa"/>
            <w:tcBorders>
              <w:top w:val="single" w:sz="12" w:space="0" w:color="auto"/>
              <w:bottom w:val="single" w:sz="12" w:space="0" w:color="auto"/>
            </w:tcBorders>
          </w:tcPr>
          <w:p w14:paraId="750E2CA1" w14:textId="77777777" w:rsidR="00A943E4" w:rsidRPr="00F6439B" w:rsidRDefault="00A943E4">
            <w:pPr>
              <w:jc w:val="center"/>
              <w:rPr>
                <w:rFonts w:ascii="新細明體" w:eastAsia="新細明體" w:hAnsi="新細明體"/>
              </w:rPr>
            </w:pPr>
            <w:r w:rsidRPr="00F6439B">
              <w:rPr>
                <w:rFonts w:ascii="新細明體" w:eastAsia="新細明體" w:hAnsi="新細明體" w:cs="新細明體" w:hint="eastAsia"/>
                <w:color w:val="000000"/>
              </w:rPr>
              <w:t>修正後</w:t>
            </w:r>
            <w:r>
              <w:rPr>
                <w:rFonts w:ascii="新細明體" w:eastAsia="新細明體" w:hAnsi="新細明體" w:cs="新細明體" w:hint="eastAsia"/>
                <w:color w:val="000000"/>
              </w:rPr>
              <w:t>依據資料</w:t>
            </w:r>
          </w:p>
        </w:tc>
        <w:tc>
          <w:tcPr>
            <w:tcW w:w="5387" w:type="dxa"/>
            <w:tcBorders>
              <w:top w:val="single" w:sz="12" w:space="0" w:color="auto"/>
              <w:bottom w:val="single" w:sz="12" w:space="0" w:color="auto"/>
            </w:tcBorders>
          </w:tcPr>
          <w:p w14:paraId="3BD31234" w14:textId="77777777" w:rsidR="00A943E4" w:rsidRPr="00F6439B" w:rsidRDefault="00A943E4">
            <w:pPr>
              <w:jc w:val="center"/>
              <w:rPr>
                <w:rFonts w:ascii="新細明體" w:eastAsia="新細明體" w:hAnsi="新細明體"/>
              </w:rPr>
            </w:pPr>
            <w:r w:rsidRPr="00F6439B">
              <w:rPr>
                <w:rFonts w:ascii="新細明體" w:eastAsia="新細明體" w:hAnsi="新細明體" w:cs="新細明體" w:hint="eastAsia"/>
                <w:color w:val="000000"/>
              </w:rPr>
              <w:t>修正前</w:t>
            </w:r>
            <w:r>
              <w:rPr>
                <w:rFonts w:ascii="新細明體" w:eastAsia="新細明體" w:hAnsi="新細明體" w:cs="新細明體" w:hint="eastAsia"/>
                <w:color w:val="000000"/>
              </w:rPr>
              <w:t>依據資料</w:t>
            </w:r>
          </w:p>
        </w:tc>
        <w:tc>
          <w:tcPr>
            <w:tcW w:w="2023" w:type="dxa"/>
            <w:tcBorders>
              <w:top w:val="single" w:sz="12" w:space="0" w:color="auto"/>
              <w:bottom w:val="single" w:sz="12" w:space="0" w:color="auto"/>
              <w:right w:val="single" w:sz="12" w:space="0" w:color="auto"/>
            </w:tcBorders>
          </w:tcPr>
          <w:p w14:paraId="2B6E1628" w14:textId="77777777" w:rsidR="00A943E4" w:rsidRPr="00F6439B" w:rsidRDefault="00A943E4">
            <w:pPr>
              <w:jc w:val="center"/>
              <w:rPr>
                <w:rFonts w:ascii="新細明體" w:eastAsia="新細明體" w:hAnsi="新細明體"/>
              </w:rPr>
            </w:pPr>
            <w:r w:rsidRPr="00F6439B">
              <w:rPr>
                <w:rFonts w:ascii="新細明體" w:eastAsia="新細明體" w:hAnsi="新細明體" w:cs="新細明體" w:hint="eastAsia"/>
                <w:color w:val="000000"/>
              </w:rPr>
              <w:t>修正說明</w:t>
            </w:r>
          </w:p>
        </w:tc>
      </w:tr>
      <w:tr w:rsidR="00A943E4" w:rsidRPr="00F6439B" w14:paraId="4D412567" w14:textId="77777777">
        <w:tc>
          <w:tcPr>
            <w:tcW w:w="1384" w:type="dxa"/>
            <w:vMerge w:val="restart"/>
            <w:tcBorders>
              <w:top w:val="single" w:sz="12" w:space="0" w:color="auto"/>
              <w:left w:val="single" w:sz="12" w:space="0" w:color="auto"/>
            </w:tcBorders>
          </w:tcPr>
          <w:p w14:paraId="0224A091" w14:textId="77777777" w:rsidR="00A943E4" w:rsidRPr="00F6439B" w:rsidRDefault="00A943E4">
            <w:pPr>
              <w:rPr>
                <w:rFonts w:ascii="新細明體" w:eastAsia="新細明體" w:hAnsi="新細明體"/>
              </w:rPr>
            </w:pPr>
            <w:r>
              <w:rPr>
                <w:rFonts w:ascii="新細明體" w:eastAsia="新細明體" w:hAnsi="新細明體" w:hint="eastAsia"/>
              </w:rPr>
              <w:t>CW-11000</w:t>
            </w:r>
          </w:p>
        </w:tc>
        <w:tc>
          <w:tcPr>
            <w:tcW w:w="1276" w:type="dxa"/>
            <w:vMerge w:val="restart"/>
            <w:tcBorders>
              <w:top w:val="single" w:sz="12" w:space="0" w:color="auto"/>
            </w:tcBorders>
          </w:tcPr>
          <w:p w14:paraId="52307ABF" w14:textId="77777777" w:rsidR="00A943E4" w:rsidRPr="00F6439B" w:rsidRDefault="00A943E4">
            <w:pPr>
              <w:rPr>
                <w:rFonts w:ascii="新細明體" w:eastAsia="新細明體" w:hAnsi="新細明體"/>
              </w:rPr>
            </w:pPr>
            <w:r>
              <w:rPr>
                <w:rFonts w:ascii="新細明體" w:eastAsia="新細明體" w:hAnsi="新細明體" w:hint="eastAsia"/>
              </w:rPr>
              <w:t>人員聘雇作業</w:t>
            </w:r>
          </w:p>
        </w:tc>
        <w:tc>
          <w:tcPr>
            <w:tcW w:w="5386" w:type="dxa"/>
            <w:tcBorders>
              <w:top w:val="single" w:sz="12" w:space="0" w:color="auto"/>
              <w:bottom w:val="nil"/>
            </w:tcBorders>
          </w:tcPr>
          <w:p w14:paraId="28E1C157" w14:textId="77777777" w:rsidR="00A943E4" w:rsidRPr="003B3105" w:rsidRDefault="0027008E">
            <w:pPr>
              <w:spacing w:line="360" w:lineRule="exact"/>
              <w:ind w:left="486" w:hangingChars="187" w:hanging="486"/>
              <w:rPr>
                <w:rFonts w:ascii="新細明體" w:eastAsia="新細明體" w:hAnsi="新細明體" w:cs="Times New Roman"/>
              </w:rPr>
            </w:pPr>
            <w:r>
              <w:rPr>
                <w:rFonts w:ascii="新細明體" w:eastAsia="新細明體" w:hAnsi="新細明體" w:cs="新細明體" w:hint="eastAsia"/>
                <w:color w:val="000000"/>
              </w:rPr>
              <w:t>一、法令規章：</w:t>
            </w:r>
          </w:p>
        </w:tc>
        <w:tc>
          <w:tcPr>
            <w:tcW w:w="5387" w:type="dxa"/>
            <w:tcBorders>
              <w:top w:val="single" w:sz="12" w:space="0" w:color="auto"/>
              <w:bottom w:val="nil"/>
            </w:tcBorders>
          </w:tcPr>
          <w:p w14:paraId="77C2E9D0" w14:textId="77777777" w:rsidR="00A943E4" w:rsidRPr="003B3105" w:rsidRDefault="0027008E">
            <w:pPr>
              <w:spacing w:line="360" w:lineRule="exact"/>
              <w:ind w:left="486" w:hangingChars="187" w:hanging="486"/>
              <w:rPr>
                <w:rFonts w:ascii="新細明體" w:eastAsia="新細明體" w:hAnsi="新細明體" w:cs="Times New Roman"/>
              </w:rPr>
            </w:pPr>
            <w:r>
              <w:rPr>
                <w:rFonts w:ascii="新細明體" w:eastAsia="新細明體" w:hAnsi="新細明體" w:cs="新細明體" w:hint="eastAsia"/>
                <w:color w:val="000000"/>
              </w:rPr>
              <w:t>一、法令規章：</w:t>
            </w:r>
          </w:p>
        </w:tc>
        <w:tc>
          <w:tcPr>
            <w:tcW w:w="2023" w:type="dxa"/>
            <w:vMerge w:val="restart"/>
            <w:tcBorders>
              <w:top w:val="single" w:sz="12" w:space="0" w:color="auto"/>
              <w:right w:val="single" w:sz="12" w:space="0" w:color="auto"/>
            </w:tcBorders>
          </w:tcPr>
          <w:p w14:paraId="0B90CE25" w14:textId="77777777" w:rsidR="00A943E4" w:rsidRPr="00F6439B" w:rsidRDefault="00A943E4">
            <w:pPr>
              <w:spacing w:line="360" w:lineRule="exact"/>
              <w:ind w:left="28" w:right="28"/>
              <w:rPr>
                <w:rFonts w:ascii="新細明體" w:eastAsia="新細明體" w:hAnsi="新細明體"/>
              </w:rPr>
            </w:pPr>
            <w:r>
              <w:rPr>
                <w:rFonts w:ascii="新細明體" w:eastAsia="新細明體" w:hAnsi="新細明體" w:cs="Times New Roman" w:hint="eastAsia"/>
                <w:color w:val="FF0000"/>
                <w:spacing w:val="20"/>
                <w:szCs w:val="20"/>
                <w:u w:val="single"/>
              </w:rPr>
              <w:t>配合主管機關函令修正。</w:t>
            </w:r>
          </w:p>
        </w:tc>
      </w:tr>
      <w:tr w:rsidR="00A943E4" w:rsidRPr="00F6439B" w14:paraId="01D0F165" w14:textId="77777777">
        <w:tc>
          <w:tcPr>
            <w:tcW w:w="1384" w:type="dxa"/>
            <w:vMerge/>
            <w:tcBorders>
              <w:left w:val="single" w:sz="12" w:space="0" w:color="auto"/>
            </w:tcBorders>
          </w:tcPr>
          <w:p w14:paraId="5744B097" w14:textId="77777777" w:rsidR="00A943E4" w:rsidRDefault="00A943E4">
            <w:pPr>
              <w:rPr>
                <w:rFonts w:ascii="新細明體" w:eastAsia="新細明體" w:hAnsi="新細明體"/>
              </w:rPr>
            </w:pPr>
          </w:p>
        </w:tc>
        <w:tc>
          <w:tcPr>
            <w:tcW w:w="1276" w:type="dxa"/>
            <w:vMerge/>
          </w:tcPr>
          <w:p w14:paraId="01377856" w14:textId="77777777" w:rsidR="00A943E4" w:rsidRDefault="00A943E4">
            <w:pPr>
              <w:rPr>
                <w:rFonts w:ascii="新細明體" w:eastAsia="新細明體" w:hAnsi="新細明體"/>
              </w:rPr>
            </w:pPr>
          </w:p>
        </w:tc>
        <w:tc>
          <w:tcPr>
            <w:tcW w:w="5386" w:type="dxa"/>
            <w:tcBorders>
              <w:top w:val="nil"/>
              <w:bottom w:val="nil"/>
            </w:tcBorders>
          </w:tcPr>
          <w:p w14:paraId="481028CC"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(一)公司法第29、30條</w:t>
            </w:r>
          </w:p>
        </w:tc>
        <w:tc>
          <w:tcPr>
            <w:tcW w:w="5387" w:type="dxa"/>
            <w:tcBorders>
              <w:top w:val="nil"/>
              <w:bottom w:val="nil"/>
            </w:tcBorders>
          </w:tcPr>
          <w:p w14:paraId="2EFA04BC"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(一)公司法第29、30條</w:t>
            </w:r>
          </w:p>
        </w:tc>
        <w:tc>
          <w:tcPr>
            <w:tcW w:w="2023" w:type="dxa"/>
            <w:vMerge/>
            <w:tcBorders>
              <w:right w:val="single" w:sz="12" w:space="0" w:color="auto"/>
            </w:tcBorders>
          </w:tcPr>
          <w:p w14:paraId="48947172"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3DB8D272" w14:textId="77777777">
        <w:tc>
          <w:tcPr>
            <w:tcW w:w="1384" w:type="dxa"/>
            <w:vMerge/>
            <w:tcBorders>
              <w:left w:val="single" w:sz="12" w:space="0" w:color="auto"/>
            </w:tcBorders>
          </w:tcPr>
          <w:p w14:paraId="47C94E0A" w14:textId="77777777" w:rsidR="00A943E4" w:rsidRDefault="00A943E4">
            <w:pPr>
              <w:rPr>
                <w:rFonts w:ascii="新細明體" w:eastAsia="新細明體" w:hAnsi="新細明體"/>
              </w:rPr>
            </w:pPr>
          </w:p>
        </w:tc>
        <w:tc>
          <w:tcPr>
            <w:tcW w:w="1276" w:type="dxa"/>
            <w:vMerge/>
          </w:tcPr>
          <w:p w14:paraId="10C39EC5" w14:textId="77777777" w:rsidR="00A943E4" w:rsidRDefault="00A943E4">
            <w:pPr>
              <w:rPr>
                <w:rFonts w:ascii="新細明體" w:eastAsia="新細明體" w:hAnsi="新細明體"/>
              </w:rPr>
            </w:pPr>
          </w:p>
        </w:tc>
        <w:tc>
          <w:tcPr>
            <w:tcW w:w="5386" w:type="dxa"/>
            <w:tcBorders>
              <w:top w:val="nil"/>
              <w:bottom w:val="nil"/>
            </w:tcBorders>
          </w:tcPr>
          <w:p w14:paraId="3BAE9A79"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(二)證券商負責人與業務人員管理規則第2條至第13條</w:t>
            </w:r>
          </w:p>
        </w:tc>
        <w:tc>
          <w:tcPr>
            <w:tcW w:w="5387" w:type="dxa"/>
            <w:tcBorders>
              <w:top w:val="nil"/>
              <w:bottom w:val="nil"/>
            </w:tcBorders>
          </w:tcPr>
          <w:p w14:paraId="3468E28F"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(二)證券商負責人與業務人員管理規則第2條至第13條</w:t>
            </w:r>
          </w:p>
        </w:tc>
        <w:tc>
          <w:tcPr>
            <w:tcW w:w="2023" w:type="dxa"/>
            <w:vMerge/>
            <w:tcBorders>
              <w:right w:val="single" w:sz="12" w:space="0" w:color="auto"/>
            </w:tcBorders>
          </w:tcPr>
          <w:p w14:paraId="36C8502E"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77BF6602" w14:textId="77777777">
        <w:tc>
          <w:tcPr>
            <w:tcW w:w="1384" w:type="dxa"/>
            <w:vMerge/>
            <w:tcBorders>
              <w:left w:val="single" w:sz="12" w:space="0" w:color="auto"/>
            </w:tcBorders>
          </w:tcPr>
          <w:p w14:paraId="766E422B" w14:textId="77777777" w:rsidR="00A943E4" w:rsidRDefault="00A943E4">
            <w:pPr>
              <w:rPr>
                <w:rFonts w:ascii="新細明體" w:eastAsia="新細明體" w:hAnsi="新細明體"/>
              </w:rPr>
            </w:pPr>
          </w:p>
        </w:tc>
        <w:tc>
          <w:tcPr>
            <w:tcW w:w="1276" w:type="dxa"/>
            <w:vMerge/>
          </w:tcPr>
          <w:p w14:paraId="7EED54E4" w14:textId="77777777" w:rsidR="00A943E4" w:rsidRDefault="00A943E4">
            <w:pPr>
              <w:rPr>
                <w:rFonts w:ascii="新細明體" w:eastAsia="新細明體" w:hAnsi="新細明體"/>
              </w:rPr>
            </w:pPr>
          </w:p>
        </w:tc>
        <w:tc>
          <w:tcPr>
            <w:tcW w:w="5386" w:type="dxa"/>
            <w:tcBorders>
              <w:top w:val="nil"/>
              <w:bottom w:val="nil"/>
            </w:tcBorders>
          </w:tcPr>
          <w:p w14:paraId="71DEB6F8"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(三)證券商辦理有價證券買賣融資融券管理辦法第4條</w:t>
            </w:r>
          </w:p>
        </w:tc>
        <w:tc>
          <w:tcPr>
            <w:tcW w:w="5387" w:type="dxa"/>
            <w:tcBorders>
              <w:top w:val="nil"/>
              <w:bottom w:val="nil"/>
            </w:tcBorders>
          </w:tcPr>
          <w:p w14:paraId="081E49F3"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(三)證券商辦理有價證券買賣融資融券管理辦法第4條</w:t>
            </w:r>
          </w:p>
        </w:tc>
        <w:tc>
          <w:tcPr>
            <w:tcW w:w="2023" w:type="dxa"/>
            <w:vMerge/>
            <w:tcBorders>
              <w:right w:val="single" w:sz="12" w:space="0" w:color="auto"/>
            </w:tcBorders>
          </w:tcPr>
          <w:p w14:paraId="0D079A84"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562EA011" w14:textId="77777777">
        <w:tc>
          <w:tcPr>
            <w:tcW w:w="1384" w:type="dxa"/>
            <w:vMerge/>
            <w:tcBorders>
              <w:left w:val="single" w:sz="12" w:space="0" w:color="auto"/>
            </w:tcBorders>
          </w:tcPr>
          <w:p w14:paraId="04B95371" w14:textId="77777777" w:rsidR="00A943E4" w:rsidRDefault="00A943E4">
            <w:pPr>
              <w:rPr>
                <w:rFonts w:ascii="新細明體" w:eastAsia="新細明體" w:hAnsi="新細明體"/>
              </w:rPr>
            </w:pPr>
          </w:p>
        </w:tc>
        <w:tc>
          <w:tcPr>
            <w:tcW w:w="1276" w:type="dxa"/>
            <w:vMerge/>
          </w:tcPr>
          <w:p w14:paraId="54C2BB24" w14:textId="77777777" w:rsidR="00A943E4" w:rsidRDefault="00A943E4">
            <w:pPr>
              <w:rPr>
                <w:rFonts w:ascii="新細明體" w:eastAsia="新細明體" w:hAnsi="新細明體"/>
              </w:rPr>
            </w:pPr>
          </w:p>
        </w:tc>
        <w:tc>
          <w:tcPr>
            <w:tcW w:w="5386" w:type="dxa"/>
            <w:tcBorders>
              <w:top w:val="nil"/>
              <w:bottom w:val="nil"/>
            </w:tcBorders>
          </w:tcPr>
          <w:p w14:paraId="4D922A8B"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(四)證券商財務報告編製準則第5條</w:t>
            </w:r>
          </w:p>
        </w:tc>
        <w:tc>
          <w:tcPr>
            <w:tcW w:w="5387" w:type="dxa"/>
            <w:tcBorders>
              <w:top w:val="nil"/>
              <w:bottom w:val="nil"/>
            </w:tcBorders>
          </w:tcPr>
          <w:p w14:paraId="7B7707DC"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(四)證券商財務報告編製準則第5條</w:t>
            </w:r>
          </w:p>
        </w:tc>
        <w:tc>
          <w:tcPr>
            <w:tcW w:w="2023" w:type="dxa"/>
            <w:vMerge/>
            <w:tcBorders>
              <w:right w:val="single" w:sz="12" w:space="0" w:color="auto"/>
            </w:tcBorders>
          </w:tcPr>
          <w:p w14:paraId="20757C4F"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4878627E" w14:textId="77777777">
        <w:tc>
          <w:tcPr>
            <w:tcW w:w="1384" w:type="dxa"/>
            <w:vMerge/>
            <w:tcBorders>
              <w:left w:val="single" w:sz="12" w:space="0" w:color="auto"/>
            </w:tcBorders>
          </w:tcPr>
          <w:p w14:paraId="55BF7CF3" w14:textId="77777777" w:rsidR="00A943E4" w:rsidRDefault="00A943E4">
            <w:pPr>
              <w:rPr>
                <w:rFonts w:ascii="新細明體" w:eastAsia="新細明體" w:hAnsi="新細明體"/>
              </w:rPr>
            </w:pPr>
          </w:p>
        </w:tc>
        <w:tc>
          <w:tcPr>
            <w:tcW w:w="1276" w:type="dxa"/>
            <w:vMerge/>
          </w:tcPr>
          <w:p w14:paraId="2E2948C6" w14:textId="77777777" w:rsidR="00A943E4" w:rsidRDefault="00A943E4">
            <w:pPr>
              <w:rPr>
                <w:rFonts w:ascii="新細明體" w:eastAsia="新細明體" w:hAnsi="新細明體"/>
              </w:rPr>
            </w:pPr>
          </w:p>
        </w:tc>
        <w:tc>
          <w:tcPr>
            <w:tcW w:w="5386" w:type="dxa"/>
            <w:tcBorders>
              <w:top w:val="nil"/>
              <w:bottom w:val="nil"/>
            </w:tcBorders>
          </w:tcPr>
          <w:p w14:paraId="00D9AD40"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(五)證期會80年10月4日台財證(二)第25108 號函</w:t>
            </w:r>
          </w:p>
        </w:tc>
        <w:tc>
          <w:tcPr>
            <w:tcW w:w="5387" w:type="dxa"/>
            <w:tcBorders>
              <w:top w:val="nil"/>
              <w:bottom w:val="nil"/>
            </w:tcBorders>
          </w:tcPr>
          <w:p w14:paraId="39D81125"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(五)證期會80年10月4日台財證(二)第25108 號函</w:t>
            </w:r>
          </w:p>
        </w:tc>
        <w:tc>
          <w:tcPr>
            <w:tcW w:w="2023" w:type="dxa"/>
            <w:vMerge/>
            <w:tcBorders>
              <w:right w:val="single" w:sz="12" w:space="0" w:color="auto"/>
            </w:tcBorders>
          </w:tcPr>
          <w:p w14:paraId="31168851"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143625FE" w14:textId="77777777">
        <w:tc>
          <w:tcPr>
            <w:tcW w:w="1384" w:type="dxa"/>
            <w:vMerge/>
            <w:tcBorders>
              <w:left w:val="single" w:sz="12" w:space="0" w:color="auto"/>
            </w:tcBorders>
          </w:tcPr>
          <w:p w14:paraId="4D675829" w14:textId="77777777" w:rsidR="00A943E4" w:rsidRDefault="00A943E4">
            <w:pPr>
              <w:rPr>
                <w:rFonts w:ascii="新細明體" w:eastAsia="新細明體" w:hAnsi="新細明體"/>
              </w:rPr>
            </w:pPr>
          </w:p>
        </w:tc>
        <w:tc>
          <w:tcPr>
            <w:tcW w:w="1276" w:type="dxa"/>
            <w:vMerge/>
          </w:tcPr>
          <w:p w14:paraId="10ADF550" w14:textId="77777777" w:rsidR="00A943E4" w:rsidRDefault="00A943E4">
            <w:pPr>
              <w:rPr>
                <w:rFonts w:ascii="新細明體" w:eastAsia="新細明體" w:hAnsi="新細明體"/>
              </w:rPr>
            </w:pPr>
          </w:p>
        </w:tc>
        <w:tc>
          <w:tcPr>
            <w:tcW w:w="5386" w:type="dxa"/>
            <w:tcBorders>
              <w:top w:val="nil"/>
              <w:bottom w:val="nil"/>
            </w:tcBorders>
          </w:tcPr>
          <w:p w14:paraId="7CA8BE6C"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(六)公司自訂之員工管理規則</w:t>
            </w:r>
          </w:p>
        </w:tc>
        <w:tc>
          <w:tcPr>
            <w:tcW w:w="5387" w:type="dxa"/>
            <w:tcBorders>
              <w:top w:val="nil"/>
              <w:bottom w:val="nil"/>
            </w:tcBorders>
          </w:tcPr>
          <w:p w14:paraId="709E368F"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(六)公司自訂之員工管理規則</w:t>
            </w:r>
          </w:p>
        </w:tc>
        <w:tc>
          <w:tcPr>
            <w:tcW w:w="2023" w:type="dxa"/>
            <w:vMerge/>
            <w:tcBorders>
              <w:right w:val="single" w:sz="12" w:space="0" w:color="auto"/>
            </w:tcBorders>
          </w:tcPr>
          <w:p w14:paraId="009FF993"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0DE0762B" w14:textId="77777777">
        <w:tc>
          <w:tcPr>
            <w:tcW w:w="1384" w:type="dxa"/>
            <w:vMerge/>
            <w:tcBorders>
              <w:left w:val="single" w:sz="12" w:space="0" w:color="auto"/>
            </w:tcBorders>
          </w:tcPr>
          <w:p w14:paraId="7C5C2D7B" w14:textId="77777777" w:rsidR="00A943E4" w:rsidRDefault="00A943E4">
            <w:pPr>
              <w:rPr>
                <w:rFonts w:ascii="新細明體" w:eastAsia="新細明體" w:hAnsi="新細明體"/>
              </w:rPr>
            </w:pPr>
          </w:p>
        </w:tc>
        <w:tc>
          <w:tcPr>
            <w:tcW w:w="1276" w:type="dxa"/>
            <w:vMerge/>
          </w:tcPr>
          <w:p w14:paraId="7749B377" w14:textId="77777777" w:rsidR="00A943E4" w:rsidRDefault="00A943E4">
            <w:pPr>
              <w:rPr>
                <w:rFonts w:ascii="新細明體" w:eastAsia="新細明體" w:hAnsi="新細明體"/>
              </w:rPr>
            </w:pPr>
          </w:p>
        </w:tc>
        <w:tc>
          <w:tcPr>
            <w:tcW w:w="5386" w:type="dxa"/>
            <w:tcBorders>
              <w:top w:val="nil"/>
              <w:bottom w:val="nil"/>
            </w:tcBorders>
          </w:tcPr>
          <w:p w14:paraId="6176D47D"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(七)證交所營業細則第37條</w:t>
            </w:r>
          </w:p>
        </w:tc>
        <w:tc>
          <w:tcPr>
            <w:tcW w:w="5387" w:type="dxa"/>
            <w:tcBorders>
              <w:top w:val="nil"/>
              <w:bottom w:val="nil"/>
            </w:tcBorders>
          </w:tcPr>
          <w:p w14:paraId="26C2ADC8"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(七)證交所營業細則第37條</w:t>
            </w:r>
          </w:p>
        </w:tc>
        <w:tc>
          <w:tcPr>
            <w:tcW w:w="2023" w:type="dxa"/>
            <w:vMerge/>
            <w:tcBorders>
              <w:right w:val="single" w:sz="12" w:space="0" w:color="auto"/>
            </w:tcBorders>
          </w:tcPr>
          <w:p w14:paraId="15919A7D"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0BFBD460" w14:textId="77777777">
        <w:tc>
          <w:tcPr>
            <w:tcW w:w="1384" w:type="dxa"/>
            <w:vMerge/>
            <w:tcBorders>
              <w:left w:val="single" w:sz="12" w:space="0" w:color="auto"/>
            </w:tcBorders>
          </w:tcPr>
          <w:p w14:paraId="77221168" w14:textId="77777777" w:rsidR="00A943E4" w:rsidRDefault="00A943E4">
            <w:pPr>
              <w:rPr>
                <w:rFonts w:ascii="新細明體" w:eastAsia="新細明體" w:hAnsi="新細明體"/>
              </w:rPr>
            </w:pPr>
          </w:p>
        </w:tc>
        <w:tc>
          <w:tcPr>
            <w:tcW w:w="1276" w:type="dxa"/>
            <w:vMerge/>
          </w:tcPr>
          <w:p w14:paraId="7102AF0D" w14:textId="77777777" w:rsidR="00A943E4" w:rsidRDefault="00A943E4">
            <w:pPr>
              <w:rPr>
                <w:rFonts w:ascii="新細明體" w:eastAsia="新細明體" w:hAnsi="新細明體"/>
              </w:rPr>
            </w:pPr>
          </w:p>
        </w:tc>
        <w:tc>
          <w:tcPr>
            <w:tcW w:w="5386" w:type="dxa"/>
            <w:tcBorders>
              <w:top w:val="nil"/>
              <w:bottom w:val="nil"/>
            </w:tcBorders>
          </w:tcPr>
          <w:p w14:paraId="0F0271B3"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(八)證交所證券商推介客戶買賣有價證券管理辦法第6條</w:t>
            </w:r>
          </w:p>
        </w:tc>
        <w:tc>
          <w:tcPr>
            <w:tcW w:w="5387" w:type="dxa"/>
            <w:tcBorders>
              <w:top w:val="nil"/>
              <w:bottom w:val="nil"/>
            </w:tcBorders>
          </w:tcPr>
          <w:p w14:paraId="6BD089C3"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(八)證交所證券商推介客戶買賣有價證券管理辦法第6條</w:t>
            </w:r>
          </w:p>
        </w:tc>
        <w:tc>
          <w:tcPr>
            <w:tcW w:w="2023" w:type="dxa"/>
            <w:vMerge/>
            <w:tcBorders>
              <w:right w:val="single" w:sz="12" w:space="0" w:color="auto"/>
            </w:tcBorders>
          </w:tcPr>
          <w:p w14:paraId="3A41DE59"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4058AED6" w14:textId="77777777">
        <w:tc>
          <w:tcPr>
            <w:tcW w:w="1384" w:type="dxa"/>
            <w:vMerge/>
            <w:tcBorders>
              <w:left w:val="single" w:sz="12" w:space="0" w:color="auto"/>
            </w:tcBorders>
          </w:tcPr>
          <w:p w14:paraId="570F2AC2" w14:textId="77777777" w:rsidR="00A943E4" w:rsidRDefault="00A943E4">
            <w:pPr>
              <w:rPr>
                <w:rFonts w:ascii="新細明體" w:eastAsia="新細明體" w:hAnsi="新細明體"/>
              </w:rPr>
            </w:pPr>
          </w:p>
        </w:tc>
        <w:tc>
          <w:tcPr>
            <w:tcW w:w="1276" w:type="dxa"/>
            <w:vMerge/>
          </w:tcPr>
          <w:p w14:paraId="7BE8440B" w14:textId="77777777" w:rsidR="00A943E4" w:rsidRDefault="00A943E4">
            <w:pPr>
              <w:rPr>
                <w:rFonts w:ascii="新細明體" w:eastAsia="新細明體" w:hAnsi="新細明體"/>
              </w:rPr>
            </w:pPr>
          </w:p>
        </w:tc>
        <w:tc>
          <w:tcPr>
            <w:tcW w:w="5386" w:type="dxa"/>
            <w:tcBorders>
              <w:top w:val="nil"/>
              <w:bottom w:val="nil"/>
            </w:tcBorders>
          </w:tcPr>
          <w:p w14:paraId="18874599"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(九)證券交易法第14、14-3、14-5、53、54、56條</w:t>
            </w:r>
          </w:p>
        </w:tc>
        <w:tc>
          <w:tcPr>
            <w:tcW w:w="5387" w:type="dxa"/>
            <w:tcBorders>
              <w:top w:val="nil"/>
              <w:bottom w:val="nil"/>
            </w:tcBorders>
          </w:tcPr>
          <w:p w14:paraId="1885ABC4"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(九)證券交易法第14、14-3、14-5、53、54、56條</w:t>
            </w:r>
          </w:p>
        </w:tc>
        <w:tc>
          <w:tcPr>
            <w:tcW w:w="2023" w:type="dxa"/>
            <w:vMerge/>
            <w:tcBorders>
              <w:right w:val="single" w:sz="12" w:space="0" w:color="auto"/>
            </w:tcBorders>
          </w:tcPr>
          <w:p w14:paraId="5B1B45FC"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3EA4D49F" w14:textId="77777777">
        <w:tc>
          <w:tcPr>
            <w:tcW w:w="1384" w:type="dxa"/>
            <w:vMerge/>
            <w:tcBorders>
              <w:left w:val="single" w:sz="12" w:space="0" w:color="auto"/>
            </w:tcBorders>
          </w:tcPr>
          <w:p w14:paraId="25381CDD" w14:textId="77777777" w:rsidR="00A943E4" w:rsidRDefault="00A943E4">
            <w:pPr>
              <w:rPr>
                <w:rFonts w:ascii="新細明體" w:eastAsia="新細明體" w:hAnsi="新細明體"/>
              </w:rPr>
            </w:pPr>
          </w:p>
        </w:tc>
        <w:tc>
          <w:tcPr>
            <w:tcW w:w="1276" w:type="dxa"/>
            <w:vMerge/>
          </w:tcPr>
          <w:p w14:paraId="74B80AF2" w14:textId="77777777" w:rsidR="00A943E4" w:rsidRDefault="00A943E4">
            <w:pPr>
              <w:rPr>
                <w:rFonts w:ascii="新細明體" w:eastAsia="新細明體" w:hAnsi="新細明體"/>
              </w:rPr>
            </w:pPr>
          </w:p>
        </w:tc>
        <w:tc>
          <w:tcPr>
            <w:tcW w:w="5386" w:type="dxa"/>
            <w:tcBorders>
              <w:top w:val="nil"/>
              <w:bottom w:val="nil"/>
            </w:tcBorders>
          </w:tcPr>
          <w:p w14:paraId="5388DCC0"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(十)證交所88年12月24日台證(88)交字第38619-1號函</w:t>
            </w:r>
          </w:p>
        </w:tc>
        <w:tc>
          <w:tcPr>
            <w:tcW w:w="5387" w:type="dxa"/>
            <w:tcBorders>
              <w:top w:val="nil"/>
              <w:bottom w:val="nil"/>
            </w:tcBorders>
          </w:tcPr>
          <w:p w14:paraId="44898EE3"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(十)證交所88年12月24日台證(88)交字第38619-1號函</w:t>
            </w:r>
          </w:p>
        </w:tc>
        <w:tc>
          <w:tcPr>
            <w:tcW w:w="2023" w:type="dxa"/>
            <w:vMerge/>
            <w:tcBorders>
              <w:right w:val="single" w:sz="12" w:space="0" w:color="auto"/>
            </w:tcBorders>
          </w:tcPr>
          <w:p w14:paraId="6C3B6BD6"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4D76224A" w14:textId="77777777">
        <w:tc>
          <w:tcPr>
            <w:tcW w:w="1384" w:type="dxa"/>
            <w:vMerge/>
            <w:tcBorders>
              <w:left w:val="single" w:sz="12" w:space="0" w:color="auto"/>
            </w:tcBorders>
          </w:tcPr>
          <w:p w14:paraId="547DB68C" w14:textId="77777777" w:rsidR="00A943E4" w:rsidRDefault="00A943E4">
            <w:pPr>
              <w:rPr>
                <w:rFonts w:ascii="新細明體" w:eastAsia="新細明體" w:hAnsi="新細明體"/>
              </w:rPr>
            </w:pPr>
          </w:p>
        </w:tc>
        <w:tc>
          <w:tcPr>
            <w:tcW w:w="1276" w:type="dxa"/>
            <w:vMerge/>
          </w:tcPr>
          <w:p w14:paraId="75D0EA14" w14:textId="77777777" w:rsidR="00A943E4" w:rsidRDefault="00A943E4">
            <w:pPr>
              <w:rPr>
                <w:rFonts w:ascii="新細明體" w:eastAsia="新細明體" w:hAnsi="新細明體"/>
              </w:rPr>
            </w:pPr>
          </w:p>
        </w:tc>
        <w:tc>
          <w:tcPr>
            <w:tcW w:w="5386" w:type="dxa"/>
            <w:tcBorders>
              <w:top w:val="nil"/>
              <w:bottom w:val="nil"/>
            </w:tcBorders>
          </w:tcPr>
          <w:p w14:paraId="6AB0FD92" w14:textId="77777777" w:rsidR="00A943E4" w:rsidRPr="00F6439B" w:rsidRDefault="0027008E">
            <w:pPr>
              <w:spacing w:line="360" w:lineRule="exact"/>
              <w:ind w:leftChars="99" w:left="959" w:hangingChars="270" w:hanging="702"/>
              <w:rPr>
                <w:rFonts w:ascii="新細明體" w:eastAsia="新細明體" w:hAnsi="新細明體" w:cs="新細明體"/>
              </w:rPr>
            </w:pPr>
            <w:r>
              <w:rPr>
                <w:rFonts w:ascii="新細明體" w:eastAsia="新細明體" w:hAnsi="新細明體" w:cs="新細明體" w:hint="eastAsia"/>
              </w:rPr>
              <w:t>(十一)公司自訂之展業人員管理辦法</w:t>
            </w:r>
          </w:p>
        </w:tc>
        <w:tc>
          <w:tcPr>
            <w:tcW w:w="5387" w:type="dxa"/>
            <w:tcBorders>
              <w:top w:val="nil"/>
              <w:bottom w:val="nil"/>
            </w:tcBorders>
          </w:tcPr>
          <w:p w14:paraId="22FCB111" w14:textId="77777777" w:rsidR="00A943E4" w:rsidRPr="00F6439B" w:rsidRDefault="0027008E">
            <w:pPr>
              <w:spacing w:line="360" w:lineRule="exact"/>
              <w:ind w:leftChars="99" w:left="959" w:hangingChars="270" w:hanging="702"/>
              <w:rPr>
                <w:rFonts w:ascii="新細明體" w:eastAsia="新細明體" w:hAnsi="新細明體" w:cs="新細明體"/>
              </w:rPr>
            </w:pPr>
            <w:r>
              <w:rPr>
                <w:rFonts w:ascii="新細明體" w:eastAsia="新細明體" w:hAnsi="新細明體" w:cs="新細明體" w:hint="eastAsia"/>
              </w:rPr>
              <w:t>(十一)公司自訂之展業人員管理辦法</w:t>
            </w:r>
          </w:p>
        </w:tc>
        <w:tc>
          <w:tcPr>
            <w:tcW w:w="2023" w:type="dxa"/>
            <w:vMerge/>
            <w:tcBorders>
              <w:right w:val="single" w:sz="12" w:space="0" w:color="auto"/>
            </w:tcBorders>
          </w:tcPr>
          <w:p w14:paraId="5321A9A6"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114AA959" w14:textId="77777777">
        <w:tc>
          <w:tcPr>
            <w:tcW w:w="1384" w:type="dxa"/>
            <w:vMerge/>
            <w:tcBorders>
              <w:left w:val="single" w:sz="12" w:space="0" w:color="auto"/>
            </w:tcBorders>
          </w:tcPr>
          <w:p w14:paraId="480E5AAE" w14:textId="77777777" w:rsidR="00A943E4" w:rsidRDefault="00A943E4">
            <w:pPr>
              <w:rPr>
                <w:rFonts w:ascii="新細明體" w:eastAsia="新細明體" w:hAnsi="新細明體"/>
              </w:rPr>
            </w:pPr>
          </w:p>
        </w:tc>
        <w:tc>
          <w:tcPr>
            <w:tcW w:w="1276" w:type="dxa"/>
            <w:vMerge/>
          </w:tcPr>
          <w:p w14:paraId="69B9B155" w14:textId="77777777" w:rsidR="00A943E4" w:rsidRDefault="00A943E4">
            <w:pPr>
              <w:rPr>
                <w:rFonts w:ascii="新細明體" w:eastAsia="新細明體" w:hAnsi="新細明體"/>
              </w:rPr>
            </w:pPr>
          </w:p>
        </w:tc>
        <w:tc>
          <w:tcPr>
            <w:tcW w:w="5386" w:type="dxa"/>
            <w:tcBorders>
              <w:top w:val="nil"/>
              <w:bottom w:val="nil"/>
            </w:tcBorders>
          </w:tcPr>
          <w:p w14:paraId="13D4E7D8" w14:textId="77777777" w:rsidR="00A943E4" w:rsidRPr="00F6439B" w:rsidRDefault="0027008E">
            <w:pPr>
              <w:spacing w:line="360" w:lineRule="exact"/>
              <w:ind w:leftChars="99" w:left="959" w:hangingChars="270" w:hanging="702"/>
              <w:rPr>
                <w:rFonts w:ascii="新細明體" w:eastAsia="新細明體" w:hAnsi="新細明體" w:cs="新細明體"/>
              </w:rPr>
            </w:pPr>
            <w:r>
              <w:rPr>
                <w:rFonts w:ascii="新細明體" w:eastAsia="新細明體" w:hAnsi="新細明體" w:cs="新細明體" w:hint="eastAsia"/>
              </w:rPr>
              <w:t>(十二)商業會計法第五條</w:t>
            </w:r>
          </w:p>
        </w:tc>
        <w:tc>
          <w:tcPr>
            <w:tcW w:w="5387" w:type="dxa"/>
            <w:tcBorders>
              <w:top w:val="nil"/>
              <w:bottom w:val="nil"/>
            </w:tcBorders>
          </w:tcPr>
          <w:p w14:paraId="69CEF467" w14:textId="77777777" w:rsidR="00A943E4" w:rsidRPr="00F6439B" w:rsidRDefault="0027008E">
            <w:pPr>
              <w:spacing w:line="360" w:lineRule="exact"/>
              <w:ind w:leftChars="99" w:left="959" w:hangingChars="270" w:hanging="702"/>
              <w:rPr>
                <w:rFonts w:ascii="新細明體" w:eastAsia="新細明體" w:hAnsi="新細明體" w:cs="新細明體"/>
              </w:rPr>
            </w:pPr>
            <w:r>
              <w:rPr>
                <w:rFonts w:ascii="新細明體" w:eastAsia="新細明體" w:hAnsi="新細明體" w:cs="新細明體" w:hint="eastAsia"/>
              </w:rPr>
              <w:t>(十二)商業會計法第五條</w:t>
            </w:r>
          </w:p>
        </w:tc>
        <w:tc>
          <w:tcPr>
            <w:tcW w:w="2023" w:type="dxa"/>
            <w:vMerge/>
            <w:tcBorders>
              <w:right w:val="single" w:sz="12" w:space="0" w:color="auto"/>
            </w:tcBorders>
          </w:tcPr>
          <w:p w14:paraId="4382F054"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06B403E0" w14:textId="77777777">
        <w:tc>
          <w:tcPr>
            <w:tcW w:w="1384" w:type="dxa"/>
            <w:vMerge/>
            <w:tcBorders>
              <w:left w:val="single" w:sz="12" w:space="0" w:color="auto"/>
            </w:tcBorders>
          </w:tcPr>
          <w:p w14:paraId="784F8535" w14:textId="77777777" w:rsidR="00A943E4" w:rsidRDefault="00A943E4">
            <w:pPr>
              <w:rPr>
                <w:rFonts w:ascii="新細明體" w:eastAsia="新細明體" w:hAnsi="新細明體"/>
              </w:rPr>
            </w:pPr>
          </w:p>
        </w:tc>
        <w:tc>
          <w:tcPr>
            <w:tcW w:w="1276" w:type="dxa"/>
            <w:vMerge/>
          </w:tcPr>
          <w:p w14:paraId="1DB64634" w14:textId="77777777" w:rsidR="00A943E4" w:rsidRDefault="00A943E4">
            <w:pPr>
              <w:rPr>
                <w:rFonts w:ascii="新細明體" w:eastAsia="新細明體" w:hAnsi="新細明體"/>
              </w:rPr>
            </w:pPr>
          </w:p>
        </w:tc>
        <w:tc>
          <w:tcPr>
            <w:tcW w:w="5386" w:type="dxa"/>
            <w:tcBorders>
              <w:top w:val="nil"/>
              <w:bottom w:val="nil"/>
            </w:tcBorders>
          </w:tcPr>
          <w:p w14:paraId="74B00DC8" w14:textId="77777777" w:rsidR="00A943E4" w:rsidRPr="00F6439B" w:rsidRDefault="0027008E">
            <w:pPr>
              <w:spacing w:line="360" w:lineRule="exact"/>
              <w:ind w:leftChars="99" w:left="959" w:hangingChars="270" w:hanging="702"/>
              <w:rPr>
                <w:rFonts w:ascii="新細明體" w:eastAsia="新細明體" w:hAnsi="新細明體" w:cs="新細明體"/>
              </w:rPr>
            </w:pPr>
            <w:r>
              <w:rPr>
                <w:rFonts w:ascii="新細明體" w:eastAsia="新細明體" w:hAnsi="新細明體" w:cs="新細明體" w:hint="eastAsia"/>
              </w:rPr>
              <w:t>(十三)證期會90年4月25日（90）台財證(二)第001029號函</w:t>
            </w:r>
          </w:p>
        </w:tc>
        <w:tc>
          <w:tcPr>
            <w:tcW w:w="5387" w:type="dxa"/>
            <w:tcBorders>
              <w:top w:val="nil"/>
              <w:bottom w:val="nil"/>
            </w:tcBorders>
          </w:tcPr>
          <w:p w14:paraId="210DAA25" w14:textId="77777777" w:rsidR="00A943E4" w:rsidRPr="00F6439B" w:rsidRDefault="0027008E">
            <w:pPr>
              <w:spacing w:line="360" w:lineRule="exact"/>
              <w:ind w:leftChars="99" w:left="959" w:hangingChars="270" w:hanging="702"/>
              <w:rPr>
                <w:rFonts w:ascii="新細明體" w:eastAsia="新細明體" w:hAnsi="新細明體" w:cs="新細明體"/>
              </w:rPr>
            </w:pPr>
            <w:r>
              <w:rPr>
                <w:rFonts w:ascii="新細明體" w:eastAsia="新細明體" w:hAnsi="新細明體" w:cs="新細明體" w:hint="eastAsia"/>
              </w:rPr>
              <w:t>(十三)證期會90年4月25日（90）台財證(二)第001029號函</w:t>
            </w:r>
          </w:p>
        </w:tc>
        <w:tc>
          <w:tcPr>
            <w:tcW w:w="2023" w:type="dxa"/>
            <w:vMerge/>
            <w:tcBorders>
              <w:right w:val="single" w:sz="12" w:space="0" w:color="auto"/>
            </w:tcBorders>
          </w:tcPr>
          <w:p w14:paraId="244503EB"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71D4CA9B" w14:textId="77777777">
        <w:tc>
          <w:tcPr>
            <w:tcW w:w="1384" w:type="dxa"/>
            <w:vMerge/>
            <w:tcBorders>
              <w:left w:val="single" w:sz="12" w:space="0" w:color="auto"/>
            </w:tcBorders>
          </w:tcPr>
          <w:p w14:paraId="43055003" w14:textId="77777777" w:rsidR="00A943E4" w:rsidRDefault="00A943E4">
            <w:pPr>
              <w:rPr>
                <w:rFonts w:ascii="新細明體" w:eastAsia="新細明體" w:hAnsi="新細明體"/>
              </w:rPr>
            </w:pPr>
          </w:p>
        </w:tc>
        <w:tc>
          <w:tcPr>
            <w:tcW w:w="1276" w:type="dxa"/>
            <w:vMerge/>
          </w:tcPr>
          <w:p w14:paraId="3DDB604D" w14:textId="77777777" w:rsidR="00A943E4" w:rsidRDefault="00A943E4">
            <w:pPr>
              <w:rPr>
                <w:rFonts w:ascii="新細明體" w:eastAsia="新細明體" w:hAnsi="新細明體"/>
              </w:rPr>
            </w:pPr>
          </w:p>
        </w:tc>
        <w:tc>
          <w:tcPr>
            <w:tcW w:w="5386" w:type="dxa"/>
            <w:tcBorders>
              <w:top w:val="nil"/>
              <w:bottom w:val="nil"/>
            </w:tcBorders>
          </w:tcPr>
          <w:p w14:paraId="240A4251" w14:textId="77777777" w:rsidR="00A943E4" w:rsidRPr="00F6439B" w:rsidRDefault="0027008E">
            <w:pPr>
              <w:spacing w:line="360" w:lineRule="exact"/>
              <w:ind w:leftChars="99" w:left="959" w:hangingChars="270" w:hanging="702"/>
              <w:rPr>
                <w:rFonts w:ascii="新細明體" w:eastAsia="新細明體" w:hAnsi="新細明體" w:cs="新細明體"/>
              </w:rPr>
            </w:pPr>
            <w:r>
              <w:rPr>
                <w:rFonts w:ascii="新細明體" w:eastAsia="新細明體" w:hAnsi="新細明體" w:cs="新細明體" w:hint="eastAsia"/>
              </w:rPr>
              <w:t>(十四)證期會91年3月11日（91）台財證(二)字第001549號函</w:t>
            </w:r>
          </w:p>
        </w:tc>
        <w:tc>
          <w:tcPr>
            <w:tcW w:w="5387" w:type="dxa"/>
            <w:tcBorders>
              <w:top w:val="nil"/>
              <w:bottom w:val="nil"/>
            </w:tcBorders>
          </w:tcPr>
          <w:p w14:paraId="389ED6D2" w14:textId="77777777" w:rsidR="00A943E4" w:rsidRPr="00F6439B" w:rsidRDefault="0027008E">
            <w:pPr>
              <w:spacing w:line="360" w:lineRule="exact"/>
              <w:ind w:leftChars="99" w:left="959" w:hangingChars="270" w:hanging="702"/>
              <w:rPr>
                <w:rFonts w:ascii="新細明體" w:eastAsia="新細明體" w:hAnsi="新細明體" w:cs="新細明體"/>
              </w:rPr>
            </w:pPr>
            <w:r>
              <w:rPr>
                <w:rFonts w:ascii="新細明體" w:eastAsia="新細明體" w:hAnsi="新細明體" w:cs="新細明體" w:hint="eastAsia"/>
              </w:rPr>
              <w:t>(十四)證期會91年3月11日（91）台財證(二)字第001549號函</w:t>
            </w:r>
          </w:p>
        </w:tc>
        <w:tc>
          <w:tcPr>
            <w:tcW w:w="2023" w:type="dxa"/>
            <w:vMerge/>
            <w:tcBorders>
              <w:right w:val="single" w:sz="12" w:space="0" w:color="auto"/>
            </w:tcBorders>
          </w:tcPr>
          <w:p w14:paraId="40A41560"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2EC9CF1A" w14:textId="77777777">
        <w:tc>
          <w:tcPr>
            <w:tcW w:w="1384" w:type="dxa"/>
            <w:vMerge/>
            <w:tcBorders>
              <w:left w:val="single" w:sz="12" w:space="0" w:color="auto"/>
            </w:tcBorders>
          </w:tcPr>
          <w:p w14:paraId="0B6D8822" w14:textId="77777777" w:rsidR="00A943E4" w:rsidRDefault="00A943E4">
            <w:pPr>
              <w:rPr>
                <w:rFonts w:ascii="新細明體" w:eastAsia="新細明體" w:hAnsi="新細明體"/>
              </w:rPr>
            </w:pPr>
          </w:p>
        </w:tc>
        <w:tc>
          <w:tcPr>
            <w:tcW w:w="1276" w:type="dxa"/>
            <w:vMerge/>
          </w:tcPr>
          <w:p w14:paraId="040C4284" w14:textId="77777777" w:rsidR="00A943E4" w:rsidRDefault="00A943E4">
            <w:pPr>
              <w:rPr>
                <w:rFonts w:ascii="新細明體" w:eastAsia="新細明體" w:hAnsi="新細明體"/>
              </w:rPr>
            </w:pPr>
          </w:p>
        </w:tc>
        <w:tc>
          <w:tcPr>
            <w:tcW w:w="5386" w:type="dxa"/>
            <w:tcBorders>
              <w:top w:val="nil"/>
              <w:bottom w:val="nil"/>
            </w:tcBorders>
          </w:tcPr>
          <w:p w14:paraId="65608456" w14:textId="77777777" w:rsidR="00A943E4" w:rsidRPr="00F6439B" w:rsidRDefault="0027008E">
            <w:pPr>
              <w:spacing w:line="360" w:lineRule="exact"/>
              <w:ind w:leftChars="99" w:left="959" w:hangingChars="270" w:hanging="702"/>
              <w:rPr>
                <w:rFonts w:ascii="新細明體" w:eastAsia="新細明體" w:hAnsi="新細明體" w:cs="新細明體"/>
              </w:rPr>
            </w:pPr>
            <w:r>
              <w:rPr>
                <w:rFonts w:ascii="新細明體" w:eastAsia="新細明體" w:hAnsi="新細明體" w:cs="新細明體" w:hint="eastAsia"/>
              </w:rPr>
              <w:t>(十五)證交所92年2月27日台證交字第0920003734號公告</w:t>
            </w:r>
          </w:p>
        </w:tc>
        <w:tc>
          <w:tcPr>
            <w:tcW w:w="5387" w:type="dxa"/>
            <w:tcBorders>
              <w:top w:val="nil"/>
              <w:bottom w:val="nil"/>
            </w:tcBorders>
          </w:tcPr>
          <w:p w14:paraId="42C1D4E6" w14:textId="77777777" w:rsidR="00A943E4" w:rsidRPr="00F6439B" w:rsidRDefault="0027008E">
            <w:pPr>
              <w:spacing w:line="360" w:lineRule="exact"/>
              <w:ind w:leftChars="99" w:left="959" w:hangingChars="270" w:hanging="702"/>
              <w:rPr>
                <w:rFonts w:ascii="新細明體" w:eastAsia="新細明體" w:hAnsi="新細明體" w:cs="新細明體"/>
              </w:rPr>
            </w:pPr>
            <w:r>
              <w:rPr>
                <w:rFonts w:ascii="新細明體" w:eastAsia="新細明體" w:hAnsi="新細明體" w:cs="新細明體" w:hint="eastAsia"/>
              </w:rPr>
              <w:t>(十五)證交所92年2月27日台證交字第0920003734號公告</w:t>
            </w:r>
          </w:p>
        </w:tc>
        <w:tc>
          <w:tcPr>
            <w:tcW w:w="2023" w:type="dxa"/>
            <w:vMerge/>
            <w:tcBorders>
              <w:right w:val="single" w:sz="12" w:space="0" w:color="auto"/>
            </w:tcBorders>
          </w:tcPr>
          <w:p w14:paraId="2111467C"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7006EDFE" w14:textId="77777777">
        <w:tc>
          <w:tcPr>
            <w:tcW w:w="1384" w:type="dxa"/>
            <w:vMerge/>
            <w:tcBorders>
              <w:left w:val="single" w:sz="12" w:space="0" w:color="auto"/>
            </w:tcBorders>
          </w:tcPr>
          <w:p w14:paraId="0F1AD9F0" w14:textId="77777777" w:rsidR="00A943E4" w:rsidRDefault="00A943E4">
            <w:pPr>
              <w:rPr>
                <w:rFonts w:ascii="新細明體" w:eastAsia="新細明體" w:hAnsi="新細明體"/>
              </w:rPr>
            </w:pPr>
          </w:p>
        </w:tc>
        <w:tc>
          <w:tcPr>
            <w:tcW w:w="1276" w:type="dxa"/>
            <w:vMerge/>
          </w:tcPr>
          <w:p w14:paraId="1427763A" w14:textId="77777777" w:rsidR="00A943E4" w:rsidRDefault="00A943E4">
            <w:pPr>
              <w:rPr>
                <w:rFonts w:ascii="新細明體" w:eastAsia="新細明體" w:hAnsi="新細明體"/>
              </w:rPr>
            </w:pPr>
          </w:p>
        </w:tc>
        <w:tc>
          <w:tcPr>
            <w:tcW w:w="5386" w:type="dxa"/>
            <w:tcBorders>
              <w:top w:val="nil"/>
              <w:bottom w:val="nil"/>
            </w:tcBorders>
          </w:tcPr>
          <w:p w14:paraId="48EF3EB9" w14:textId="77777777" w:rsidR="00A943E4" w:rsidRPr="00F6439B" w:rsidRDefault="0027008E">
            <w:pPr>
              <w:spacing w:line="360" w:lineRule="exact"/>
              <w:ind w:leftChars="99" w:left="959" w:hangingChars="270" w:hanging="702"/>
              <w:rPr>
                <w:rFonts w:ascii="新細明體" w:eastAsia="新細明體" w:hAnsi="新細明體" w:cs="新細明體"/>
              </w:rPr>
            </w:pPr>
            <w:r>
              <w:rPr>
                <w:rFonts w:ascii="新細明體" w:eastAsia="新細明體" w:hAnsi="新細明體" w:cs="新細明體" w:hint="eastAsia"/>
              </w:rPr>
              <w:t>(十六)金管會113年9月26日金管證券字第1130347901號令</w:t>
            </w:r>
          </w:p>
        </w:tc>
        <w:tc>
          <w:tcPr>
            <w:tcW w:w="5387" w:type="dxa"/>
            <w:tcBorders>
              <w:top w:val="nil"/>
              <w:bottom w:val="nil"/>
            </w:tcBorders>
          </w:tcPr>
          <w:p w14:paraId="1D462D21" w14:textId="77777777" w:rsidR="00A943E4" w:rsidRPr="00F6439B" w:rsidRDefault="0027008E">
            <w:pPr>
              <w:spacing w:line="360" w:lineRule="exact"/>
              <w:ind w:leftChars="99" w:left="959" w:hangingChars="270" w:hanging="702"/>
              <w:rPr>
                <w:rFonts w:ascii="新細明體" w:eastAsia="新細明體" w:hAnsi="新細明體" w:cs="新細明體"/>
              </w:rPr>
            </w:pPr>
            <w:r>
              <w:rPr>
                <w:rFonts w:ascii="新細明體" w:eastAsia="新細明體" w:hAnsi="新細明體" w:cs="新細明體" w:hint="eastAsia"/>
              </w:rPr>
              <w:t>(十六)金管會113年9月26日金管證券字第1130347901號令</w:t>
            </w:r>
          </w:p>
        </w:tc>
        <w:tc>
          <w:tcPr>
            <w:tcW w:w="2023" w:type="dxa"/>
            <w:vMerge/>
            <w:tcBorders>
              <w:right w:val="single" w:sz="12" w:space="0" w:color="auto"/>
            </w:tcBorders>
          </w:tcPr>
          <w:p w14:paraId="283E1060"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033C0A93" w14:textId="77777777">
        <w:tc>
          <w:tcPr>
            <w:tcW w:w="1384" w:type="dxa"/>
            <w:vMerge/>
            <w:tcBorders>
              <w:left w:val="single" w:sz="12" w:space="0" w:color="auto"/>
            </w:tcBorders>
          </w:tcPr>
          <w:p w14:paraId="54E50F2D" w14:textId="77777777" w:rsidR="00A943E4" w:rsidRDefault="00A943E4">
            <w:pPr>
              <w:rPr>
                <w:rFonts w:ascii="新細明體" w:eastAsia="新細明體" w:hAnsi="新細明體"/>
              </w:rPr>
            </w:pPr>
          </w:p>
        </w:tc>
        <w:tc>
          <w:tcPr>
            <w:tcW w:w="1276" w:type="dxa"/>
            <w:vMerge/>
          </w:tcPr>
          <w:p w14:paraId="72840C62" w14:textId="77777777" w:rsidR="00A943E4" w:rsidRDefault="00A943E4">
            <w:pPr>
              <w:rPr>
                <w:rFonts w:ascii="新細明體" w:eastAsia="新細明體" w:hAnsi="新細明體"/>
              </w:rPr>
            </w:pPr>
          </w:p>
        </w:tc>
        <w:tc>
          <w:tcPr>
            <w:tcW w:w="5386" w:type="dxa"/>
            <w:tcBorders>
              <w:top w:val="nil"/>
              <w:bottom w:val="nil"/>
            </w:tcBorders>
          </w:tcPr>
          <w:p w14:paraId="4EDC000A" w14:textId="77777777" w:rsidR="00A943E4" w:rsidRPr="00F6439B" w:rsidRDefault="0027008E">
            <w:pPr>
              <w:spacing w:line="360" w:lineRule="exact"/>
              <w:ind w:leftChars="99" w:left="959" w:hangingChars="270" w:hanging="702"/>
              <w:rPr>
                <w:rFonts w:ascii="新細明體" w:eastAsia="新細明體" w:hAnsi="新細明體" w:cs="新細明體"/>
              </w:rPr>
            </w:pPr>
            <w:r>
              <w:rPr>
                <w:rFonts w:ascii="新細明體" w:eastAsia="新細明體" w:hAnsi="新細明體" w:cs="新細明體" w:hint="eastAsia"/>
              </w:rPr>
              <w:t>(十七)期貨商負責人及業務員管理規則第七條</w:t>
            </w:r>
          </w:p>
        </w:tc>
        <w:tc>
          <w:tcPr>
            <w:tcW w:w="5387" w:type="dxa"/>
            <w:tcBorders>
              <w:top w:val="nil"/>
              <w:bottom w:val="nil"/>
            </w:tcBorders>
          </w:tcPr>
          <w:p w14:paraId="68FA63F6" w14:textId="77777777" w:rsidR="00A943E4" w:rsidRPr="00F6439B" w:rsidRDefault="0027008E">
            <w:pPr>
              <w:spacing w:line="360" w:lineRule="exact"/>
              <w:ind w:leftChars="99" w:left="959" w:hangingChars="270" w:hanging="702"/>
              <w:rPr>
                <w:rFonts w:ascii="新細明體" w:eastAsia="新細明體" w:hAnsi="新細明體" w:cs="新細明體"/>
              </w:rPr>
            </w:pPr>
            <w:r>
              <w:rPr>
                <w:rFonts w:ascii="新細明體" w:eastAsia="新細明體" w:hAnsi="新細明體" w:cs="新細明體" w:hint="eastAsia"/>
              </w:rPr>
              <w:t>(十七)期貨商負責人及業務員管理規則第七條</w:t>
            </w:r>
          </w:p>
        </w:tc>
        <w:tc>
          <w:tcPr>
            <w:tcW w:w="2023" w:type="dxa"/>
            <w:vMerge/>
            <w:tcBorders>
              <w:right w:val="single" w:sz="12" w:space="0" w:color="auto"/>
            </w:tcBorders>
          </w:tcPr>
          <w:p w14:paraId="68D9B685"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26A4655C" w14:textId="77777777">
        <w:tc>
          <w:tcPr>
            <w:tcW w:w="1384" w:type="dxa"/>
            <w:vMerge/>
            <w:tcBorders>
              <w:left w:val="single" w:sz="12" w:space="0" w:color="auto"/>
            </w:tcBorders>
          </w:tcPr>
          <w:p w14:paraId="316E5F5A" w14:textId="77777777" w:rsidR="00A943E4" w:rsidRDefault="00A943E4">
            <w:pPr>
              <w:rPr>
                <w:rFonts w:ascii="新細明體" w:eastAsia="新細明體" w:hAnsi="新細明體"/>
              </w:rPr>
            </w:pPr>
          </w:p>
        </w:tc>
        <w:tc>
          <w:tcPr>
            <w:tcW w:w="1276" w:type="dxa"/>
            <w:vMerge/>
          </w:tcPr>
          <w:p w14:paraId="724CD124" w14:textId="77777777" w:rsidR="00A943E4" w:rsidRDefault="00A943E4">
            <w:pPr>
              <w:rPr>
                <w:rFonts w:ascii="新細明體" w:eastAsia="新細明體" w:hAnsi="新細明體"/>
              </w:rPr>
            </w:pPr>
          </w:p>
        </w:tc>
        <w:tc>
          <w:tcPr>
            <w:tcW w:w="5386" w:type="dxa"/>
            <w:tcBorders>
              <w:top w:val="nil"/>
              <w:bottom w:val="nil"/>
            </w:tcBorders>
          </w:tcPr>
          <w:p w14:paraId="080053EF" w14:textId="77777777" w:rsidR="00A943E4" w:rsidRPr="00F6439B" w:rsidRDefault="0027008E">
            <w:pPr>
              <w:spacing w:line="360" w:lineRule="exact"/>
              <w:ind w:leftChars="99" w:left="959" w:hangingChars="270" w:hanging="702"/>
              <w:rPr>
                <w:rFonts w:ascii="新細明體" w:eastAsia="新細明體" w:hAnsi="新細明體" w:cs="新細明體"/>
              </w:rPr>
            </w:pPr>
            <w:r>
              <w:rPr>
                <w:rFonts w:ascii="新細明體" w:eastAsia="新細明體" w:hAnsi="新細明體" w:cs="新細明體" w:hint="eastAsia"/>
              </w:rPr>
              <w:t>(十八)證券商經營期貨交易輔助業務管理規則第二十七條</w:t>
            </w:r>
          </w:p>
        </w:tc>
        <w:tc>
          <w:tcPr>
            <w:tcW w:w="5387" w:type="dxa"/>
            <w:tcBorders>
              <w:top w:val="nil"/>
              <w:bottom w:val="nil"/>
            </w:tcBorders>
          </w:tcPr>
          <w:p w14:paraId="0FA0A310" w14:textId="77777777" w:rsidR="00A943E4" w:rsidRPr="00F6439B" w:rsidRDefault="0027008E">
            <w:pPr>
              <w:spacing w:line="360" w:lineRule="exact"/>
              <w:ind w:leftChars="99" w:left="959" w:hangingChars="270" w:hanging="702"/>
              <w:rPr>
                <w:rFonts w:ascii="新細明體" w:eastAsia="新細明體" w:hAnsi="新細明體" w:cs="新細明體"/>
              </w:rPr>
            </w:pPr>
            <w:r>
              <w:rPr>
                <w:rFonts w:ascii="新細明體" w:eastAsia="新細明體" w:hAnsi="新細明體" w:cs="新細明體" w:hint="eastAsia"/>
              </w:rPr>
              <w:t>(十八)證券商經營期貨交易輔助業務管理規則第二十七條</w:t>
            </w:r>
          </w:p>
        </w:tc>
        <w:tc>
          <w:tcPr>
            <w:tcW w:w="2023" w:type="dxa"/>
            <w:vMerge/>
            <w:tcBorders>
              <w:right w:val="single" w:sz="12" w:space="0" w:color="auto"/>
            </w:tcBorders>
          </w:tcPr>
          <w:p w14:paraId="209C48DF"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3B79BA17" w14:textId="77777777">
        <w:tc>
          <w:tcPr>
            <w:tcW w:w="1384" w:type="dxa"/>
            <w:vMerge/>
            <w:tcBorders>
              <w:left w:val="single" w:sz="12" w:space="0" w:color="auto"/>
            </w:tcBorders>
          </w:tcPr>
          <w:p w14:paraId="0BD145CE" w14:textId="77777777" w:rsidR="00A943E4" w:rsidRDefault="00A943E4">
            <w:pPr>
              <w:rPr>
                <w:rFonts w:ascii="新細明體" w:eastAsia="新細明體" w:hAnsi="新細明體"/>
              </w:rPr>
            </w:pPr>
          </w:p>
        </w:tc>
        <w:tc>
          <w:tcPr>
            <w:tcW w:w="1276" w:type="dxa"/>
            <w:vMerge/>
          </w:tcPr>
          <w:p w14:paraId="766F98F8" w14:textId="77777777" w:rsidR="00A943E4" w:rsidRDefault="00A943E4">
            <w:pPr>
              <w:rPr>
                <w:rFonts w:ascii="新細明體" w:eastAsia="新細明體" w:hAnsi="新細明體"/>
              </w:rPr>
            </w:pPr>
          </w:p>
        </w:tc>
        <w:tc>
          <w:tcPr>
            <w:tcW w:w="5386" w:type="dxa"/>
            <w:tcBorders>
              <w:top w:val="nil"/>
              <w:bottom w:val="nil"/>
            </w:tcBorders>
          </w:tcPr>
          <w:p w14:paraId="324C5795" w14:textId="77777777" w:rsidR="00A943E4" w:rsidRPr="00F6439B" w:rsidRDefault="0027008E">
            <w:pPr>
              <w:spacing w:line="360" w:lineRule="exact"/>
              <w:ind w:leftChars="99" w:left="959" w:hangingChars="270" w:hanging="702"/>
              <w:rPr>
                <w:rFonts w:ascii="新細明體" w:eastAsia="新細明體" w:hAnsi="新細明體" w:cs="新細明體"/>
              </w:rPr>
            </w:pPr>
            <w:r>
              <w:rPr>
                <w:rFonts w:ascii="新細明體" w:eastAsia="新細明體" w:hAnsi="新細明體" w:cs="新細明體" w:hint="eastAsia"/>
              </w:rPr>
              <w:t>(十九)(刪除)</w:t>
            </w:r>
          </w:p>
        </w:tc>
        <w:tc>
          <w:tcPr>
            <w:tcW w:w="5387" w:type="dxa"/>
            <w:tcBorders>
              <w:top w:val="nil"/>
              <w:bottom w:val="nil"/>
            </w:tcBorders>
          </w:tcPr>
          <w:p w14:paraId="35C8C1C7" w14:textId="77777777" w:rsidR="00A943E4" w:rsidRPr="00F6439B" w:rsidRDefault="0027008E">
            <w:pPr>
              <w:spacing w:line="360" w:lineRule="exact"/>
              <w:ind w:leftChars="99" w:left="959" w:hangingChars="270" w:hanging="702"/>
              <w:rPr>
                <w:rFonts w:ascii="新細明體" w:eastAsia="新細明體" w:hAnsi="新細明體" w:cs="新細明體"/>
              </w:rPr>
            </w:pPr>
            <w:r>
              <w:rPr>
                <w:rFonts w:ascii="新細明體" w:eastAsia="新細明體" w:hAnsi="新細明體" w:cs="新細明體" w:hint="eastAsia"/>
              </w:rPr>
              <w:t>(十九)(刪除)</w:t>
            </w:r>
          </w:p>
        </w:tc>
        <w:tc>
          <w:tcPr>
            <w:tcW w:w="2023" w:type="dxa"/>
            <w:vMerge/>
            <w:tcBorders>
              <w:right w:val="single" w:sz="12" w:space="0" w:color="auto"/>
            </w:tcBorders>
          </w:tcPr>
          <w:p w14:paraId="71BEB02E"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36B03E86" w14:textId="77777777">
        <w:tc>
          <w:tcPr>
            <w:tcW w:w="1384" w:type="dxa"/>
            <w:vMerge/>
            <w:tcBorders>
              <w:left w:val="single" w:sz="12" w:space="0" w:color="auto"/>
            </w:tcBorders>
          </w:tcPr>
          <w:p w14:paraId="47E4D50E" w14:textId="77777777" w:rsidR="00A943E4" w:rsidRDefault="00A943E4">
            <w:pPr>
              <w:rPr>
                <w:rFonts w:ascii="新細明體" w:eastAsia="新細明體" w:hAnsi="新細明體"/>
              </w:rPr>
            </w:pPr>
          </w:p>
        </w:tc>
        <w:tc>
          <w:tcPr>
            <w:tcW w:w="1276" w:type="dxa"/>
            <w:vMerge/>
          </w:tcPr>
          <w:p w14:paraId="30CE459D" w14:textId="77777777" w:rsidR="00A943E4" w:rsidRDefault="00A943E4">
            <w:pPr>
              <w:rPr>
                <w:rFonts w:ascii="新細明體" w:eastAsia="新細明體" w:hAnsi="新細明體"/>
              </w:rPr>
            </w:pPr>
          </w:p>
        </w:tc>
        <w:tc>
          <w:tcPr>
            <w:tcW w:w="5386" w:type="dxa"/>
            <w:tcBorders>
              <w:top w:val="nil"/>
              <w:bottom w:val="nil"/>
            </w:tcBorders>
          </w:tcPr>
          <w:p w14:paraId="74517578" w14:textId="77777777" w:rsidR="00A943E4" w:rsidRPr="00F6439B" w:rsidRDefault="0027008E">
            <w:pPr>
              <w:spacing w:line="360" w:lineRule="exact"/>
              <w:ind w:leftChars="99" w:left="959" w:hangingChars="270" w:hanging="702"/>
              <w:rPr>
                <w:rFonts w:ascii="新細明體" w:eastAsia="新細明體" w:hAnsi="新細明體" w:cs="新細明體"/>
              </w:rPr>
            </w:pPr>
            <w:r>
              <w:rPr>
                <w:rFonts w:ascii="新細明體" w:eastAsia="新細明體" w:hAnsi="新細明體" w:cs="新細明體" w:hint="eastAsia"/>
              </w:rPr>
              <w:t>(二十)金管會93年9月22日金管證二字第0930004532號函</w:t>
            </w:r>
          </w:p>
        </w:tc>
        <w:tc>
          <w:tcPr>
            <w:tcW w:w="5387" w:type="dxa"/>
            <w:tcBorders>
              <w:top w:val="nil"/>
              <w:bottom w:val="nil"/>
            </w:tcBorders>
          </w:tcPr>
          <w:p w14:paraId="741469D6" w14:textId="77777777" w:rsidR="00A943E4" w:rsidRPr="00F6439B" w:rsidRDefault="0027008E">
            <w:pPr>
              <w:spacing w:line="360" w:lineRule="exact"/>
              <w:ind w:leftChars="99" w:left="959" w:hangingChars="270" w:hanging="702"/>
              <w:rPr>
                <w:rFonts w:ascii="新細明體" w:eastAsia="新細明體" w:hAnsi="新細明體" w:cs="新細明體"/>
              </w:rPr>
            </w:pPr>
            <w:r>
              <w:rPr>
                <w:rFonts w:ascii="新細明體" w:eastAsia="新細明體" w:hAnsi="新細明體" w:cs="新細明體" w:hint="eastAsia"/>
              </w:rPr>
              <w:t>(二十)金管會93年9月22日金管證二字第0930004532號函</w:t>
            </w:r>
          </w:p>
        </w:tc>
        <w:tc>
          <w:tcPr>
            <w:tcW w:w="2023" w:type="dxa"/>
            <w:vMerge/>
            <w:tcBorders>
              <w:right w:val="single" w:sz="12" w:space="0" w:color="auto"/>
            </w:tcBorders>
          </w:tcPr>
          <w:p w14:paraId="4E2D30A6"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4C8A76DE" w14:textId="77777777">
        <w:tc>
          <w:tcPr>
            <w:tcW w:w="1384" w:type="dxa"/>
            <w:vMerge/>
            <w:tcBorders>
              <w:left w:val="single" w:sz="12" w:space="0" w:color="auto"/>
            </w:tcBorders>
          </w:tcPr>
          <w:p w14:paraId="225B7BF0" w14:textId="77777777" w:rsidR="00A943E4" w:rsidRDefault="00A943E4">
            <w:pPr>
              <w:rPr>
                <w:rFonts w:ascii="新細明體" w:eastAsia="新細明體" w:hAnsi="新細明體"/>
              </w:rPr>
            </w:pPr>
          </w:p>
        </w:tc>
        <w:tc>
          <w:tcPr>
            <w:tcW w:w="1276" w:type="dxa"/>
            <w:vMerge/>
          </w:tcPr>
          <w:p w14:paraId="2AAE7730" w14:textId="77777777" w:rsidR="00A943E4" w:rsidRDefault="00A943E4">
            <w:pPr>
              <w:rPr>
                <w:rFonts w:ascii="新細明體" w:eastAsia="新細明體" w:hAnsi="新細明體"/>
              </w:rPr>
            </w:pPr>
          </w:p>
        </w:tc>
        <w:tc>
          <w:tcPr>
            <w:tcW w:w="5386" w:type="dxa"/>
            <w:tcBorders>
              <w:top w:val="nil"/>
              <w:bottom w:val="nil"/>
            </w:tcBorders>
          </w:tcPr>
          <w:p w14:paraId="021F2D7B" w14:textId="77777777" w:rsidR="00A943E4" w:rsidRPr="00F6439B" w:rsidRDefault="0027008E">
            <w:pPr>
              <w:spacing w:line="360" w:lineRule="exact"/>
              <w:ind w:leftChars="99" w:left="1219" w:hangingChars="370" w:hanging="962"/>
              <w:rPr>
                <w:rFonts w:ascii="新細明體" w:eastAsia="新細明體" w:hAnsi="新細明體" w:cs="新細明體"/>
              </w:rPr>
            </w:pPr>
            <w:r>
              <w:rPr>
                <w:rFonts w:ascii="新細明體" w:eastAsia="新細明體" w:hAnsi="新細明體" w:cs="新細明體" w:hint="eastAsia"/>
              </w:rPr>
              <w:t>(二十一)證券商辦理財富管理業務應注意事項</w:t>
            </w:r>
          </w:p>
        </w:tc>
        <w:tc>
          <w:tcPr>
            <w:tcW w:w="5387" w:type="dxa"/>
            <w:tcBorders>
              <w:top w:val="nil"/>
              <w:bottom w:val="nil"/>
            </w:tcBorders>
          </w:tcPr>
          <w:p w14:paraId="01206E47" w14:textId="77777777" w:rsidR="00A943E4" w:rsidRPr="00F6439B" w:rsidRDefault="0027008E">
            <w:pPr>
              <w:spacing w:line="360" w:lineRule="exact"/>
              <w:ind w:leftChars="99" w:left="1219" w:hangingChars="370" w:hanging="962"/>
              <w:rPr>
                <w:rFonts w:ascii="新細明體" w:eastAsia="新細明體" w:hAnsi="新細明體" w:cs="新細明體"/>
              </w:rPr>
            </w:pPr>
            <w:r>
              <w:rPr>
                <w:rFonts w:ascii="新細明體" w:eastAsia="新細明體" w:hAnsi="新細明體" w:cs="新細明體" w:hint="eastAsia"/>
              </w:rPr>
              <w:t>(二十一)證券商辦理財富管理業務應注意事項</w:t>
            </w:r>
          </w:p>
        </w:tc>
        <w:tc>
          <w:tcPr>
            <w:tcW w:w="2023" w:type="dxa"/>
            <w:vMerge/>
            <w:tcBorders>
              <w:right w:val="single" w:sz="12" w:space="0" w:color="auto"/>
            </w:tcBorders>
          </w:tcPr>
          <w:p w14:paraId="54333BD0"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2805B65E" w14:textId="77777777">
        <w:tc>
          <w:tcPr>
            <w:tcW w:w="1384" w:type="dxa"/>
            <w:vMerge/>
            <w:tcBorders>
              <w:left w:val="single" w:sz="12" w:space="0" w:color="auto"/>
            </w:tcBorders>
          </w:tcPr>
          <w:p w14:paraId="76FF0759" w14:textId="77777777" w:rsidR="00A943E4" w:rsidRDefault="00A943E4">
            <w:pPr>
              <w:rPr>
                <w:rFonts w:ascii="新細明體" w:eastAsia="新細明體" w:hAnsi="新細明體"/>
              </w:rPr>
            </w:pPr>
          </w:p>
        </w:tc>
        <w:tc>
          <w:tcPr>
            <w:tcW w:w="1276" w:type="dxa"/>
            <w:vMerge/>
          </w:tcPr>
          <w:p w14:paraId="30C9E655" w14:textId="77777777" w:rsidR="00A943E4" w:rsidRDefault="00A943E4">
            <w:pPr>
              <w:rPr>
                <w:rFonts w:ascii="新細明體" w:eastAsia="新細明體" w:hAnsi="新細明體"/>
              </w:rPr>
            </w:pPr>
          </w:p>
        </w:tc>
        <w:tc>
          <w:tcPr>
            <w:tcW w:w="5386" w:type="dxa"/>
            <w:tcBorders>
              <w:top w:val="nil"/>
              <w:bottom w:val="nil"/>
            </w:tcBorders>
          </w:tcPr>
          <w:p w14:paraId="4C960E3D" w14:textId="77777777" w:rsidR="00A943E4" w:rsidRPr="00F6439B" w:rsidRDefault="0027008E">
            <w:pPr>
              <w:spacing w:line="360" w:lineRule="exact"/>
              <w:ind w:leftChars="99" w:left="1219" w:hangingChars="370" w:hanging="962"/>
              <w:rPr>
                <w:rFonts w:ascii="新細明體" w:eastAsia="新細明體" w:hAnsi="新細明體" w:cs="新細明體"/>
              </w:rPr>
            </w:pPr>
            <w:r>
              <w:rPr>
                <w:rFonts w:ascii="新細明體" w:eastAsia="新細明體" w:hAnsi="新細明體" w:cs="新細明體" w:hint="eastAsia"/>
              </w:rPr>
              <w:t>(二十二)證交所113年9月19日臺證輔字第1130017929號函</w:t>
            </w:r>
          </w:p>
        </w:tc>
        <w:tc>
          <w:tcPr>
            <w:tcW w:w="5387" w:type="dxa"/>
            <w:tcBorders>
              <w:top w:val="nil"/>
              <w:bottom w:val="nil"/>
            </w:tcBorders>
          </w:tcPr>
          <w:p w14:paraId="33AD1F50" w14:textId="77777777" w:rsidR="00A943E4" w:rsidRPr="00F6439B" w:rsidRDefault="0027008E">
            <w:pPr>
              <w:spacing w:line="360" w:lineRule="exact"/>
              <w:ind w:leftChars="99" w:left="1219" w:hangingChars="370" w:hanging="962"/>
              <w:rPr>
                <w:rFonts w:ascii="新細明體" w:eastAsia="新細明體" w:hAnsi="新細明體" w:cs="新細明體"/>
              </w:rPr>
            </w:pPr>
            <w:r>
              <w:rPr>
                <w:rFonts w:ascii="新細明體" w:eastAsia="新細明體" w:hAnsi="新細明體" w:cs="新細明體" w:hint="eastAsia"/>
              </w:rPr>
              <w:t>(二十二)證交所113年9月19日臺證輔字第1130017929號函</w:t>
            </w:r>
          </w:p>
        </w:tc>
        <w:tc>
          <w:tcPr>
            <w:tcW w:w="2023" w:type="dxa"/>
            <w:vMerge/>
            <w:tcBorders>
              <w:right w:val="single" w:sz="12" w:space="0" w:color="auto"/>
            </w:tcBorders>
          </w:tcPr>
          <w:p w14:paraId="13972226"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5028844D" w14:textId="77777777">
        <w:tc>
          <w:tcPr>
            <w:tcW w:w="1384" w:type="dxa"/>
            <w:vMerge/>
            <w:tcBorders>
              <w:left w:val="single" w:sz="12" w:space="0" w:color="auto"/>
            </w:tcBorders>
          </w:tcPr>
          <w:p w14:paraId="7E31EE37" w14:textId="77777777" w:rsidR="00A943E4" w:rsidRDefault="00A943E4">
            <w:pPr>
              <w:rPr>
                <w:rFonts w:ascii="新細明體" w:eastAsia="新細明體" w:hAnsi="新細明體"/>
              </w:rPr>
            </w:pPr>
          </w:p>
        </w:tc>
        <w:tc>
          <w:tcPr>
            <w:tcW w:w="1276" w:type="dxa"/>
            <w:vMerge/>
          </w:tcPr>
          <w:p w14:paraId="5C8CAB6A" w14:textId="77777777" w:rsidR="00A943E4" w:rsidRDefault="00A943E4">
            <w:pPr>
              <w:rPr>
                <w:rFonts w:ascii="新細明體" w:eastAsia="新細明體" w:hAnsi="新細明體"/>
              </w:rPr>
            </w:pPr>
          </w:p>
        </w:tc>
        <w:tc>
          <w:tcPr>
            <w:tcW w:w="5386" w:type="dxa"/>
            <w:tcBorders>
              <w:top w:val="nil"/>
              <w:bottom w:val="nil"/>
            </w:tcBorders>
          </w:tcPr>
          <w:p w14:paraId="1B98F008" w14:textId="77777777" w:rsidR="00A943E4" w:rsidRPr="00F6439B" w:rsidRDefault="0027008E">
            <w:pPr>
              <w:spacing w:line="360" w:lineRule="exact"/>
              <w:ind w:leftChars="99" w:left="1219" w:hangingChars="370" w:hanging="962"/>
              <w:rPr>
                <w:rFonts w:ascii="新細明體" w:eastAsia="新細明體" w:hAnsi="新細明體" w:cs="新細明體"/>
              </w:rPr>
            </w:pPr>
            <w:r>
              <w:rPr>
                <w:rFonts w:ascii="新細明體" w:eastAsia="新細明體" w:hAnsi="新細明體" w:cs="新細明體" w:hint="eastAsia"/>
              </w:rPr>
              <w:t>(二十三)證券暨期貨市場各服務事業建立內部控制制度處理準則</w:t>
            </w:r>
          </w:p>
        </w:tc>
        <w:tc>
          <w:tcPr>
            <w:tcW w:w="5387" w:type="dxa"/>
            <w:tcBorders>
              <w:top w:val="nil"/>
              <w:bottom w:val="nil"/>
            </w:tcBorders>
          </w:tcPr>
          <w:p w14:paraId="553D134F" w14:textId="77777777" w:rsidR="00A943E4" w:rsidRPr="00F6439B" w:rsidRDefault="0027008E">
            <w:pPr>
              <w:spacing w:line="360" w:lineRule="exact"/>
              <w:ind w:leftChars="99" w:left="1219" w:hangingChars="370" w:hanging="962"/>
              <w:rPr>
                <w:rFonts w:ascii="新細明體" w:eastAsia="新細明體" w:hAnsi="新細明體" w:cs="新細明體"/>
              </w:rPr>
            </w:pPr>
            <w:r>
              <w:rPr>
                <w:rFonts w:ascii="新細明體" w:eastAsia="新細明體" w:hAnsi="新細明體" w:cs="新細明體" w:hint="eastAsia"/>
              </w:rPr>
              <w:t>(二十三)證券暨期貨市場各服務事業建立內部控制制度處理準則</w:t>
            </w:r>
          </w:p>
        </w:tc>
        <w:tc>
          <w:tcPr>
            <w:tcW w:w="2023" w:type="dxa"/>
            <w:vMerge/>
            <w:tcBorders>
              <w:right w:val="single" w:sz="12" w:space="0" w:color="auto"/>
            </w:tcBorders>
          </w:tcPr>
          <w:p w14:paraId="231AA494"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5389BA58" w14:textId="77777777">
        <w:tc>
          <w:tcPr>
            <w:tcW w:w="1384" w:type="dxa"/>
            <w:vMerge/>
            <w:tcBorders>
              <w:left w:val="single" w:sz="12" w:space="0" w:color="auto"/>
            </w:tcBorders>
          </w:tcPr>
          <w:p w14:paraId="3D686334" w14:textId="77777777" w:rsidR="00A943E4" w:rsidRDefault="00A943E4">
            <w:pPr>
              <w:rPr>
                <w:rFonts w:ascii="新細明體" w:eastAsia="新細明體" w:hAnsi="新細明體"/>
              </w:rPr>
            </w:pPr>
          </w:p>
        </w:tc>
        <w:tc>
          <w:tcPr>
            <w:tcW w:w="1276" w:type="dxa"/>
            <w:vMerge/>
          </w:tcPr>
          <w:p w14:paraId="68B28493" w14:textId="77777777" w:rsidR="00A943E4" w:rsidRDefault="00A943E4">
            <w:pPr>
              <w:rPr>
                <w:rFonts w:ascii="新細明體" w:eastAsia="新細明體" w:hAnsi="新細明體"/>
              </w:rPr>
            </w:pPr>
          </w:p>
        </w:tc>
        <w:tc>
          <w:tcPr>
            <w:tcW w:w="5386" w:type="dxa"/>
            <w:tcBorders>
              <w:top w:val="nil"/>
              <w:bottom w:val="nil"/>
            </w:tcBorders>
          </w:tcPr>
          <w:p w14:paraId="2394EE92" w14:textId="77777777" w:rsidR="00A943E4" w:rsidRPr="00F6439B" w:rsidRDefault="0027008E">
            <w:pPr>
              <w:spacing w:line="360" w:lineRule="exact"/>
              <w:ind w:leftChars="99" w:left="1219" w:hangingChars="370" w:hanging="962"/>
              <w:rPr>
                <w:rFonts w:ascii="新細明體" w:eastAsia="新細明體" w:hAnsi="新細明體" w:cs="新細明體"/>
              </w:rPr>
            </w:pPr>
            <w:r>
              <w:rPr>
                <w:rFonts w:ascii="新細明體" w:eastAsia="新細明體" w:hAnsi="新細明體" w:cs="新細明體" w:hint="eastAsia"/>
              </w:rPr>
              <w:t>(二十四)公開發行公司董事會議事辦法</w:t>
            </w:r>
          </w:p>
        </w:tc>
        <w:tc>
          <w:tcPr>
            <w:tcW w:w="5387" w:type="dxa"/>
            <w:tcBorders>
              <w:top w:val="nil"/>
              <w:bottom w:val="nil"/>
            </w:tcBorders>
          </w:tcPr>
          <w:p w14:paraId="2391117C" w14:textId="77777777" w:rsidR="00A943E4" w:rsidRPr="00F6439B" w:rsidRDefault="0027008E">
            <w:pPr>
              <w:spacing w:line="360" w:lineRule="exact"/>
              <w:ind w:leftChars="99" w:left="1219" w:hangingChars="370" w:hanging="962"/>
              <w:rPr>
                <w:rFonts w:ascii="新細明體" w:eastAsia="新細明體" w:hAnsi="新細明體" w:cs="新細明體"/>
              </w:rPr>
            </w:pPr>
            <w:r>
              <w:rPr>
                <w:rFonts w:ascii="新細明體" w:eastAsia="新細明體" w:hAnsi="新細明體" w:cs="新細明體" w:hint="eastAsia"/>
              </w:rPr>
              <w:t>(二十四)公開發行公司董事會議事辦法</w:t>
            </w:r>
          </w:p>
        </w:tc>
        <w:tc>
          <w:tcPr>
            <w:tcW w:w="2023" w:type="dxa"/>
            <w:vMerge/>
            <w:tcBorders>
              <w:right w:val="single" w:sz="12" w:space="0" w:color="auto"/>
            </w:tcBorders>
          </w:tcPr>
          <w:p w14:paraId="0F588F9A"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2AC53CA4" w14:textId="77777777">
        <w:tc>
          <w:tcPr>
            <w:tcW w:w="1384" w:type="dxa"/>
            <w:vMerge/>
            <w:tcBorders>
              <w:left w:val="single" w:sz="12" w:space="0" w:color="auto"/>
            </w:tcBorders>
          </w:tcPr>
          <w:p w14:paraId="65BEB309" w14:textId="77777777" w:rsidR="00A943E4" w:rsidRDefault="00A943E4">
            <w:pPr>
              <w:rPr>
                <w:rFonts w:ascii="新細明體" w:eastAsia="新細明體" w:hAnsi="新細明體"/>
              </w:rPr>
            </w:pPr>
          </w:p>
        </w:tc>
        <w:tc>
          <w:tcPr>
            <w:tcW w:w="1276" w:type="dxa"/>
            <w:vMerge/>
          </w:tcPr>
          <w:p w14:paraId="5FE73DC7" w14:textId="77777777" w:rsidR="00A943E4" w:rsidRDefault="00A943E4">
            <w:pPr>
              <w:rPr>
                <w:rFonts w:ascii="新細明體" w:eastAsia="新細明體" w:hAnsi="新細明體"/>
              </w:rPr>
            </w:pPr>
          </w:p>
        </w:tc>
        <w:tc>
          <w:tcPr>
            <w:tcW w:w="5386" w:type="dxa"/>
            <w:tcBorders>
              <w:top w:val="nil"/>
              <w:bottom w:val="nil"/>
            </w:tcBorders>
          </w:tcPr>
          <w:p w14:paraId="4539EF82" w14:textId="77777777" w:rsidR="00A943E4" w:rsidRPr="00F6439B" w:rsidRDefault="0027008E">
            <w:pPr>
              <w:spacing w:line="360" w:lineRule="exact"/>
              <w:ind w:leftChars="99" w:left="1219" w:hangingChars="370" w:hanging="962"/>
              <w:rPr>
                <w:rFonts w:ascii="新細明體" w:eastAsia="新細明體" w:hAnsi="新細明體" w:cs="新細明體"/>
              </w:rPr>
            </w:pPr>
            <w:r>
              <w:rPr>
                <w:rFonts w:ascii="新細明體" w:eastAsia="新細明體" w:hAnsi="新細明體" w:cs="新細明體" w:hint="eastAsia"/>
              </w:rPr>
              <w:t>(二十五)「發行人證券商證券交易所會計主管資格條件及專業進修辦法」暨「發行人證券商證券交易所會計主管進修機構審核辦法」問答集</w:t>
            </w:r>
          </w:p>
        </w:tc>
        <w:tc>
          <w:tcPr>
            <w:tcW w:w="5387" w:type="dxa"/>
            <w:tcBorders>
              <w:top w:val="nil"/>
              <w:bottom w:val="nil"/>
            </w:tcBorders>
          </w:tcPr>
          <w:p w14:paraId="5AA61D80" w14:textId="77777777" w:rsidR="00A943E4" w:rsidRPr="00F6439B" w:rsidRDefault="0027008E">
            <w:pPr>
              <w:spacing w:line="360" w:lineRule="exact"/>
              <w:ind w:leftChars="99" w:left="1219" w:hangingChars="370" w:hanging="962"/>
              <w:rPr>
                <w:rFonts w:ascii="新細明體" w:eastAsia="新細明體" w:hAnsi="新細明體" w:cs="新細明體"/>
              </w:rPr>
            </w:pPr>
            <w:r>
              <w:rPr>
                <w:rFonts w:ascii="新細明體" w:eastAsia="新細明體" w:hAnsi="新細明體" w:cs="新細明體" w:hint="eastAsia"/>
              </w:rPr>
              <w:t>(二十五)「發行人證券商證券交易所會計主管資格條件及專業進修辦法」暨「發行人證券商證券交易所會計主管進修機構審核辦法」問答集</w:t>
            </w:r>
          </w:p>
        </w:tc>
        <w:tc>
          <w:tcPr>
            <w:tcW w:w="2023" w:type="dxa"/>
            <w:vMerge/>
            <w:tcBorders>
              <w:right w:val="single" w:sz="12" w:space="0" w:color="auto"/>
            </w:tcBorders>
          </w:tcPr>
          <w:p w14:paraId="31C69815"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28F8A7CA" w14:textId="77777777">
        <w:tc>
          <w:tcPr>
            <w:tcW w:w="1384" w:type="dxa"/>
            <w:vMerge/>
            <w:tcBorders>
              <w:left w:val="single" w:sz="12" w:space="0" w:color="auto"/>
            </w:tcBorders>
          </w:tcPr>
          <w:p w14:paraId="6BB41F57" w14:textId="77777777" w:rsidR="00A943E4" w:rsidRDefault="00A943E4">
            <w:pPr>
              <w:rPr>
                <w:rFonts w:ascii="新細明體" w:eastAsia="新細明體" w:hAnsi="新細明體"/>
              </w:rPr>
            </w:pPr>
          </w:p>
        </w:tc>
        <w:tc>
          <w:tcPr>
            <w:tcW w:w="1276" w:type="dxa"/>
            <w:vMerge/>
          </w:tcPr>
          <w:p w14:paraId="78233C8C" w14:textId="77777777" w:rsidR="00A943E4" w:rsidRDefault="00A943E4">
            <w:pPr>
              <w:rPr>
                <w:rFonts w:ascii="新細明體" w:eastAsia="新細明體" w:hAnsi="新細明體"/>
              </w:rPr>
            </w:pPr>
          </w:p>
        </w:tc>
        <w:tc>
          <w:tcPr>
            <w:tcW w:w="5386" w:type="dxa"/>
            <w:tcBorders>
              <w:top w:val="nil"/>
              <w:bottom w:val="nil"/>
            </w:tcBorders>
          </w:tcPr>
          <w:p w14:paraId="7AD6AF15" w14:textId="77777777" w:rsidR="00A943E4" w:rsidRPr="00F6439B" w:rsidRDefault="0027008E">
            <w:pPr>
              <w:spacing w:line="360" w:lineRule="exact"/>
              <w:ind w:leftChars="99" w:left="1219" w:hangingChars="370" w:hanging="962"/>
              <w:rPr>
                <w:rFonts w:ascii="新細明體" w:eastAsia="新細明體" w:hAnsi="新細明體" w:cs="新細明體"/>
              </w:rPr>
            </w:pPr>
            <w:r>
              <w:rPr>
                <w:rFonts w:ascii="新細明體" w:eastAsia="新細明體" w:hAnsi="新細明體" w:cs="新細明體" w:hint="eastAsia"/>
              </w:rPr>
              <w:t>(二十六)刪除</w:t>
            </w:r>
          </w:p>
        </w:tc>
        <w:tc>
          <w:tcPr>
            <w:tcW w:w="5387" w:type="dxa"/>
            <w:tcBorders>
              <w:top w:val="nil"/>
              <w:bottom w:val="nil"/>
            </w:tcBorders>
          </w:tcPr>
          <w:p w14:paraId="1907ABF2" w14:textId="77777777" w:rsidR="00A943E4" w:rsidRPr="00F6439B" w:rsidRDefault="0027008E">
            <w:pPr>
              <w:spacing w:line="360" w:lineRule="exact"/>
              <w:ind w:leftChars="99" w:left="1219" w:hangingChars="370" w:hanging="962"/>
              <w:rPr>
                <w:rFonts w:ascii="新細明體" w:eastAsia="新細明體" w:hAnsi="新細明體" w:cs="新細明體"/>
              </w:rPr>
            </w:pPr>
            <w:r>
              <w:rPr>
                <w:rFonts w:ascii="新細明體" w:eastAsia="新細明體" w:hAnsi="新細明體" w:cs="新細明體" w:hint="eastAsia"/>
              </w:rPr>
              <w:t>(二十六)刪除</w:t>
            </w:r>
          </w:p>
        </w:tc>
        <w:tc>
          <w:tcPr>
            <w:tcW w:w="2023" w:type="dxa"/>
            <w:vMerge/>
            <w:tcBorders>
              <w:right w:val="single" w:sz="12" w:space="0" w:color="auto"/>
            </w:tcBorders>
          </w:tcPr>
          <w:p w14:paraId="565C2B5E"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298C0214" w14:textId="77777777">
        <w:tc>
          <w:tcPr>
            <w:tcW w:w="1384" w:type="dxa"/>
            <w:vMerge/>
            <w:tcBorders>
              <w:left w:val="single" w:sz="12" w:space="0" w:color="auto"/>
            </w:tcBorders>
          </w:tcPr>
          <w:p w14:paraId="6649C6C6" w14:textId="77777777" w:rsidR="00A943E4" w:rsidRDefault="00A943E4">
            <w:pPr>
              <w:rPr>
                <w:rFonts w:ascii="新細明體" w:eastAsia="新細明體" w:hAnsi="新細明體"/>
              </w:rPr>
            </w:pPr>
          </w:p>
        </w:tc>
        <w:tc>
          <w:tcPr>
            <w:tcW w:w="1276" w:type="dxa"/>
            <w:vMerge/>
          </w:tcPr>
          <w:p w14:paraId="375B8454" w14:textId="77777777" w:rsidR="00A943E4" w:rsidRDefault="00A943E4">
            <w:pPr>
              <w:rPr>
                <w:rFonts w:ascii="新細明體" w:eastAsia="新細明體" w:hAnsi="新細明體"/>
              </w:rPr>
            </w:pPr>
          </w:p>
        </w:tc>
        <w:tc>
          <w:tcPr>
            <w:tcW w:w="5386" w:type="dxa"/>
            <w:tcBorders>
              <w:top w:val="nil"/>
              <w:bottom w:val="nil"/>
            </w:tcBorders>
          </w:tcPr>
          <w:p w14:paraId="4CF061A8" w14:textId="77777777" w:rsidR="00A943E4" w:rsidRPr="00F6439B" w:rsidRDefault="0027008E">
            <w:pPr>
              <w:spacing w:line="360" w:lineRule="exact"/>
              <w:ind w:leftChars="99" w:left="1219" w:hangingChars="370" w:hanging="962"/>
              <w:rPr>
                <w:rFonts w:ascii="新細明體" w:eastAsia="新細明體" w:hAnsi="新細明體" w:cs="新細明體"/>
              </w:rPr>
            </w:pPr>
            <w:r>
              <w:rPr>
                <w:rFonts w:ascii="新細明體" w:eastAsia="新細明體" w:hAnsi="新細明體" w:cs="新細明體" w:hint="eastAsia"/>
              </w:rPr>
              <w:t>(二十七)金管會113年9月26日金管證券字第11303479011號令及107年6月1日金管證券字第10703209012號令</w:t>
            </w:r>
          </w:p>
        </w:tc>
        <w:tc>
          <w:tcPr>
            <w:tcW w:w="5387" w:type="dxa"/>
            <w:tcBorders>
              <w:top w:val="nil"/>
              <w:bottom w:val="nil"/>
            </w:tcBorders>
          </w:tcPr>
          <w:p w14:paraId="3CDF4D63" w14:textId="77777777" w:rsidR="00A943E4" w:rsidRPr="00F6439B" w:rsidRDefault="0027008E">
            <w:pPr>
              <w:spacing w:line="360" w:lineRule="exact"/>
              <w:ind w:leftChars="99" w:left="1219" w:hangingChars="370" w:hanging="962"/>
              <w:rPr>
                <w:rFonts w:ascii="新細明體" w:eastAsia="新細明體" w:hAnsi="新細明體" w:cs="新細明體"/>
              </w:rPr>
            </w:pPr>
            <w:r>
              <w:rPr>
                <w:rFonts w:ascii="新細明體" w:eastAsia="新細明體" w:hAnsi="新細明體" w:cs="新細明體" w:hint="eastAsia"/>
              </w:rPr>
              <w:t>(二十七)金管會113年9月26日金管證券字第11303479011號令及107年6月1日金管證券字第10703209012號令</w:t>
            </w:r>
          </w:p>
        </w:tc>
        <w:tc>
          <w:tcPr>
            <w:tcW w:w="2023" w:type="dxa"/>
            <w:vMerge/>
            <w:tcBorders>
              <w:right w:val="single" w:sz="12" w:space="0" w:color="auto"/>
            </w:tcBorders>
          </w:tcPr>
          <w:p w14:paraId="5DA8A342"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4DEE3C66" w14:textId="77777777">
        <w:tc>
          <w:tcPr>
            <w:tcW w:w="1384" w:type="dxa"/>
            <w:vMerge/>
            <w:tcBorders>
              <w:left w:val="single" w:sz="12" w:space="0" w:color="auto"/>
            </w:tcBorders>
          </w:tcPr>
          <w:p w14:paraId="7B3890B4" w14:textId="77777777" w:rsidR="00A943E4" w:rsidRDefault="00A943E4">
            <w:pPr>
              <w:rPr>
                <w:rFonts w:ascii="新細明體" w:eastAsia="新細明體" w:hAnsi="新細明體"/>
              </w:rPr>
            </w:pPr>
          </w:p>
        </w:tc>
        <w:tc>
          <w:tcPr>
            <w:tcW w:w="1276" w:type="dxa"/>
            <w:vMerge/>
          </w:tcPr>
          <w:p w14:paraId="4414489E" w14:textId="77777777" w:rsidR="00A943E4" w:rsidRDefault="00A943E4">
            <w:pPr>
              <w:rPr>
                <w:rFonts w:ascii="新細明體" w:eastAsia="新細明體" w:hAnsi="新細明體"/>
              </w:rPr>
            </w:pPr>
          </w:p>
        </w:tc>
        <w:tc>
          <w:tcPr>
            <w:tcW w:w="5386" w:type="dxa"/>
            <w:tcBorders>
              <w:top w:val="nil"/>
              <w:bottom w:val="nil"/>
            </w:tcBorders>
          </w:tcPr>
          <w:p w14:paraId="5932BFB8" w14:textId="77777777" w:rsidR="00A943E4" w:rsidRPr="00F6439B" w:rsidRDefault="0027008E">
            <w:pPr>
              <w:spacing w:line="360" w:lineRule="exact"/>
              <w:ind w:leftChars="99" w:left="1219" w:hangingChars="370" w:hanging="962"/>
              <w:rPr>
                <w:rFonts w:ascii="新細明體" w:eastAsia="新細明體" w:hAnsi="新細明體" w:cs="新細明體"/>
              </w:rPr>
            </w:pPr>
            <w:r>
              <w:rPr>
                <w:rFonts w:ascii="新細明體" w:eastAsia="新細明體" w:hAnsi="新細明體" w:cs="新細明體" w:hint="eastAsia"/>
              </w:rPr>
              <w:t>(二十八)金管會108年10月3日金管證券字第1080322715號及第10803227151號函。</w:t>
            </w:r>
          </w:p>
        </w:tc>
        <w:tc>
          <w:tcPr>
            <w:tcW w:w="5387" w:type="dxa"/>
            <w:tcBorders>
              <w:top w:val="nil"/>
              <w:bottom w:val="nil"/>
            </w:tcBorders>
          </w:tcPr>
          <w:p w14:paraId="0AF1EC62" w14:textId="77777777" w:rsidR="00A943E4" w:rsidRPr="00F6439B" w:rsidRDefault="0027008E">
            <w:pPr>
              <w:spacing w:line="360" w:lineRule="exact"/>
              <w:ind w:leftChars="99" w:left="1219" w:hangingChars="370" w:hanging="962"/>
              <w:rPr>
                <w:rFonts w:ascii="新細明體" w:eastAsia="新細明體" w:hAnsi="新細明體" w:cs="新細明體"/>
              </w:rPr>
            </w:pPr>
            <w:r>
              <w:rPr>
                <w:rFonts w:ascii="新細明體" w:eastAsia="新細明體" w:hAnsi="新細明體" w:cs="新細明體" w:hint="eastAsia"/>
              </w:rPr>
              <w:t>(二十八)金管會108年10月3日金管證券字第1080322715號及第10803227151號函。</w:t>
            </w:r>
          </w:p>
        </w:tc>
        <w:tc>
          <w:tcPr>
            <w:tcW w:w="2023" w:type="dxa"/>
            <w:vMerge/>
            <w:tcBorders>
              <w:right w:val="single" w:sz="12" w:space="0" w:color="auto"/>
            </w:tcBorders>
          </w:tcPr>
          <w:p w14:paraId="7E062CB6"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1D761FD1" w14:textId="77777777">
        <w:tc>
          <w:tcPr>
            <w:tcW w:w="1384" w:type="dxa"/>
            <w:vMerge/>
            <w:tcBorders>
              <w:left w:val="single" w:sz="12" w:space="0" w:color="auto"/>
            </w:tcBorders>
          </w:tcPr>
          <w:p w14:paraId="478FFFAD" w14:textId="77777777" w:rsidR="00A943E4" w:rsidRDefault="00A943E4">
            <w:pPr>
              <w:rPr>
                <w:rFonts w:ascii="新細明體" w:eastAsia="新細明體" w:hAnsi="新細明體"/>
              </w:rPr>
            </w:pPr>
          </w:p>
        </w:tc>
        <w:tc>
          <w:tcPr>
            <w:tcW w:w="1276" w:type="dxa"/>
            <w:vMerge/>
          </w:tcPr>
          <w:p w14:paraId="7A507BE4" w14:textId="77777777" w:rsidR="00A943E4" w:rsidRDefault="00A943E4">
            <w:pPr>
              <w:rPr>
                <w:rFonts w:ascii="新細明體" w:eastAsia="新細明體" w:hAnsi="新細明體"/>
              </w:rPr>
            </w:pPr>
          </w:p>
        </w:tc>
        <w:tc>
          <w:tcPr>
            <w:tcW w:w="5386" w:type="dxa"/>
            <w:tcBorders>
              <w:top w:val="nil"/>
              <w:bottom w:val="nil"/>
            </w:tcBorders>
          </w:tcPr>
          <w:p w14:paraId="7CADD72E" w14:textId="77777777" w:rsidR="00A943E4" w:rsidRPr="00F6439B" w:rsidRDefault="0027008E">
            <w:pPr>
              <w:spacing w:line="360" w:lineRule="exact"/>
              <w:ind w:leftChars="99" w:left="1219" w:hangingChars="370" w:hanging="962"/>
              <w:rPr>
                <w:rFonts w:ascii="新細明體" w:eastAsia="新細明體" w:hAnsi="新細明體" w:cs="新細明體"/>
              </w:rPr>
            </w:pPr>
            <w:r>
              <w:rPr>
                <w:rFonts w:ascii="新細明體" w:eastAsia="新細明體" w:hAnsi="新細明體" w:cs="新細明體" w:hint="eastAsia"/>
              </w:rPr>
              <w:t>(二十九)</w:t>
            </w:r>
            <w:r>
              <w:rPr>
                <w:rFonts w:ascii="新細明體" w:eastAsia="新細明體" w:hAnsi="新細明體" w:cs="新細明體" w:hint="eastAsia"/>
                <w:b/>
                <w:color w:val="FF0000"/>
                <w:u w:val="single"/>
              </w:rPr>
              <w:t>金管會</w:t>
            </w:r>
            <w:r>
              <w:rPr>
                <w:rFonts w:ascii="新細明體" w:eastAsia="新細明體" w:hAnsi="新細明體" w:cs="新細明體" w:hint="eastAsia"/>
              </w:rPr>
              <w:t>11</w:t>
            </w:r>
            <w:r>
              <w:rPr>
                <w:rFonts w:ascii="新細明體" w:eastAsia="新細明體" w:hAnsi="新細明體" w:cs="新細明體" w:hint="eastAsia"/>
                <w:b/>
                <w:color w:val="FF0000"/>
                <w:u w:val="single"/>
              </w:rPr>
              <w:t>4</w:t>
            </w:r>
            <w:r>
              <w:rPr>
                <w:rFonts w:ascii="新細明體" w:eastAsia="新細明體" w:hAnsi="新細明體" w:cs="新細明體" w:hint="eastAsia"/>
              </w:rPr>
              <w:t>年</w:t>
            </w:r>
            <w:r>
              <w:rPr>
                <w:rFonts w:ascii="新細明體" w:eastAsia="新細明體" w:hAnsi="新細明體" w:cs="新細明體" w:hint="eastAsia"/>
                <w:b/>
                <w:color w:val="FF0000"/>
                <w:u w:val="single"/>
              </w:rPr>
              <w:t>7月</w:t>
            </w:r>
            <w:r>
              <w:rPr>
                <w:rFonts w:ascii="新細明體" w:eastAsia="新細明體" w:hAnsi="新細明體" w:cs="新細明體" w:hint="eastAsia"/>
              </w:rPr>
              <w:t>1</w:t>
            </w:r>
            <w:r>
              <w:rPr>
                <w:rFonts w:ascii="新細明體" w:eastAsia="新細明體" w:hAnsi="新細明體" w:cs="新細明體" w:hint="eastAsia"/>
                <w:b/>
                <w:color w:val="FF0000"/>
                <w:u w:val="single"/>
              </w:rPr>
              <w:t>8</w:t>
            </w:r>
            <w:r>
              <w:rPr>
                <w:rFonts w:ascii="新細明體" w:eastAsia="新細明體" w:hAnsi="新細明體" w:cs="新細明體" w:hint="eastAsia"/>
              </w:rPr>
              <w:t>日金管證券字第11</w:t>
            </w:r>
            <w:r>
              <w:rPr>
                <w:rFonts w:ascii="新細明體" w:eastAsia="新細明體" w:hAnsi="新細明體" w:cs="新細明體" w:hint="eastAsia"/>
                <w:b/>
                <w:color w:val="FF0000"/>
                <w:u w:val="single"/>
              </w:rPr>
              <w:t>4</w:t>
            </w:r>
            <w:r>
              <w:rPr>
                <w:rFonts w:ascii="新細明體" w:eastAsia="新細明體" w:hAnsi="新細明體" w:cs="新細明體" w:hint="eastAsia"/>
              </w:rPr>
              <w:t>0383</w:t>
            </w:r>
            <w:r>
              <w:rPr>
                <w:rFonts w:ascii="新細明體" w:eastAsia="新細明體" w:hAnsi="新細明體" w:cs="新細明體" w:hint="eastAsia"/>
                <w:b/>
                <w:color w:val="FF0000"/>
                <w:u w:val="single"/>
              </w:rPr>
              <w:t>122</w:t>
            </w:r>
            <w:r>
              <w:rPr>
                <w:rFonts w:ascii="新細明體" w:eastAsia="新細明體" w:hAnsi="新細明體" w:cs="新細明體" w:hint="eastAsia"/>
              </w:rPr>
              <w:t>號令</w:t>
            </w:r>
          </w:p>
        </w:tc>
        <w:tc>
          <w:tcPr>
            <w:tcW w:w="5387" w:type="dxa"/>
            <w:tcBorders>
              <w:top w:val="nil"/>
              <w:bottom w:val="nil"/>
            </w:tcBorders>
          </w:tcPr>
          <w:p w14:paraId="3424FB92" w14:textId="77777777" w:rsidR="00A943E4" w:rsidRPr="00F6439B" w:rsidRDefault="0027008E">
            <w:pPr>
              <w:spacing w:line="360" w:lineRule="exact"/>
              <w:ind w:leftChars="99" w:left="1219" w:hangingChars="370" w:hanging="962"/>
              <w:rPr>
                <w:rFonts w:ascii="新細明體" w:eastAsia="新細明體" w:hAnsi="新細明體" w:cs="新細明體"/>
              </w:rPr>
            </w:pPr>
            <w:r>
              <w:rPr>
                <w:rFonts w:ascii="新細明體" w:eastAsia="新細明體" w:hAnsi="新細明體" w:cs="新細明體" w:hint="eastAsia"/>
              </w:rPr>
              <w:t>(二十九)11</w:t>
            </w:r>
            <w:r>
              <w:rPr>
                <w:rFonts w:ascii="新細明體" w:eastAsia="新細明體" w:hAnsi="新細明體" w:cs="新細明體" w:hint="eastAsia"/>
                <w:b/>
                <w:color w:val="FF0000"/>
              </w:rPr>
              <w:t>2</w:t>
            </w:r>
            <w:r>
              <w:rPr>
                <w:rFonts w:ascii="新細明體" w:eastAsia="新細明體" w:hAnsi="新細明體" w:cs="新細明體" w:hint="eastAsia"/>
              </w:rPr>
              <w:t>年1</w:t>
            </w:r>
            <w:r>
              <w:rPr>
                <w:rFonts w:ascii="新細明體" w:eastAsia="新細明體" w:hAnsi="新細明體" w:cs="新細明體" w:hint="eastAsia"/>
                <w:b/>
                <w:color w:val="FF0000"/>
              </w:rPr>
              <w:t>0月6</w:t>
            </w:r>
            <w:r>
              <w:rPr>
                <w:rFonts w:ascii="新細明體" w:eastAsia="新細明體" w:hAnsi="新細明體" w:cs="新細明體" w:hint="eastAsia"/>
              </w:rPr>
              <w:t>日金管證券字第11</w:t>
            </w:r>
            <w:r>
              <w:rPr>
                <w:rFonts w:ascii="新細明體" w:eastAsia="新細明體" w:hAnsi="新細明體" w:cs="新細明體" w:hint="eastAsia"/>
                <w:b/>
                <w:color w:val="FF0000"/>
              </w:rPr>
              <w:t>2</w:t>
            </w:r>
            <w:r>
              <w:rPr>
                <w:rFonts w:ascii="新細明體" w:eastAsia="新細明體" w:hAnsi="新細明體" w:cs="新細明體" w:hint="eastAsia"/>
              </w:rPr>
              <w:t>038</w:t>
            </w:r>
            <w:r>
              <w:rPr>
                <w:rFonts w:ascii="新細明體" w:eastAsia="新細明體" w:hAnsi="新細明體" w:cs="新細明體" w:hint="eastAsia"/>
                <w:b/>
                <w:color w:val="FF0000"/>
              </w:rPr>
              <w:t>44</w:t>
            </w:r>
            <w:r>
              <w:rPr>
                <w:rFonts w:ascii="新細明體" w:eastAsia="新細明體" w:hAnsi="新細明體" w:cs="新細明體" w:hint="eastAsia"/>
              </w:rPr>
              <w:t>3</w:t>
            </w:r>
            <w:r>
              <w:rPr>
                <w:rFonts w:ascii="新細明體" w:eastAsia="新細明體" w:hAnsi="新細明體" w:cs="新細明體" w:hint="eastAsia"/>
                <w:b/>
                <w:color w:val="FF0000"/>
              </w:rPr>
              <w:t>8</w:t>
            </w:r>
            <w:r>
              <w:rPr>
                <w:rFonts w:ascii="新細明體" w:eastAsia="新細明體" w:hAnsi="新細明體" w:cs="新細明體" w:hint="eastAsia"/>
              </w:rPr>
              <w:t>號令</w:t>
            </w:r>
          </w:p>
        </w:tc>
        <w:tc>
          <w:tcPr>
            <w:tcW w:w="2023" w:type="dxa"/>
            <w:vMerge/>
            <w:tcBorders>
              <w:right w:val="single" w:sz="12" w:space="0" w:color="auto"/>
            </w:tcBorders>
          </w:tcPr>
          <w:p w14:paraId="09D3CD42"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73E12D20" w14:textId="77777777">
        <w:tc>
          <w:tcPr>
            <w:tcW w:w="1384" w:type="dxa"/>
            <w:vMerge/>
            <w:tcBorders>
              <w:left w:val="single" w:sz="12" w:space="0" w:color="auto"/>
            </w:tcBorders>
          </w:tcPr>
          <w:p w14:paraId="57AF494D" w14:textId="77777777" w:rsidR="00A943E4" w:rsidRDefault="00A943E4">
            <w:pPr>
              <w:rPr>
                <w:rFonts w:ascii="新細明體" w:eastAsia="新細明體" w:hAnsi="新細明體"/>
              </w:rPr>
            </w:pPr>
          </w:p>
        </w:tc>
        <w:tc>
          <w:tcPr>
            <w:tcW w:w="1276" w:type="dxa"/>
            <w:vMerge/>
          </w:tcPr>
          <w:p w14:paraId="7A9BE789" w14:textId="77777777" w:rsidR="00A943E4" w:rsidRDefault="00A943E4">
            <w:pPr>
              <w:rPr>
                <w:rFonts w:ascii="新細明體" w:eastAsia="新細明體" w:hAnsi="新細明體"/>
              </w:rPr>
            </w:pPr>
          </w:p>
        </w:tc>
        <w:tc>
          <w:tcPr>
            <w:tcW w:w="5386" w:type="dxa"/>
            <w:tcBorders>
              <w:top w:val="nil"/>
              <w:bottom w:val="nil"/>
            </w:tcBorders>
          </w:tcPr>
          <w:p w14:paraId="4A0E676F" w14:textId="77777777" w:rsidR="00A943E4" w:rsidRPr="00F6439B" w:rsidRDefault="0027008E">
            <w:pPr>
              <w:spacing w:line="360" w:lineRule="exact"/>
              <w:ind w:left="486" w:hangingChars="187" w:hanging="486"/>
              <w:rPr>
                <w:rFonts w:ascii="新細明體" w:eastAsia="新細明體" w:hAnsi="新細明體" w:cs="新細明體"/>
              </w:rPr>
            </w:pPr>
            <w:r>
              <w:rPr>
                <w:rFonts w:ascii="新細明體" w:eastAsia="新細明體" w:hAnsi="新細明體" w:cs="新細明體" w:hint="eastAsia"/>
              </w:rPr>
              <w:t>二、使用表單：</w:t>
            </w:r>
          </w:p>
        </w:tc>
        <w:tc>
          <w:tcPr>
            <w:tcW w:w="5387" w:type="dxa"/>
            <w:tcBorders>
              <w:top w:val="nil"/>
              <w:bottom w:val="nil"/>
            </w:tcBorders>
          </w:tcPr>
          <w:p w14:paraId="25A2E01F" w14:textId="77777777" w:rsidR="00A943E4" w:rsidRPr="00F6439B" w:rsidRDefault="0027008E">
            <w:pPr>
              <w:spacing w:line="360" w:lineRule="exact"/>
              <w:ind w:left="486" w:hangingChars="187" w:hanging="486"/>
              <w:rPr>
                <w:rFonts w:ascii="新細明體" w:eastAsia="新細明體" w:hAnsi="新細明體" w:cs="新細明體"/>
              </w:rPr>
            </w:pPr>
            <w:r>
              <w:rPr>
                <w:rFonts w:ascii="新細明體" w:eastAsia="新細明體" w:hAnsi="新細明體" w:cs="新細明體" w:hint="eastAsia"/>
              </w:rPr>
              <w:t>二、使用表單：</w:t>
            </w:r>
          </w:p>
        </w:tc>
        <w:tc>
          <w:tcPr>
            <w:tcW w:w="2023" w:type="dxa"/>
            <w:vMerge/>
            <w:tcBorders>
              <w:right w:val="single" w:sz="12" w:space="0" w:color="auto"/>
            </w:tcBorders>
          </w:tcPr>
          <w:p w14:paraId="747CD415"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5D112EFD" w14:textId="77777777">
        <w:tc>
          <w:tcPr>
            <w:tcW w:w="1384" w:type="dxa"/>
            <w:vMerge/>
            <w:tcBorders>
              <w:left w:val="single" w:sz="12" w:space="0" w:color="auto"/>
              <w:bottom w:val="single" w:sz="12" w:space="0" w:color="auto"/>
            </w:tcBorders>
          </w:tcPr>
          <w:p w14:paraId="208D1C70" w14:textId="77777777" w:rsidR="00A943E4" w:rsidRDefault="00A943E4">
            <w:pPr>
              <w:rPr>
                <w:rFonts w:ascii="新細明體" w:eastAsia="新細明體" w:hAnsi="新細明體"/>
              </w:rPr>
            </w:pPr>
          </w:p>
        </w:tc>
        <w:tc>
          <w:tcPr>
            <w:tcW w:w="1276" w:type="dxa"/>
            <w:vMerge/>
            <w:tcBorders>
              <w:bottom w:val="single" w:sz="12" w:space="0" w:color="auto"/>
            </w:tcBorders>
          </w:tcPr>
          <w:p w14:paraId="6088B93F" w14:textId="77777777" w:rsidR="00A943E4" w:rsidRDefault="00A943E4">
            <w:pPr>
              <w:rPr>
                <w:rFonts w:ascii="新細明體" w:eastAsia="新細明體" w:hAnsi="新細明體"/>
              </w:rPr>
            </w:pPr>
          </w:p>
        </w:tc>
        <w:tc>
          <w:tcPr>
            <w:tcW w:w="5386" w:type="dxa"/>
            <w:tcBorders>
              <w:top w:val="nil"/>
              <w:bottom w:val="single" w:sz="12" w:space="0" w:color="auto"/>
            </w:tcBorders>
          </w:tcPr>
          <w:p w14:paraId="78378771"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(一)公司自訂之推展業務紀錄表</w:t>
            </w:r>
          </w:p>
        </w:tc>
        <w:tc>
          <w:tcPr>
            <w:tcW w:w="5387" w:type="dxa"/>
            <w:tcBorders>
              <w:top w:val="nil"/>
              <w:bottom w:val="single" w:sz="12" w:space="0" w:color="auto"/>
            </w:tcBorders>
          </w:tcPr>
          <w:p w14:paraId="0553E6ED"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(一)公司自訂之推展業務紀錄表</w:t>
            </w:r>
          </w:p>
        </w:tc>
        <w:tc>
          <w:tcPr>
            <w:tcW w:w="2023" w:type="dxa"/>
            <w:vMerge/>
            <w:tcBorders>
              <w:bottom w:val="single" w:sz="12" w:space="0" w:color="auto"/>
              <w:right w:val="single" w:sz="12" w:space="0" w:color="auto"/>
            </w:tcBorders>
          </w:tcPr>
          <w:p w14:paraId="7ECEC2B9"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bl>
    <w:p w14:paraId="77447C72" w14:textId="77777777" w:rsidR="00E87601" w:rsidRPr="00FB3CAF" w:rsidRDefault="00E87601">
      <w:pPr>
        <w:spacing w:line="360" w:lineRule="exact"/>
        <w:rPr>
          <w:rFonts w:ascii="新細明體" w:eastAsia="新細明體" w:hAnsi="新細明體" w:cs="Times New Roman"/>
        </w:rPr>
      </w:pPr>
    </w:p>
    <w:sectPr w:rsidR="00E87601" w:rsidRPr="00FB3CAF" w:rsidSect="00A24FFC">
      <w:pgSz w:w="16840" w:h="11907" w:orient="landscape" w:code="9"/>
      <w:pgMar w:top="720" w:right="720" w:bottom="720" w:left="720" w:header="851" w:footer="85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625DB" w14:textId="77777777" w:rsidR="00F2191B" w:rsidRDefault="00F2191B" w:rsidP="00E87601">
      <w:pPr>
        <w:spacing w:line="240" w:lineRule="auto"/>
      </w:pPr>
      <w:r>
        <w:separator/>
      </w:r>
    </w:p>
  </w:endnote>
  <w:endnote w:type="continuationSeparator" w:id="0">
    <w:p w14:paraId="6F5B27C3" w14:textId="77777777" w:rsidR="00F2191B" w:rsidRDefault="00F2191B" w:rsidP="00E876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DD178D" w14:textId="77777777" w:rsidR="00F2191B" w:rsidRDefault="00F2191B" w:rsidP="00E87601">
      <w:pPr>
        <w:spacing w:line="240" w:lineRule="auto"/>
      </w:pPr>
      <w:r>
        <w:separator/>
      </w:r>
    </w:p>
  </w:footnote>
  <w:footnote w:type="continuationSeparator" w:id="0">
    <w:p w14:paraId="2901F813" w14:textId="77777777" w:rsidR="00F2191B" w:rsidRDefault="00F2191B" w:rsidP="00E8760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A718B"/>
    <w:multiLevelType w:val="multilevel"/>
    <w:tmpl w:val="508CA08A"/>
    <w:lvl w:ilvl="0">
      <w:start w:val="1"/>
      <w:numFmt w:val="taiwaneseCountingThousand"/>
      <w:lvlText w:val="（%1）"/>
      <w:lvlJc w:val="left"/>
      <w:pPr>
        <w:tabs>
          <w:tab w:val="num" w:pos="2672"/>
        </w:tabs>
        <w:ind w:left="2672" w:hanging="840"/>
      </w:pPr>
      <w:rPr>
        <w:rFonts w:cs="Times New Roman" w:hint="eastAsia"/>
      </w:rPr>
    </w:lvl>
    <w:lvl w:ilvl="1">
      <w:start w:val="1"/>
      <w:numFmt w:val="ideographTraditional"/>
      <w:lvlText w:val="%2、"/>
      <w:lvlJc w:val="left"/>
      <w:pPr>
        <w:tabs>
          <w:tab w:val="num" w:pos="2792"/>
        </w:tabs>
        <w:ind w:left="2792" w:hanging="480"/>
      </w:pPr>
      <w:rPr>
        <w:rFonts w:cs="Times New Roman"/>
      </w:rPr>
    </w:lvl>
    <w:lvl w:ilvl="2">
      <w:start w:val="1"/>
      <w:numFmt w:val="lowerRoman"/>
      <w:lvlText w:val="%3."/>
      <w:lvlJc w:val="right"/>
      <w:pPr>
        <w:tabs>
          <w:tab w:val="num" w:pos="3272"/>
        </w:tabs>
        <w:ind w:left="3272" w:hanging="480"/>
      </w:pPr>
      <w:rPr>
        <w:rFonts w:cs="Times New Roman"/>
      </w:rPr>
    </w:lvl>
    <w:lvl w:ilvl="3">
      <w:start w:val="1"/>
      <w:numFmt w:val="decimal"/>
      <w:lvlText w:val="%4."/>
      <w:lvlJc w:val="left"/>
      <w:pPr>
        <w:tabs>
          <w:tab w:val="num" w:pos="3752"/>
        </w:tabs>
        <w:ind w:left="3752" w:hanging="480"/>
      </w:pPr>
      <w:rPr>
        <w:rFonts w:cs="Times New Roman"/>
      </w:rPr>
    </w:lvl>
    <w:lvl w:ilvl="4">
      <w:start w:val="1"/>
      <w:numFmt w:val="ideographTraditional"/>
      <w:lvlText w:val="%5、"/>
      <w:lvlJc w:val="left"/>
      <w:pPr>
        <w:tabs>
          <w:tab w:val="num" w:pos="4232"/>
        </w:tabs>
        <w:ind w:left="4232" w:hanging="480"/>
      </w:pPr>
      <w:rPr>
        <w:rFonts w:cs="Times New Roman"/>
      </w:rPr>
    </w:lvl>
    <w:lvl w:ilvl="5">
      <w:start w:val="1"/>
      <w:numFmt w:val="lowerRoman"/>
      <w:lvlText w:val="%6."/>
      <w:lvlJc w:val="right"/>
      <w:pPr>
        <w:tabs>
          <w:tab w:val="num" w:pos="4712"/>
        </w:tabs>
        <w:ind w:left="4712" w:hanging="480"/>
      </w:pPr>
      <w:rPr>
        <w:rFonts w:cs="Times New Roman"/>
      </w:rPr>
    </w:lvl>
    <w:lvl w:ilvl="6">
      <w:start w:val="1"/>
      <w:numFmt w:val="decimal"/>
      <w:lvlText w:val="%7."/>
      <w:lvlJc w:val="left"/>
      <w:pPr>
        <w:tabs>
          <w:tab w:val="num" w:pos="5192"/>
        </w:tabs>
        <w:ind w:left="5192" w:hanging="480"/>
      </w:pPr>
      <w:rPr>
        <w:rFonts w:cs="Times New Roman"/>
      </w:rPr>
    </w:lvl>
    <w:lvl w:ilvl="7">
      <w:start w:val="1"/>
      <w:numFmt w:val="ideographTraditional"/>
      <w:lvlText w:val="%8、"/>
      <w:lvlJc w:val="left"/>
      <w:pPr>
        <w:tabs>
          <w:tab w:val="num" w:pos="5672"/>
        </w:tabs>
        <w:ind w:left="5672" w:hanging="480"/>
      </w:pPr>
      <w:rPr>
        <w:rFonts w:cs="Times New Roman"/>
      </w:rPr>
    </w:lvl>
    <w:lvl w:ilvl="8">
      <w:start w:val="1"/>
      <w:numFmt w:val="lowerRoman"/>
      <w:lvlText w:val="%9."/>
      <w:lvlJc w:val="right"/>
      <w:pPr>
        <w:tabs>
          <w:tab w:val="num" w:pos="6152"/>
        </w:tabs>
        <w:ind w:left="6152" w:hanging="480"/>
      </w:pPr>
      <w:rPr>
        <w:rFonts w:cs="Times New Roman"/>
      </w:rPr>
    </w:lvl>
  </w:abstractNum>
  <w:abstractNum w:abstractNumId="1" w15:restartNumberingAfterBreak="0">
    <w:nsid w:val="10DB4ADC"/>
    <w:multiLevelType w:val="singleLevel"/>
    <w:tmpl w:val="17EC2A1C"/>
    <w:lvl w:ilvl="0">
      <w:start w:val="1"/>
      <w:numFmt w:val="taiwaneseCountingThousand"/>
      <w:lvlText w:val="（%1）"/>
      <w:lvlJc w:val="left"/>
      <w:pPr>
        <w:tabs>
          <w:tab w:val="num" w:pos="904"/>
        </w:tabs>
        <w:ind w:left="904" w:hanging="876"/>
      </w:pPr>
      <w:rPr>
        <w:rFonts w:cs="Times New Roman" w:hint="eastAsia"/>
      </w:rPr>
    </w:lvl>
  </w:abstractNum>
  <w:abstractNum w:abstractNumId="2" w15:restartNumberingAfterBreak="0">
    <w:nsid w:val="122D758D"/>
    <w:multiLevelType w:val="singleLevel"/>
    <w:tmpl w:val="D83E8314"/>
    <w:lvl w:ilvl="0">
      <w:start w:val="1"/>
      <w:numFmt w:val="decimal"/>
      <w:lvlText w:val="%1."/>
      <w:lvlJc w:val="left"/>
      <w:pPr>
        <w:tabs>
          <w:tab w:val="num" w:pos="1007"/>
        </w:tabs>
        <w:ind w:left="1007" w:hanging="195"/>
      </w:pPr>
      <w:rPr>
        <w:rFonts w:ascii="新細明體" w:eastAsia="新細明體" w:cs="Times New Roman" w:hint="eastAsia"/>
        <w:color w:val="FF0000"/>
        <w:u w:val="single"/>
      </w:rPr>
    </w:lvl>
  </w:abstractNum>
  <w:abstractNum w:abstractNumId="3" w15:restartNumberingAfterBreak="0">
    <w:nsid w:val="136E18A7"/>
    <w:multiLevelType w:val="singleLevel"/>
    <w:tmpl w:val="F2BEE7CE"/>
    <w:lvl w:ilvl="0">
      <w:start w:val="1"/>
      <w:numFmt w:val="decimal"/>
      <w:lvlText w:val="%1."/>
      <w:lvlJc w:val="left"/>
      <w:pPr>
        <w:tabs>
          <w:tab w:val="num" w:pos="747"/>
        </w:tabs>
        <w:ind w:left="747" w:hanging="195"/>
      </w:pPr>
      <w:rPr>
        <w:rFonts w:cs="Times New Roman" w:hint="eastAsia"/>
      </w:rPr>
    </w:lvl>
  </w:abstractNum>
  <w:abstractNum w:abstractNumId="4" w15:restartNumberingAfterBreak="0">
    <w:nsid w:val="16975A5D"/>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5" w15:restartNumberingAfterBreak="0">
    <w:nsid w:val="22B5442D"/>
    <w:multiLevelType w:val="singleLevel"/>
    <w:tmpl w:val="89702BA4"/>
    <w:lvl w:ilvl="0">
      <w:start w:val="1"/>
      <w:numFmt w:val="decimal"/>
      <w:lvlText w:val="%1."/>
      <w:lvlJc w:val="left"/>
      <w:pPr>
        <w:tabs>
          <w:tab w:val="num" w:pos="1084"/>
        </w:tabs>
        <w:ind w:left="1084" w:hanging="384"/>
      </w:pPr>
      <w:rPr>
        <w:rFonts w:ascii="新細明體" w:eastAsia="新細明體" w:cs="Times New Roman" w:hint="eastAsia"/>
      </w:rPr>
    </w:lvl>
  </w:abstractNum>
  <w:abstractNum w:abstractNumId="6" w15:restartNumberingAfterBreak="0">
    <w:nsid w:val="32EA67CF"/>
    <w:multiLevelType w:val="singleLevel"/>
    <w:tmpl w:val="60E831F0"/>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7" w15:restartNumberingAfterBreak="0">
    <w:nsid w:val="3A41225B"/>
    <w:multiLevelType w:val="singleLevel"/>
    <w:tmpl w:val="5A4EFA4E"/>
    <w:lvl w:ilvl="0">
      <w:start w:val="1"/>
      <w:numFmt w:val="decimal"/>
      <w:lvlText w:val="%1."/>
      <w:lvlJc w:val="left"/>
      <w:pPr>
        <w:tabs>
          <w:tab w:val="num" w:pos="1108"/>
        </w:tabs>
        <w:ind w:left="1108" w:hanging="405"/>
      </w:pPr>
      <w:rPr>
        <w:rFonts w:cs="Times New Roman" w:hint="eastAsia"/>
      </w:rPr>
    </w:lvl>
  </w:abstractNum>
  <w:abstractNum w:abstractNumId="8" w15:restartNumberingAfterBreak="0">
    <w:nsid w:val="41CC78C5"/>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9" w15:restartNumberingAfterBreak="0">
    <w:nsid w:val="52D33297"/>
    <w:multiLevelType w:val="singleLevel"/>
    <w:tmpl w:val="FAEE3386"/>
    <w:lvl w:ilvl="0">
      <w:start w:val="1"/>
      <w:numFmt w:val="decimal"/>
      <w:lvlText w:val="%1."/>
      <w:lvlJc w:val="left"/>
      <w:pPr>
        <w:tabs>
          <w:tab w:val="num" w:pos="877"/>
        </w:tabs>
        <w:ind w:left="877" w:hanging="195"/>
      </w:pPr>
      <w:rPr>
        <w:rFonts w:cs="Times New Roman" w:hint="eastAsia"/>
      </w:rPr>
    </w:lvl>
  </w:abstractNum>
  <w:abstractNum w:abstractNumId="10" w15:restartNumberingAfterBreak="0">
    <w:nsid w:val="5F307CEC"/>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11" w15:restartNumberingAfterBreak="0">
    <w:nsid w:val="649E48F8"/>
    <w:multiLevelType w:val="multilevel"/>
    <w:tmpl w:val="64882E9C"/>
    <w:lvl w:ilvl="0">
      <w:start w:val="1"/>
      <w:numFmt w:val="taiwaneseCountingThousand"/>
      <w:suff w:val="nothing"/>
      <w:lvlText w:val="%1、"/>
      <w:lvlJc w:val="left"/>
      <w:pPr>
        <w:ind w:left="425" w:hanging="425"/>
      </w:pPr>
      <w:rPr>
        <w:rFonts w:cs="Times New Roman" w:hint="eastAsia"/>
      </w:rPr>
    </w:lvl>
    <w:lvl w:ilvl="1">
      <w:start w:val="1"/>
      <w:numFmt w:val="taiwaneseCountingThousand"/>
      <w:suff w:val="nothing"/>
      <w:lvlText w:val="(%2)"/>
      <w:lvlJc w:val="left"/>
      <w:pPr>
        <w:ind w:left="737" w:hanging="453"/>
      </w:pPr>
      <w:rPr>
        <w:rFonts w:cs="Times New Roman" w:hint="eastAsia"/>
      </w:rPr>
    </w:lvl>
    <w:lvl w:ilvl="2">
      <w:start w:val="1"/>
      <w:numFmt w:val="taiwaneseCountingThousand"/>
      <w:suff w:val="nothing"/>
      <w:lvlText w:val="第%3項"/>
      <w:lvlJc w:val="left"/>
      <w:pPr>
        <w:ind w:left="1418" w:hanging="567"/>
      </w:pPr>
      <w:rPr>
        <w:rFonts w:cs="Times New Roman" w:hint="eastAsia"/>
      </w:rPr>
    </w:lvl>
    <w:lvl w:ilvl="3">
      <w:start w:val="1"/>
      <w:numFmt w:val="none"/>
      <w:suff w:val="nothing"/>
      <w:lvlText w:val=""/>
      <w:lvlJc w:val="left"/>
      <w:pPr>
        <w:ind w:left="1984" w:hanging="708"/>
      </w:pPr>
      <w:rPr>
        <w:rFonts w:cs="Times New Roman" w:hint="eastAsia"/>
      </w:rPr>
    </w:lvl>
    <w:lvl w:ilvl="4">
      <w:start w:val="1"/>
      <w:numFmt w:val="none"/>
      <w:suff w:val="nothing"/>
      <w:lvlText w:val=""/>
      <w:lvlJc w:val="left"/>
      <w:pPr>
        <w:ind w:left="2551" w:hanging="850"/>
      </w:pPr>
      <w:rPr>
        <w:rFonts w:cs="Times New Roman" w:hint="eastAsia"/>
      </w:rPr>
    </w:lvl>
    <w:lvl w:ilvl="5">
      <w:start w:val="1"/>
      <w:numFmt w:val="none"/>
      <w:suff w:val="nothing"/>
      <w:lvlText w:val=""/>
      <w:lvlJc w:val="left"/>
      <w:pPr>
        <w:ind w:left="3260" w:hanging="1134"/>
      </w:pPr>
      <w:rPr>
        <w:rFonts w:cs="Times New Roman" w:hint="eastAsia"/>
      </w:rPr>
    </w:lvl>
    <w:lvl w:ilvl="6">
      <w:start w:val="1"/>
      <w:numFmt w:val="none"/>
      <w:suff w:val="nothing"/>
      <w:lvlText w:val=""/>
      <w:lvlJc w:val="left"/>
      <w:pPr>
        <w:ind w:left="3827" w:hanging="1276"/>
      </w:pPr>
      <w:rPr>
        <w:rFonts w:cs="Times New Roman" w:hint="eastAsia"/>
      </w:rPr>
    </w:lvl>
    <w:lvl w:ilvl="7">
      <w:start w:val="1"/>
      <w:numFmt w:val="none"/>
      <w:suff w:val="nothing"/>
      <w:lvlText w:val=""/>
      <w:lvlJc w:val="left"/>
      <w:pPr>
        <w:ind w:left="4394" w:hanging="1418"/>
      </w:pPr>
      <w:rPr>
        <w:rFonts w:cs="Times New Roman" w:hint="eastAsia"/>
      </w:rPr>
    </w:lvl>
    <w:lvl w:ilvl="8">
      <w:start w:val="1"/>
      <w:numFmt w:val="none"/>
      <w:suff w:val="nothing"/>
      <w:lvlText w:val=""/>
      <w:lvlJc w:val="left"/>
      <w:pPr>
        <w:ind w:left="5102" w:hanging="1700"/>
      </w:pPr>
      <w:rPr>
        <w:rFonts w:cs="Times New Roman" w:hint="eastAsia"/>
      </w:rPr>
    </w:lvl>
  </w:abstractNum>
  <w:abstractNum w:abstractNumId="12" w15:restartNumberingAfterBreak="0">
    <w:nsid w:val="661C7F9F"/>
    <w:multiLevelType w:val="singleLevel"/>
    <w:tmpl w:val="9A8A353E"/>
    <w:lvl w:ilvl="0">
      <w:start w:val="1"/>
      <w:numFmt w:val="taiwaneseCountingThousand"/>
      <w:lvlText w:val="（%1）"/>
      <w:lvlJc w:val="left"/>
      <w:pPr>
        <w:tabs>
          <w:tab w:val="num" w:pos="880"/>
        </w:tabs>
        <w:ind w:left="880" w:hanging="852"/>
      </w:pPr>
      <w:rPr>
        <w:rFonts w:cs="Times New Roman" w:hint="eastAsia"/>
      </w:rPr>
    </w:lvl>
  </w:abstractNum>
  <w:abstractNum w:abstractNumId="13" w15:restartNumberingAfterBreak="0">
    <w:nsid w:val="697D3FA8"/>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4" w15:restartNumberingAfterBreak="0">
    <w:nsid w:val="6A1E3F23"/>
    <w:multiLevelType w:val="singleLevel"/>
    <w:tmpl w:val="D64468C4"/>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15" w15:restartNumberingAfterBreak="0">
    <w:nsid w:val="6D1B63E2"/>
    <w:multiLevelType w:val="multilevel"/>
    <w:tmpl w:val="288627EA"/>
    <w:lvl w:ilvl="0">
      <w:start w:val="1"/>
      <w:numFmt w:val="taiwaneseCountingThousand"/>
      <w:lvlText w:val="(%1)"/>
      <w:lvlJc w:val="left"/>
      <w:pPr>
        <w:tabs>
          <w:tab w:val="num" w:pos="920"/>
        </w:tabs>
        <w:ind w:left="920" w:hanging="444"/>
      </w:pPr>
      <w:rPr>
        <w:rFonts w:cs="Times New Roman" w:hint="eastAsia"/>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16" w15:restartNumberingAfterBreak="0">
    <w:nsid w:val="6E487ECB"/>
    <w:multiLevelType w:val="singleLevel"/>
    <w:tmpl w:val="F230B57A"/>
    <w:lvl w:ilvl="0">
      <w:start w:val="1"/>
      <w:numFmt w:val="taiwaneseCountingThousand"/>
      <w:lvlText w:val="（%1）"/>
      <w:lvlJc w:val="left"/>
      <w:pPr>
        <w:tabs>
          <w:tab w:val="num" w:pos="796"/>
        </w:tabs>
        <w:ind w:left="796" w:hanging="768"/>
      </w:pPr>
      <w:rPr>
        <w:rFonts w:cs="Times New Roman" w:hint="eastAsia"/>
        <w:color w:val="auto"/>
      </w:rPr>
    </w:lvl>
  </w:abstractNum>
  <w:abstractNum w:abstractNumId="17" w15:restartNumberingAfterBreak="0">
    <w:nsid w:val="72822C94"/>
    <w:multiLevelType w:val="singleLevel"/>
    <w:tmpl w:val="BAB2CAD2"/>
    <w:lvl w:ilvl="0">
      <w:start w:val="1"/>
      <w:numFmt w:val="taiwaneseCountingThousand"/>
      <w:lvlText w:val="%1、"/>
      <w:lvlJc w:val="left"/>
      <w:pPr>
        <w:tabs>
          <w:tab w:val="num" w:pos="604"/>
        </w:tabs>
        <w:ind w:left="604" w:hanging="576"/>
      </w:pPr>
      <w:rPr>
        <w:rFonts w:cs="Times New Roman" w:hint="eastAsia"/>
      </w:rPr>
    </w:lvl>
  </w:abstractNum>
  <w:abstractNum w:abstractNumId="18" w15:restartNumberingAfterBreak="0">
    <w:nsid w:val="760272F7"/>
    <w:multiLevelType w:val="singleLevel"/>
    <w:tmpl w:val="7EA040BA"/>
    <w:lvl w:ilvl="0">
      <w:start w:val="1"/>
      <w:numFmt w:val="taiwaneseCountingThousand"/>
      <w:lvlText w:val="（%1）"/>
      <w:lvlJc w:val="left"/>
      <w:pPr>
        <w:tabs>
          <w:tab w:val="num" w:pos="780"/>
        </w:tabs>
        <w:ind w:left="780" w:hanging="780"/>
      </w:pPr>
      <w:rPr>
        <w:rFonts w:cs="Times New Roman" w:hint="eastAsia"/>
      </w:rPr>
    </w:lvl>
  </w:abstractNum>
  <w:abstractNum w:abstractNumId="19" w15:restartNumberingAfterBreak="0">
    <w:nsid w:val="7E166BE2"/>
    <w:multiLevelType w:val="multilevel"/>
    <w:tmpl w:val="878A2996"/>
    <w:lvl w:ilvl="0">
      <w:start w:val="1"/>
      <w:numFmt w:val="decimal"/>
      <w:lvlText w:val="(%1)"/>
      <w:lvlJc w:val="left"/>
      <w:pPr>
        <w:tabs>
          <w:tab w:val="num" w:pos="937"/>
        </w:tabs>
        <w:ind w:left="937" w:hanging="360"/>
      </w:pPr>
      <w:rPr>
        <w:rFonts w:cs="Times New Roman" w:hint="eastAsia"/>
      </w:rPr>
    </w:lvl>
    <w:lvl w:ilvl="1">
      <w:start w:val="1"/>
      <w:numFmt w:val="ideographTraditional"/>
      <w:lvlText w:val="%2、"/>
      <w:lvlJc w:val="left"/>
      <w:pPr>
        <w:tabs>
          <w:tab w:val="num" w:pos="1537"/>
        </w:tabs>
        <w:ind w:left="1537" w:hanging="480"/>
      </w:pPr>
      <w:rPr>
        <w:rFonts w:cs="Times New Roman"/>
      </w:rPr>
    </w:lvl>
    <w:lvl w:ilvl="2">
      <w:start w:val="1"/>
      <w:numFmt w:val="lowerRoman"/>
      <w:lvlText w:val="%3."/>
      <w:lvlJc w:val="right"/>
      <w:pPr>
        <w:tabs>
          <w:tab w:val="num" w:pos="2017"/>
        </w:tabs>
        <w:ind w:left="2017" w:hanging="480"/>
      </w:pPr>
      <w:rPr>
        <w:rFonts w:cs="Times New Roman"/>
      </w:rPr>
    </w:lvl>
    <w:lvl w:ilvl="3">
      <w:start w:val="1"/>
      <w:numFmt w:val="decimal"/>
      <w:lvlText w:val="%4."/>
      <w:lvlJc w:val="left"/>
      <w:pPr>
        <w:tabs>
          <w:tab w:val="num" w:pos="2497"/>
        </w:tabs>
        <w:ind w:left="2497" w:hanging="480"/>
      </w:pPr>
      <w:rPr>
        <w:rFonts w:cs="Times New Roman"/>
      </w:rPr>
    </w:lvl>
    <w:lvl w:ilvl="4">
      <w:start w:val="1"/>
      <w:numFmt w:val="ideographTraditional"/>
      <w:lvlText w:val="%5、"/>
      <w:lvlJc w:val="left"/>
      <w:pPr>
        <w:tabs>
          <w:tab w:val="num" w:pos="2977"/>
        </w:tabs>
        <w:ind w:left="2977" w:hanging="480"/>
      </w:pPr>
      <w:rPr>
        <w:rFonts w:cs="Times New Roman"/>
      </w:rPr>
    </w:lvl>
    <w:lvl w:ilvl="5">
      <w:start w:val="1"/>
      <w:numFmt w:val="lowerRoman"/>
      <w:lvlText w:val="%6."/>
      <w:lvlJc w:val="right"/>
      <w:pPr>
        <w:tabs>
          <w:tab w:val="num" w:pos="3457"/>
        </w:tabs>
        <w:ind w:left="3457" w:hanging="480"/>
      </w:pPr>
      <w:rPr>
        <w:rFonts w:cs="Times New Roman"/>
      </w:rPr>
    </w:lvl>
    <w:lvl w:ilvl="6">
      <w:start w:val="1"/>
      <w:numFmt w:val="decimal"/>
      <w:lvlText w:val="%7."/>
      <w:lvlJc w:val="left"/>
      <w:pPr>
        <w:tabs>
          <w:tab w:val="num" w:pos="3937"/>
        </w:tabs>
        <w:ind w:left="3937" w:hanging="480"/>
      </w:pPr>
      <w:rPr>
        <w:rFonts w:cs="Times New Roman"/>
      </w:rPr>
    </w:lvl>
    <w:lvl w:ilvl="7">
      <w:start w:val="1"/>
      <w:numFmt w:val="ideographTraditional"/>
      <w:lvlText w:val="%8、"/>
      <w:lvlJc w:val="left"/>
      <w:pPr>
        <w:tabs>
          <w:tab w:val="num" w:pos="4417"/>
        </w:tabs>
        <w:ind w:left="4417" w:hanging="480"/>
      </w:pPr>
      <w:rPr>
        <w:rFonts w:cs="Times New Roman"/>
      </w:rPr>
    </w:lvl>
    <w:lvl w:ilvl="8">
      <w:start w:val="1"/>
      <w:numFmt w:val="lowerRoman"/>
      <w:lvlText w:val="%9."/>
      <w:lvlJc w:val="right"/>
      <w:pPr>
        <w:tabs>
          <w:tab w:val="num" w:pos="4897"/>
        </w:tabs>
        <w:ind w:left="4897" w:hanging="480"/>
      </w:pPr>
      <w:rPr>
        <w:rFonts w:cs="Times New Roman"/>
      </w:rPr>
    </w:lvl>
  </w:abstractNum>
  <w:num w:numId="1" w16cid:durableId="1523323179">
    <w:abstractNumId w:val="8"/>
  </w:num>
  <w:num w:numId="2" w16cid:durableId="1449201050">
    <w:abstractNumId w:val="7"/>
  </w:num>
  <w:num w:numId="3" w16cid:durableId="208347645">
    <w:abstractNumId w:val="13"/>
  </w:num>
  <w:num w:numId="4" w16cid:durableId="209802461">
    <w:abstractNumId w:val="0"/>
  </w:num>
  <w:num w:numId="5" w16cid:durableId="1591350893">
    <w:abstractNumId w:val="11"/>
  </w:num>
  <w:num w:numId="6" w16cid:durableId="63066765">
    <w:abstractNumId w:val="2"/>
  </w:num>
  <w:num w:numId="7" w16cid:durableId="959992081">
    <w:abstractNumId w:val="4"/>
  </w:num>
  <w:num w:numId="8" w16cid:durableId="1154642517">
    <w:abstractNumId w:val="12"/>
  </w:num>
  <w:num w:numId="9" w16cid:durableId="2021077672">
    <w:abstractNumId w:val="16"/>
  </w:num>
  <w:num w:numId="10" w16cid:durableId="384792474">
    <w:abstractNumId w:val="5"/>
  </w:num>
  <w:num w:numId="11" w16cid:durableId="567425463">
    <w:abstractNumId w:val="17"/>
  </w:num>
  <w:num w:numId="12" w16cid:durableId="1531991681">
    <w:abstractNumId w:val="6"/>
  </w:num>
  <w:num w:numId="13" w16cid:durableId="1421877709">
    <w:abstractNumId w:val="1"/>
  </w:num>
  <w:num w:numId="14" w16cid:durableId="2089618171">
    <w:abstractNumId w:val="14"/>
  </w:num>
  <w:num w:numId="15" w16cid:durableId="2024432474">
    <w:abstractNumId w:val="15"/>
  </w:num>
  <w:num w:numId="16" w16cid:durableId="990906787">
    <w:abstractNumId w:val="19"/>
  </w:num>
  <w:num w:numId="17" w16cid:durableId="1963223195">
    <w:abstractNumId w:val="18"/>
  </w:num>
  <w:num w:numId="18" w16cid:durableId="1351878485">
    <w:abstractNumId w:val="9"/>
  </w:num>
  <w:num w:numId="19" w16cid:durableId="7486041">
    <w:abstractNumId w:val="3"/>
  </w:num>
  <w:num w:numId="20" w16cid:durableId="5700393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revisionView w:inkAnnotations="0"/>
  <w:doNotTrackMoves/>
  <w:defaultTabStop w:val="480"/>
  <w:doNotHyphenateCaps/>
  <w:drawingGridHorizontalSpacing w:val="130"/>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87601"/>
    <w:rsid w:val="000220A3"/>
    <w:rsid w:val="0003737B"/>
    <w:rsid w:val="0006487C"/>
    <w:rsid w:val="00081A5A"/>
    <w:rsid w:val="000852F4"/>
    <w:rsid w:val="000B2007"/>
    <w:rsid w:val="000E2E57"/>
    <w:rsid w:val="001132A5"/>
    <w:rsid w:val="00115946"/>
    <w:rsid w:val="00155D75"/>
    <w:rsid w:val="001643B7"/>
    <w:rsid w:val="00164EC3"/>
    <w:rsid w:val="001812B0"/>
    <w:rsid w:val="001C0745"/>
    <w:rsid w:val="001E533B"/>
    <w:rsid w:val="00200AE8"/>
    <w:rsid w:val="00216524"/>
    <w:rsid w:val="00216A6E"/>
    <w:rsid w:val="002300E4"/>
    <w:rsid w:val="0025567C"/>
    <w:rsid w:val="0027008E"/>
    <w:rsid w:val="002B6B5B"/>
    <w:rsid w:val="002B7B8A"/>
    <w:rsid w:val="002D3036"/>
    <w:rsid w:val="0030391B"/>
    <w:rsid w:val="003042D6"/>
    <w:rsid w:val="0031289E"/>
    <w:rsid w:val="0032634F"/>
    <w:rsid w:val="00354E9A"/>
    <w:rsid w:val="00360CA1"/>
    <w:rsid w:val="003757E9"/>
    <w:rsid w:val="003948F0"/>
    <w:rsid w:val="003B3105"/>
    <w:rsid w:val="003B5A2D"/>
    <w:rsid w:val="003B7480"/>
    <w:rsid w:val="003B7771"/>
    <w:rsid w:val="003C4C66"/>
    <w:rsid w:val="003F2929"/>
    <w:rsid w:val="00402508"/>
    <w:rsid w:val="0043298E"/>
    <w:rsid w:val="004331D4"/>
    <w:rsid w:val="004542BC"/>
    <w:rsid w:val="00456B35"/>
    <w:rsid w:val="00460ACD"/>
    <w:rsid w:val="00463342"/>
    <w:rsid w:val="0048793B"/>
    <w:rsid w:val="004A1319"/>
    <w:rsid w:val="004A29F0"/>
    <w:rsid w:val="004B19C0"/>
    <w:rsid w:val="004C3BE1"/>
    <w:rsid w:val="004E3C0D"/>
    <w:rsid w:val="00531E93"/>
    <w:rsid w:val="005352D5"/>
    <w:rsid w:val="005404DE"/>
    <w:rsid w:val="005525B1"/>
    <w:rsid w:val="005716CE"/>
    <w:rsid w:val="0057303B"/>
    <w:rsid w:val="00587858"/>
    <w:rsid w:val="00590586"/>
    <w:rsid w:val="005A67E0"/>
    <w:rsid w:val="005D293B"/>
    <w:rsid w:val="005E48B0"/>
    <w:rsid w:val="005E77C1"/>
    <w:rsid w:val="0061624E"/>
    <w:rsid w:val="00622D10"/>
    <w:rsid w:val="00651DC4"/>
    <w:rsid w:val="00655F5F"/>
    <w:rsid w:val="00667311"/>
    <w:rsid w:val="006736A2"/>
    <w:rsid w:val="00677A71"/>
    <w:rsid w:val="006862FE"/>
    <w:rsid w:val="0068743F"/>
    <w:rsid w:val="006906B7"/>
    <w:rsid w:val="006C109E"/>
    <w:rsid w:val="006E7D9E"/>
    <w:rsid w:val="00731EBA"/>
    <w:rsid w:val="0073748C"/>
    <w:rsid w:val="007631C0"/>
    <w:rsid w:val="007772E0"/>
    <w:rsid w:val="00787829"/>
    <w:rsid w:val="00797F9C"/>
    <w:rsid w:val="007A7FE5"/>
    <w:rsid w:val="007C280B"/>
    <w:rsid w:val="007C39F2"/>
    <w:rsid w:val="007D05DD"/>
    <w:rsid w:val="00820A8B"/>
    <w:rsid w:val="00894FE6"/>
    <w:rsid w:val="008F01FF"/>
    <w:rsid w:val="008F7C66"/>
    <w:rsid w:val="009017D2"/>
    <w:rsid w:val="00910034"/>
    <w:rsid w:val="009149AD"/>
    <w:rsid w:val="009210DF"/>
    <w:rsid w:val="00927933"/>
    <w:rsid w:val="0094071F"/>
    <w:rsid w:val="00955B62"/>
    <w:rsid w:val="00970E02"/>
    <w:rsid w:val="00973423"/>
    <w:rsid w:val="00977DDF"/>
    <w:rsid w:val="009805CF"/>
    <w:rsid w:val="009C3809"/>
    <w:rsid w:val="009C653F"/>
    <w:rsid w:val="009F093C"/>
    <w:rsid w:val="00A10FAE"/>
    <w:rsid w:val="00A24FFC"/>
    <w:rsid w:val="00A327CE"/>
    <w:rsid w:val="00A505EE"/>
    <w:rsid w:val="00A5751A"/>
    <w:rsid w:val="00A64C3B"/>
    <w:rsid w:val="00A669C2"/>
    <w:rsid w:val="00A7490F"/>
    <w:rsid w:val="00A943E4"/>
    <w:rsid w:val="00AD1920"/>
    <w:rsid w:val="00AD7183"/>
    <w:rsid w:val="00B24B03"/>
    <w:rsid w:val="00B80849"/>
    <w:rsid w:val="00B85495"/>
    <w:rsid w:val="00BA3B85"/>
    <w:rsid w:val="00BD0555"/>
    <w:rsid w:val="00BD0E46"/>
    <w:rsid w:val="00BE1F83"/>
    <w:rsid w:val="00BF247F"/>
    <w:rsid w:val="00C26683"/>
    <w:rsid w:val="00C34F36"/>
    <w:rsid w:val="00C43033"/>
    <w:rsid w:val="00C6790C"/>
    <w:rsid w:val="00C85E8F"/>
    <w:rsid w:val="00C904D3"/>
    <w:rsid w:val="00CA515A"/>
    <w:rsid w:val="00CC593E"/>
    <w:rsid w:val="00CD0699"/>
    <w:rsid w:val="00CE4D28"/>
    <w:rsid w:val="00CE53D7"/>
    <w:rsid w:val="00CE74B4"/>
    <w:rsid w:val="00D03B05"/>
    <w:rsid w:val="00D10A56"/>
    <w:rsid w:val="00D25C08"/>
    <w:rsid w:val="00D348F3"/>
    <w:rsid w:val="00D459D9"/>
    <w:rsid w:val="00D73498"/>
    <w:rsid w:val="00DB54C8"/>
    <w:rsid w:val="00DB54EE"/>
    <w:rsid w:val="00DC16C9"/>
    <w:rsid w:val="00E055DE"/>
    <w:rsid w:val="00E17EAE"/>
    <w:rsid w:val="00E35783"/>
    <w:rsid w:val="00E520A8"/>
    <w:rsid w:val="00E6151B"/>
    <w:rsid w:val="00E8068F"/>
    <w:rsid w:val="00E87601"/>
    <w:rsid w:val="00EA2E15"/>
    <w:rsid w:val="00EB3A71"/>
    <w:rsid w:val="00EB3CD7"/>
    <w:rsid w:val="00EF791F"/>
    <w:rsid w:val="00F02C37"/>
    <w:rsid w:val="00F2191B"/>
    <w:rsid w:val="00F2266B"/>
    <w:rsid w:val="00F237EE"/>
    <w:rsid w:val="00F247E4"/>
    <w:rsid w:val="00F35FDD"/>
    <w:rsid w:val="00F6439B"/>
    <w:rsid w:val="00F86396"/>
    <w:rsid w:val="00FA5967"/>
    <w:rsid w:val="00FA7BF5"/>
    <w:rsid w:val="00FB3CAF"/>
    <w:rsid w:val="00FD5445"/>
    <w:rsid w:val="00FE0FC0"/>
    <w:rsid w:val="00FE37B4"/>
    <w:rsid w:val="00FE6622"/>
    <w:rsid w:val="00FF65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5E22206"/>
  <w15:chartTrackingRefBased/>
  <w15:docId w15:val="{69DD0655-20AA-4718-9CC8-9D7D56B45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napToGrid w:val="0"/>
      <w:spacing w:line="360" w:lineRule="atLeast"/>
      <w:jc w:val="both"/>
    </w:pPr>
    <w:rPr>
      <w:rFonts w:ascii="標楷體" w:eastAsia="標楷體" w:hAnsi="Times New Roman" w:cs="標楷體"/>
      <w:spacing w:val="10"/>
      <w:kern w:val="2"/>
      <w:sz w:val="24"/>
      <w:szCs w:val="24"/>
    </w:rPr>
  </w:style>
  <w:style w:type="paragraph" w:styleId="1">
    <w:name w:val="heading 1"/>
    <w:basedOn w:val="a"/>
    <w:next w:val="a"/>
    <w:link w:val="10"/>
    <w:uiPriority w:val="99"/>
    <w:qFormat/>
    <w:pPr>
      <w:spacing w:after="120"/>
      <w:jc w:val="center"/>
      <w:outlineLvl w:val="0"/>
    </w:pPr>
    <w:rPr>
      <w:rFonts w:hAnsi="Arial"/>
      <w:b/>
      <w:bCs/>
      <w:kern w:val="52"/>
      <w:sz w:val="36"/>
      <w:szCs w:val="36"/>
    </w:rPr>
  </w:style>
  <w:style w:type="paragraph" w:styleId="2">
    <w:name w:val="heading 2"/>
    <w:basedOn w:val="a"/>
    <w:next w:val="a"/>
    <w:link w:val="20"/>
    <w:uiPriority w:val="99"/>
    <w:qFormat/>
    <w:pPr>
      <w:keepNext/>
      <w:spacing w:line="720" w:lineRule="auto"/>
      <w:outlineLvl w:val="1"/>
    </w:pPr>
    <w:rPr>
      <w:rFonts w:ascii="Arial" w:hAnsi="Arial" w:cs="Arial"/>
      <w:b/>
      <w:bCs/>
      <w:sz w:val="48"/>
      <w:szCs w:val="48"/>
    </w:rPr>
  </w:style>
  <w:style w:type="paragraph" w:styleId="3">
    <w:name w:val="heading 3"/>
    <w:basedOn w:val="a"/>
    <w:next w:val="a"/>
    <w:link w:val="30"/>
    <w:uiPriority w:val="99"/>
    <w:qFormat/>
    <w:pPr>
      <w:keepNext/>
      <w:spacing w:line="720" w:lineRule="auto"/>
      <w:outlineLvl w:val="2"/>
    </w:pPr>
    <w:rPr>
      <w:rFonts w:ascii="Arial" w:hAnsi="Arial" w:cs="Arial"/>
      <w:b/>
      <w:bCs/>
      <w:sz w:val="36"/>
      <w:szCs w:val="36"/>
    </w:rPr>
  </w:style>
  <w:style w:type="paragraph" w:styleId="4">
    <w:name w:val="heading 4"/>
    <w:basedOn w:val="a"/>
    <w:next w:val="a0"/>
    <w:link w:val="40"/>
    <w:uiPriority w:val="99"/>
    <w:qFormat/>
    <w:pPr>
      <w:keepNext/>
      <w:adjustRightInd w:val="0"/>
      <w:snapToGrid/>
      <w:spacing w:line="720" w:lineRule="atLeast"/>
      <w:jc w:val="left"/>
      <w:textAlignment w:val="baseline"/>
      <w:outlineLvl w:val="3"/>
    </w:pPr>
    <w:rPr>
      <w:rFonts w:ascii="Arial" w:eastAsia="新細明體" w:hAnsi="Arial" w:cs="Arial"/>
      <w:spacing w:val="0"/>
      <w:kern w:val="0"/>
      <w:sz w:val="36"/>
      <w:szCs w:val="36"/>
    </w:rPr>
  </w:style>
  <w:style w:type="paragraph" w:styleId="5">
    <w:name w:val="heading 5"/>
    <w:basedOn w:val="a"/>
    <w:next w:val="a0"/>
    <w:link w:val="50"/>
    <w:uiPriority w:val="99"/>
    <w:qFormat/>
    <w:pPr>
      <w:keepNext/>
      <w:adjustRightInd w:val="0"/>
      <w:snapToGrid/>
      <w:spacing w:line="720" w:lineRule="atLeast"/>
      <w:jc w:val="left"/>
      <w:textAlignment w:val="baseline"/>
      <w:outlineLvl w:val="4"/>
    </w:pPr>
    <w:rPr>
      <w:rFonts w:ascii="Arial" w:eastAsia="新細明體" w:hAnsi="Arial" w:cs="Arial"/>
      <w:b/>
      <w:bCs/>
      <w:spacing w:val="0"/>
      <w:kern w:val="0"/>
      <w:sz w:val="36"/>
      <w:szCs w:val="36"/>
    </w:rPr>
  </w:style>
  <w:style w:type="paragraph" w:styleId="6">
    <w:name w:val="heading 6"/>
    <w:basedOn w:val="a"/>
    <w:next w:val="a0"/>
    <w:link w:val="60"/>
    <w:uiPriority w:val="99"/>
    <w:qFormat/>
    <w:pPr>
      <w:keepNext/>
      <w:adjustRightInd w:val="0"/>
      <w:snapToGrid/>
      <w:spacing w:line="720" w:lineRule="atLeast"/>
      <w:jc w:val="left"/>
      <w:textAlignment w:val="baseline"/>
      <w:outlineLvl w:val="5"/>
    </w:pPr>
    <w:rPr>
      <w:rFonts w:ascii="Arial" w:eastAsia="新細明體" w:hAnsi="Arial" w:cs="Arial"/>
      <w:spacing w:val="0"/>
      <w:kern w:val="0"/>
      <w:sz w:val="36"/>
      <w:szCs w:val="36"/>
    </w:rPr>
  </w:style>
  <w:style w:type="paragraph" w:styleId="7">
    <w:name w:val="heading 7"/>
    <w:basedOn w:val="a"/>
    <w:next w:val="a0"/>
    <w:link w:val="70"/>
    <w:uiPriority w:val="99"/>
    <w:qFormat/>
    <w:pPr>
      <w:keepNext/>
      <w:adjustRightInd w:val="0"/>
      <w:snapToGrid/>
      <w:spacing w:line="720" w:lineRule="atLeast"/>
      <w:jc w:val="left"/>
      <w:textAlignment w:val="baseline"/>
      <w:outlineLvl w:val="6"/>
    </w:pPr>
    <w:rPr>
      <w:rFonts w:ascii="Arial" w:eastAsia="新細明體" w:hAnsi="Arial" w:cs="Arial"/>
      <w:b/>
      <w:bCs/>
      <w:spacing w:val="0"/>
      <w:kern w:val="0"/>
      <w:sz w:val="36"/>
      <w:szCs w:val="36"/>
    </w:rPr>
  </w:style>
  <w:style w:type="paragraph" w:styleId="8">
    <w:name w:val="heading 8"/>
    <w:basedOn w:val="a"/>
    <w:next w:val="a0"/>
    <w:link w:val="80"/>
    <w:uiPriority w:val="99"/>
    <w:qFormat/>
    <w:pPr>
      <w:keepNext/>
      <w:adjustRightInd w:val="0"/>
      <w:snapToGrid/>
      <w:spacing w:line="720" w:lineRule="atLeast"/>
      <w:jc w:val="left"/>
      <w:textAlignment w:val="baseline"/>
      <w:outlineLvl w:val="7"/>
    </w:pPr>
    <w:rPr>
      <w:rFonts w:ascii="Arial" w:eastAsia="新細明體" w:hAnsi="Arial" w:cs="Arial"/>
      <w:spacing w:val="0"/>
      <w:kern w:val="0"/>
      <w:sz w:val="36"/>
      <w:szCs w:val="36"/>
    </w:rPr>
  </w:style>
  <w:style w:type="paragraph" w:styleId="9">
    <w:name w:val="heading 9"/>
    <w:basedOn w:val="a"/>
    <w:next w:val="a0"/>
    <w:link w:val="90"/>
    <w:uiPriority w:val="99"/>
    <w:qFormat/>
    <w:pPr>
      <w:keepNext/>
      <w:adjustRightInd w:val="0"/>
      <w:snapToGrid/>
      <w:spacing w:line="720" w:lineRule="atLeast"/>
      <w:jc w:val="left"/>
      <w:textAlignment w:val="baseline"/>
      <w:outlineLvl w:val="8"/>
    </w:pPr>
    <w:rPr>
      <w:rFonts w:ascii="Arial" w:eastAsia="新細明體" w:hAnsi="Arial" w:cs="Arial"/>
      <w:spacing w:val="0"/>
      <w:kern w:val="0"/>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link w:val="1"/>
    <w:uiPriority w:val="9"/>
    <w:locked/>
    <w:rPr>
      <w:rFonts w:ascii="Cambria" w:eastAsia="新細明體" w:hAnsi="Cambria" w:cs="Times New Roman"/>
      <w:b/>
      <w:bCs/>
      <w:spacing w:val="10"/>
      <w:kern w:val="52"/>
      <w:sz w:val="52"/>
      <w:szCs w:val="52"/>
    </w:rPr>
  </w:style>
  <w:style w:type="character" w:customStyle="1" w:styleId="20">
    <w:name w:val="標題 2 字元"/>
    <w:link w:val="2"/>
    <w:uiPriority w:val="9"/>
    <w:semiHidden/>
    <w:locked/>
    <w:rPr>
      <w:rFonts w:ascii="Cambria" w:eastAsia="新細明體" w:hAnsi="Cambria" w:cs="Times New Roman"/>
      <w:b/>
      <w:bCs/>
      <w:spacing w:val="10"/>
      <w:sz w:val="48"/>
      <w:szCs w:val="48"/>
    </w:rPr>
  </w:style>
  <w:style w:type="character" w:customStyle="1" w:styleId="30">
    <w:name w:val="標題 3 字元"/>
    <w:link w:val="3"/>
    <w:uiPriority w:val="9"/>
    <w:semiHidden/>
    <w:locked/>
    <w:rPr>
      <w:rFonts w:ascii="Cambria" w:eastAsia="新細明體" w:hAnsi="Cambria" w:cs="Times New Roman"/>
      <w:b/>
      <w:bCs/>
      <w:spacing w:val="10"/>
      <w:sz w:val="36"/>
      <w:szCs w:val="36"/>
    </w:rPr>
  </w:style>
  <w:style w:type="character" w:customStyle="1" w:styleId="40">
    <w:name w:val="標題 4 字元"/>
    <w:link w:val="4"/>
    <w:uiPriority w:val="9"/>
    <w:semiHidden/>
    <w:locked/>
    <w:rPr>
      <w:rFonts w:ascii="Cambria" w:eastAsia="新細明體" w:hAnsi="Cambria" w:cs="Times New Roman"/>
      <w:spacing w:val="10"/>
      <w:sz w:val="36"/>
      <w:szCs w:val="36"/>
    </w:rPr>
  </w:style>
  <w:style w:type="character" w:customStyle="1" w:styleId="50">
    <w:name w:val="標題 5 字元"/>
    <w:link w:val="5"/>
    <w:uiPriority w:val="9"/>
    <w:semiHidden/>
    <w:locked/>
    <w:rPr>
      <w:rFonts w:ascii="Cambria" w:eastAsia="新細明體" w:hAnsi="Cambria" w:cs="Times New Roman"/>
      <w:b/>
      <w:bCs/>
      <w:spacing w:val="10"/>
      <w:sz w:val="36"/>
      <w:szCs w:val="36"/>
    </w:rPr>
  </w:style>
  <w:style w:type="character" w:customStyle="1" w:styleId="60">
    <w:name w:val="標題 6 字元"/>
    <w:link w:val="6"/>
    <w:uiPriority w:val="9"/>
    <w:semiHidden/>
    <w:locked/>
    <w:rPr>
      <w:rFonts w:ascii="Cambria" w:eastAsia="新細明體" w:hAnsi="Cambria" w:cs="Times New Roman"/>
      <w:spacing w:val="10"/>
      <w:sz w:val="36"/>
      <w:szCs w:val="36"/>
    </w:rPr>
  </w:style>
  <w:style w:type="character" w:customStyle="1" w:styleId="70">
    <w:name w:val="標題 7 字元"/>
    <w:link w:val="7"/>
    <w:uiPriority w:val="9"/>
    <w:semiHidden/>
    <w:locked/>
    <w:rPr>
      <w:rFonts w:ascii="Cambria" w:eastAsia="新細明體" w:hAnsi="Cambria" w:cs="Times New Roman"/>
      <w:b/>
      <w:bCs/>
      <w:spacing w:val="10"/>
      <w:sz w:val="36"/>
      <w:szCs w:val="36"/>
    </w:rPr>
  </w:style>
  <w:style w:type="character" w:customStyle="1" w:styleId="80">
    <w:name w:val="標題 8 字元"/>
    <w:link w:val="8"/>
    <w:uiPriority w:val="9"/>
    <w:semiHidden/>
    <w:locked/>
    <w:rPr>
      <w:rFonts w:ascii="Cambria" w:eastAsia="新細明體" w:hAnsi="Cambria" w:cs="Times New Roman"/>
      <w:spacing w:val="10"/>
      <w:sz w:val="36"/>
      <w:szCs w:val="36"/>
    </w:rPr>
  </w:style>
  <w:style w:type="character" w:customStyle="1" w:styleId="90">
    <w:name w:val="標題 9 字元"/>
    <w:link w:val="9"/>
    <w:uiPriority w:val="9"/>
    <w:semiHidden/>
    <w:locked/>
    <w:rPr>
      <w:rFonts w:ascii="Cambria" w:eastAsia="新細明體" w:hAnsi="Cambria" w:cs="Times New Roman"/>
      <w:spacing w:val="10"/>
      <w:sz w:val="36"/>
      <w:szCs w:val="36"/>
    </w:rPr>
  </w:style>
  <w:style w:type="paragraph" w:styleId="a0">
    <w:name w:val="Normal Indent"/>
    <w:basedOn w:val="a"/>
    <w:uiPriority w:val="99"/>
    <w:pPr>
      <w:ind w:left="480"/>
    </w:pPr>
  </w:style>
  <w:style w:type="paragraph" w:styleId="a4">
    <w:name w:val="Block Text"/>
    <w:basedOn w:val="a"/>
    <w:uiPriority w:val="99"/>
    <w:pPr>
      <w:ind w:left="758" w:right="28" w:hanging="730"/>
    </w:pPr>
    <w:rPr>
      <w:rFonts w:ascii="新細明體" w:eastAsia="新細明體" w:cs="新細明體"/>
      <w:spacing w:val="24"/>
    </w:rPr>
  </w:style>
  <w:style w:type="paragraph" w:styleId="21">
    <w:name w:val="Body Text 2"/>
    <w:basedOn w:val="a"/>
    <w:link w:val="22"/>
    <w:uiPriority w:val="99"/>
    <w:pPr>
      <w:spacing w:line="360" w:lineRule="exact"/>
    </w:pPr>
    <w:rPr>
      <w:rFonts w:ascii="新細明體" w:eastAsia="新細明體" w:cs="新細明體"/>
      <w:color w:val="0000FF"/>
      <w:u w:val="single"/>
    </w:rPr>
  </w:style>
  <w:style w:type="character" w:customStyle="1" w:styleId="22">
    <w:name w:val="本文 2 字元"/>
    <w:link w:val="21"/>
    <w:uiPriority w:val="99"/>
    <w:semiHidden/>
    <w:locked/>
    <w:rPr>
      <w:rFonts w:ascii="標楷體" w:eastAsia="標楷體" w:hAnsi="Times New Roman" w:cs="標楷體"/>
      <w:spacing w:val="10"/>
      <w:sz w:val="24"/>
      <w:szCs w:val="24"/>
    </w:rPr>
  </w:style>
  <w:style w:type="paragraph" w:styleId="a5">
    <w:name w:val="Body Text"/>
    <w:basedOn w:val="a"/>
    <w:link w:val="a6"/>
    <w:uiPriority w:val="99"/>
    <w:pPr>
      <w:ind w:right="28"/>
    </w:pPr>
    <w:rPr>
      <w:rFonts w:ascii="新細明體" w:eastAsia="新細明體" w:cs="新細明體"/>
    </w:rPr>
  </w:style>
  <w:style w:type="character" w:customStyle="1" w:styleId="a6">
    <w:name w:val="本文 字元"/>
    <w:link w:val="a5"/>
    <w:uiPriority w:val="99"/>
    <w:semiHidden/>
    <w:locked/>
    <w:rPr>
      <w:rFonts w:ascii="標楷體" w:eastAsia="標楷體" w:hAnsi="Times New Roman" w:cs="標楷體"/>
      <w:spacing w:val="10"/>
      <w:sz w:val="24"/>
      <w:szCs w:val="24"/>
    </w:rPr>
  </w:style>
  <w:style w:type="paragraph" w:styleId="HTML">
    <w:name w:val="HTML Preformatted"/>
    <w:basedOn w:val="a"/>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line="240" w:lineRule="auto"/>
      <w:jc w:val="left"/>
    </w:pPr>
    <w:rPr>
      <w:rFonts w:ascii="細明體" w:eastAsia="細明體" w:hAnsi="Courier New" w:cs="細明體"/>
      <w:color w:val="008000"/>
      <w:spacing w:val="0"/>
      <w:kern w:val="0"/>
      <w:sz w:val="20"/>
      <w:szCs w:val="20"/>
    </w:rPr>
  </w:style>
  <w:style w:type="character" w:customStyle="1" w:styleId="HTML0">
    <w:name w:val="HTML 預設格式 字元"/>
    <w:link w:val="HTML"/>
    <w:uiPriority w:val="99"/>
    <w:semiHidden/>
    <w:locked/>
    <w:rPr>
      <w:rFonts w:ascii="Courier New" w:eastAsia="標楷體" w:hAnsi="Courier New" w:cs="Courier New"/>
      <w:spacing w:val="10"/>
      <w:sz w:val="20"/>
      <w:szCs w:val="20"/>
    </w:rPr>
  </w:style>
  <w:style w:type="paragraph" w:styleId="a7">
    <w:name w:val="footer"/>
    <w:basedOn w:val="a"/>
    <w:link w:val="a8"/>
    <w:uiPriority w:val="99"/>
    <w:pPr>
      <w:tabs>
        <w:tab w:val="center" w:pos="4153"/>
        <w:tab w:val="right" w:pos="8306"/>
      </w:tabs>
    </w:pPr>
    <w:rPr>
      <w:sz w:val="20"/>
      <w:szCs w:val="20"/>
    </w:rPr>
  </w:style>
  <w:style w:type="character" w:customStyle="1" w:styleId="a8">
    <w:name w:val="頁尾 字元"/>
    <w:link w:val="a7"/>
    <w:uiPriority w:val="99"/>
    <w:semiHidden/>
    <w:locked/>
    <w:rPr>
      <w:rFonts w:ascii="標楷體" w:eastAsia="標楷體" w:hAnsi="Times New Roman" w:cs="標楷體"/>
      <w:spacing w:val="10"/>
      <w:sz w:val="20"/>
      <w:szCs w:val="20"/>
    </w:rPr>
  </w:style>
  <w:style w:type="character" w:styleId="a9">
    <w:name w:val="page number"/>
    <w:uiPriority w:val="99"/>
    <w:rPr>
      <w:rFonts w:cs="Times New Roman"/>
    </w:rPr>
  </w:style>
  <w:style w:type="paragraph" w:styleId="23">
    <w:name w:val="Body Text Indent 2"/>
    <w:basedOn w:val="a"/>
    <w:link w:val="24"/>
    <w:uiPriority w:val="99"/>
    <w:pPr>
      <w:spacing w:before="240" w:line="288" w:lineRule="auto"/>
      <w:ind w:left="1118" w:hanging="402"/>
    </w:pPr>
    <w:rPr>
      <w:rFonts w:hAnsi="標楷體"/>
      <w:spacing w:val="0"/>
    </w:rPr>
  </w:style>
  <w:style w:type="character" w:customStyle="1" w:styleId="24">
    <w:name w:val="本文縮排 2 字元"/>
    <w:link w:val="23"/>
    <w:uiPriority w:val="99"/>
    <w:semiHidden/>
    <w:locked/>
    <w:rPr>
      <w:rFonts w:ascii="標楷體" w:eastAsia="標楷體" w:hAnsi="Times New Roman" w:cs="標楷體"/>
      <w:spacing w:val="10"/>
      <w:sz w:val="24"/>
      <w:szCs w:val="24"/>
    </w:rPr>
  </w:style>
  <w:style w:type="paragraph" w:styleId="31">
    <w:name w:val="Body Text Indent 3"/>
    <w:basedOn w:val="a"/>
    <w:link w:val="32"/>
    <w:uiPriority w:val="99"/>
    <w:pPr>
      <w:spacing w:line="360" w:lineRule="exact"/>
      <w:ind w:left="862" w:hanging="862"/>
    </w:pPr>
    <w:rPr>
      <w:rFonts w:ascii="新細明體" w:eastAsia="新細明體" w:cs="新細明體"/>
      <w:u w:val="single"/>
    </w:rPr>
  </w:style>
  <w:style w:type="character" w:customStyle="1" w:styleId="32">
    <w:name w:val="本文縮排 3 字元"/>
    <w:link w:val="31"/>
    <w:uiPriority w:val="99"/>
    <w:semiHidden/>
    <w:locked/>
    <w:rPr>
      <w:rFonts w:ascii="標楷體" w:eastAsia="標楷體" w:hAnsi="Times New Roman" w:cs="標楷體"/>
      <w:spacing w:val="10"/>
      <w:sz w:val="16"/>
      <w:szCs w:val="16"/>
    </w:rPr>
  </w:style>
  <w:style w:type="paragraph" w:styleId="aa">
    <w:name w:val="header"/>
    <w:basedOn w:val="a"/>
    <w:link w:val="ab"/>
    <w:uiPriority w:val="99"/>
    <w:pPr>
      <w:tabs>
        <w:tab w:val="center" w:pos="4153"/>
        <w:tab w:val="right" w:pos="8306"/>
      </w:tabs>
    </w:pPr>
    <w:rPr>
      <w:sz w:val="20"/>
      <w:szCs w:val="20"/>
    </w:rPr>
  </w:style>
  <w:style w:type="character" w:customStyle="1" w:styleId="ab">
    <w:name w:val="頁首 字元"/>
    <w:link w:val="aa"/>
    <w:uiPriority w:val="99"/>
    <w:semiHidden/>
    <w:locked/>
    <w:rPr>
      <w:rFonts w:ascii="標楷體" w:eastAsia="標楷體" w:hAnsi="Times New Roman" w:cs="標楷體"/>
      <w:spacing w:val="10"/>
      <w:sz w:val="20"/>
      <w:szCs w:val="20"/>
    </w:rPr>
  </w:style>
  <w:style w:type="table" w:styleId="ac">
    <w:name w:val="Table Grid"/>
    <w:basedOn w:val="a2"/>
    <w:uiPriority w:val="59"/>
    <w:rsid w:val="00A24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0EADB-4AC3-491B-98F7-B418BE3AA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12</Pages>
  <Words>1404</Words>
  <Characters>8003</Characters>
  <Application>Microsoft Office Word</Application>
  <DocSecurity>0</DocSecurity>
  <Lines>66</Lines>
  <Paragraphs>18</Paragraphs>
  <ScaleCrop>false</ScaleCrop>
  <Company>Hewlett-Packard Company</Company>
  <LinksUpToDate>false</LinksUpToDate>
  <CharactersWithSpaces>9389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證券商內部控制制度標準規範─內部控制制度修訂對照表（97年度）</dc:title>
  <dc:subject/>
  <dc:creator>0753</dc:creator>
  <cp:keywords/>
  <cp:lastModifiedBy>傅筠嵐</cp:lastModifiedBy>
  <cp:revision>14</cp:revision>
  <cp:lastPrinted>2004-03-09T19:20:00Z</cp:lastPrinted>
  <dcterms:created xsi:type="dcterms:W3CDTF">2025-04-18T10:47:00Z</dcterms:created>
  <dcterms:modified xsi:type="dcterms:W3CDTF">2026-05-19T03:06:00Z</dcterms:modified>
</cp:coreProperties>
</file>