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05B2AE5A"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AW-11000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人員聘雇作業之稽核</w:t>
            </w:r>
          </w:p>
          <w:p w14:paraId="7506629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10049F1"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配合內部控制制度CW-11000修正。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(一)各單位需增補人員是否依規定手續申請核准後辦理。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(一)各單位需增補人員是否依規定手續申請核准後辦理。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4D8E51" w14:textId="77777777">
        <w:tc>
          <w:tcPr>
            <w:tcW w:w="1384" w:type="dxa"/>
            <w:vMerge/>
            <w:tcBorders>
              <w:left w:val="single" w:sz="12" w:space="0" w:color="auto"/>
            </w:tcBorders>
          </w:tcPr>
          <w:p w14:paraId="5321605E" w14:textId="77777777" w:rsidR="003B3105" w:rsidRDefault="003B3105" w:rsidP="001E533B">
            <w:pPr>
              <w:rPr>
                <w:rFonts w:ascii="新細明體" w:eastAsia="新細明體" w:hAnsi="新細明體"/>
              </w:rPr>
            </w:pPr>
          </w:p>
        </w:tc>
        <w:tc>
          <w:tcPr>
            <w:tcW w:w="1276" w:type="dxa"/>
            <w:vMerge/>
          </w:tcPr>
          <w:p w14:paraId="427ACA5E" w14:textId="77777777" w:rsidR="003B3105" w:rsidRDefault="003B3105" w:rsidP="001E533B">
            <w:pPr>
              <w:rPr>
                <w:rFonts w:ascii="新細明體" w:eastAsia="新細明體" w:hAnsi="新細明體"/>
              </w:rPr>
            </w:pPr>
          </w:p>
        </w:tc>
        <w:tc>
          <w:tcPr>
            <w:tcW w:w="5386" w:type="dxa"/>
            <w:tcBorders>
              <w:top w:val="nil"/>
              <w:bottom w:val="nil"/>
            </w:tcBorders>
          </w:tcPr>
          <w:p w14:paraId="7BB258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(二)是否採不同方式（登報、介紹、向學校或就業中心求才）分別進行招募。</w:t>
            </w:r>
          </w:p>
        </w:tc>
        <w:tc>
          <w:tcPr>
            <w:tcW w:w="5387" w:type="dxa"/>
            <w:tcBorders>
              <w:top w:val="nil"/>
              <w:bottom w:val="nil"/>
            </w:tcBorders>
          </w:tcPr>
          <w:p w14:paraId="03F19DB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(二)是否採不同方式（登報、介紹、向學校或就業中心求才）分別進行招募。</w:t>
            </w:r>
          </w:p>
        </w:tc>
        <w:tc>
          <w:tcPr>
            <w:tcW w:w="2023" w:type="dxa"/>
            <w:vMerge/>
            <w:tcBorders>
              <w:right w:val="single" w:sz="12" w:space="0" w:color="auto"/>
            </w:tcBorders>
          </w:tcPr>
          <w:p w14:paraId="673C74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BC06FE" w14:textId="77777777">
        <w:tc>
          <w:tcPr>
            <w:tcW w:w="1384" w:type="dxa"/>
            <w:vMerge/>
            <w:tcBorders>
              <w:left w:val="single" w:sz="12" w:space="0" w:color="auto"/>
            </w:tcBorders>
          </w:tcPr>
          <w:p w14:paraId="5B598806" w14:textId="77777777" w:rsidR="003B3105" w:rsidRDefault="003B3105" w:rsidP="001E533B">
            <w:pPr>
              <w:rPr>
                <w:rFonts w:ascii="新細明體" w:eastAsia="新細明體" w:hAnsi="新細明體"/>
              </w:rPr>
            </w:pPr>
          </w:p>
        </w:tc>
        <w:tc>
          <w:tcPr>
            <w:tcW w:w="1276" w:type="dxa"/>
            <w:vMerge/>
          </w:tcPr>
          <w:p w14:paraId="14C43CC7" w14:textId="77777777" w:rsidR="003B3105" w:rsidRDefault="003B3105" w:rsidP="001E533B">
            <w:pPr>
              <w:rPr>
                <w:rFonts w:ascii="新細明體" w:eastAsia="新細明體" w:hAnsi="新細明體"/>
              </w:rPr>
            </w:pPr>
          </w:p>
        </w:tc>
        <w:tc>
          <w:tcPr>
            <w:tcW w:w="5386" w:type="dxa"/>
            <w:tcBorders>
              <w:top w:val="nil"/>
              <w:bottom w:val="nil"/>
            </w:tcBorders>
          </w:tcPr>
          <w:p w14:paraId="475C55A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(三)新進人員是否經過面試、試用程序，俟合格後正式任用。</w:t>
            </w:r>
          </w:p>
        </w:tc>
        <w:tc>
          <w:tcPr>
            <w:tcW w:w="5387" w:type="dxa"/>
            <w:tcBorders>
              <w:top w:val="nil"/>
              <w:bottom w:val="nil"/>
            </w:tcBorders>
          </w:tcPr>
          <w:p w14:paraId="3C4F3D8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(三)新進人員是否經過面試、試用程序，俟合格後正式任用。</w:t>
            </w:r>
          </w:p>
        </w:tc>
        <w:tc>
          <w:tcPr>
            <w:tcW w:w="2023" w:type="dxa"/>
            <w:vMerge/>
            <w:tcBorders>
              <w:right w:val="single" w:sz="12" w:space="0" w:color="auto"/>
            </w:tcBorders>
          </w:tcPr>
          <w:p w14:paraId="46F7B3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3462FE" w14:textId="77777777">
        <w:tc>
          <w:tcPr>
            <w:tcW w:w="1384" w:type="dxa"/>
            <w:vMerge/>
            <w:tcBorders>
              <w:left w:val="single" w:sz="12" w:space="0" w:color="auto"/>
            </w:tcBorders>
          </w:tcPr>
          <w:p w14:paraId="736512B7" w14:textId="77777777" w:rsidR="003B3105" w:rsidRDefault="003B3105" w:rsidP="001E533B">
            <w:pPr>
              <w:rPr>
                <w:rFonts w:ascii="新細明體" w:eastAsia="新細明體" w:hAnsi="新細明體"/>
              </w:rPr>
            </w:pPr>
          </w:p>
        </w:tc>
        <w:tc>
          <w:tcPr>
            <w:tcW w:w="1276" w:type="dxa"/>
            <w:vMerge/>
          </w:tcPr>
          <w:p w14:paraId="078BEB86" w14:textId="77777777" w:rsidR="003B3105" w:rsidRDefault="003B3105" w:rsidP="001E533B">
            <w:pPr>
              <w:rPr>
                <w:rFonts w:ascii="新細明體" w:eastAsia="新細明體" w:hAnsi="新細明體"/>
              </w:rPr>
            </w:pPr>
          </w:p>
        </w:tc>
        <w:tc>
          <w:tcPr>
            <w:tcW w:w="5386" w:type="dxa"/>
            <w:tcBorders>
              <w:top w:val="nil"/>
              <w:bottom w:val="nil"/>
            </w:tcBorders>
          </w:tcPr>
          <w:p w14:paraId="1DD71C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(四)新進人員是否有保證人並辦妥對保手續。</w:t>
            </w:r>
          </w:p>
        </w:tc>
        <w:tc>
          <w:tcPr>
            <w:tcW w:w="5387" w:type="dxa"/>
            <w:tcBorders>
              <w:top w:val="nil"/>
              <w:bottom w:val="nil"/>
            </w:tcBorders>
          </w:tcPr>
          <w:p w14:paraId="60738D4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(四)新進人員是否有保證人並辦妥對保手續。</w:t>
            </w:r>
          </w:p>
        </w:tc>
        <w:tc>
          <w:tcPr>
            <w:tcW w:w="2023" w:type="dxa"/>
            <w:vMerge/>
            <w:tcBorders>
              <w:right w:val="single" w:sz="12" w:space="0" w:color="auto"/>
            </w:tcBorders>
          </w:tcPr>
          <w:p w14:paraId="4C00EA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060A6" w14:textId="77777777">
        <w:tc>
          <w:tcPr>
            <w:tcW w:w="1384" w:type="dxa"/>
            <w:vMerge/>
            <w:tcBorders>
              <w:left w:val="single" w:sz="12" w:space="0" w:color="auto"/>
            </w:tcBorders>
          </w:tcPr>
          <w:p w14:paraId="26C696B2" w14:textId="77777777" w:rsidR="003B3105" w:rsidRDefault="003B3105" w:rsidP="001E533B">
            <w:pPr>
              <w:rPr>
                <w:rFonts w:ascii="新細明體" w:eastAsia="新細明體" w:hAnsi="新細明體"/>
              </w:rPr>
            </w:pPr>
          </w:p>
        </w:tc>
        <w:tc>
          <w:tcPr>
            <w:tcW w:w="1276" w:type="dxa"/>
            <w:vMerge/>
          </w:tcPr>
          <w:p w14:paraId="2B8FFE23" w14:textId="77777777" w:rsidR="003B3105" w:rsidRDefault="003B3105" w:rsidP="001E533B">
            <w:pPr>
              <w:rPr>
                <w:rFonts w:ascii="新細明體" w:eastAsia="新細明體" w:hAnsi="新細明體"/>
              </w:rPr>
            </w:pPr>
          </w:p>
        </w:tc>
        <w:tc>
          <w:tcPr>
            <w:tcW w:w="5386" w:type="dxa"/>
            <w:tcBorders>
              <w:top w:val="nil"/>
              <w:bottom w:val="nil"/>
            </w:tcBorders>
          </w:tcPr>
          <w:p w14:paraId="4E15458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(五)新進人員是否已建立基本資料。</w:t>
            </w:r>
          </w:p>
        </w:tc>
        <w:tc>
          <w:tcPr>
            <w:tcW w:w="5387" w:type="dxa"/>
            <w:tcBorders>
              <w:top w:val="nil"/>
              <w:bottom w:val="nil"/>
            </w:tcBorders>
          </w:tcPr>
          <w:p w14:paraId="21192A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(五)新進人員是否已建立基本資料。</w:t>
            </w:r>
          </w:p>
        </w:tc>
        <w:tc>
          <w:tcPr>
            <w:tcW w:w="2023" w:type="dxa"/>
            <w:vMerge/>
            <w:tcBorders>
              <w:right w:val="single" w:sz="12" w:space="0" w:color="auto"/>
            </w:tcBorders>
          </w:tcPr>
          <w:p w14:paraId="5D7E78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87094D" w14:textId="77777777">
        <w:tc>
          <w:tcPr>
            <w:tcW w:w="1384" w:type="dxa"/>
            <w:vMerge/>
            <w:tcBorders>
              <w:left w:val="single" w:sz="12" w:space="0" w:color="auto"/>
            </w:tcBorders>
          </w:tcPr>
          <w:p w14:paraId="3BB8A562" w14:textId="77777777" w:rsidR="003B3105" w:rsidRDefault="003B3105" w:rsidP="001E533B">
            <w:pPr>
              <w:rPr>
                <w:rFonts w:ascii="新細明體" w:eastAsia="新細明體" w:hAnsi="新細明體"/>
              </w:rPr>
            </w:pPr>
          </w:p>
        </w:tc>
        <w:tc>
          <w:tcPr>
            <w:tcW w:w="1276" w:type="dxa"/>
            <w:vMerge/>
          </w:tcPr>
          <w:p w14:paraId="35AD7BB7" w14:textId="77777777" w:rsidR="003B3105" w:rsidRDefault="003B3105" w:rsidP="001E533B">
            <w:pPr>
              <w:rPr>
                <w:rFonts w:ascii="新細明體" w:eastAsia="新細明體" w:hAnsi="新細明體"/>
              </w:rPr>
            </w:pPr>
          </w:p>
        </w:tc>
        <w:tc>
          <w:tcPr>
            <w:tcW w:w="5386" w:type="dxa"/>
            <w:tcBorders>
              <w:top w:val="nil"/>
              <w:bottom w:val="nil"/>
            </w:tcBorders>
          </w:tcPr>
          <w:p w14:paraId="5B6FF08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(六)經理人、會計主管與主辦會計人員之任免是否由董事會以董事過半數之出席，及出席董事過半數同意之決議行之(外國證券商在臺分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除外及兼營證券商得另依主管機關規定)。</w:t>
            </w:r>
          </w:p>
        </w:tc>
        <w:tc>
          <w:tcPr>
            <w:tcW w:w="5387" w:type="dxa"/>
            <w:tcBorders>
              <w:top w:val="nil"/>
              <w:bottom w:val="nil"/>
            </w:tcBorders>
          </w:tcPr>
          <w:p w14:paraId="706B24B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(六)經理人、會計主管與主辦會計人員之任免是否由董事會以董事過半數之出席，及出席董事過半數同意之決議行之(外國證券商在臺分</w:t>
            </w:r>
            <w:r>
              <w:rPr>
                <w:rFonts w:ascii="新細明體" w:eastAsia="新細明體" w:hAnsi="新細明體" w:cs="新細明體" w:hint="eastAsia"/>
                <w:b/>
                <w:color w:val="FF0000"/>
              </w:rPr>
              <w:t>公司</w:t>
            </w:r>
            <w:r>
              <w:rPr>
                <w:rFonts w:ascii="新細明體" w:eastAsia="新細明體" w:hAnsi="新細明體" w:cs="新細明體" w:hint="eastAsia"/>
              </w:rPr>
              <w:t>除外及兼營證券商得另依主管機關規定)。</w:t>
            </w:r>
          </w:p>
        </w:tc>
        <w:tc>
          <w:tcPr>
            <w:tcW w:w="2023" w:type="dxa"/>
            <w:vMerge/>
            <w:tcBorders>
              <w:right w:val="single" w:sz="12" w:space="0" w:color="auto"/>
            </w:tcBorders>
          </w:tcPr>
          <w:p w14:paraId="596D3B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996F72" w14:textId="77777777">
        <w:tc>
          <w:tcPr>
            <w:tcW w:w="1384" w:type="dxa"/>
            <w:vMerge/>
            <w:tcBorders>
              <w:left w:val="single" w:sz="12" w:space="0" w:color="auto"/>
            </w:tcBorders>
          </w:tcPr>
          <w:p w14:paraId="2D7C9CE6" w14:textId="77777777" w:rsidR="003B3105" w:rsidRDefault="003B3105" w:rsidP="001E533B">
            <w:pPr>
              <w:rPr>
                <w:rFonts w:ascii="新細明體" w:eastAsia="新細明體" w:hAnsi="新細明體"/>
              </w:rPr>
            </w:pPr>
          </w:p>
        </w:tc>
        <w:tc>
          <w:tcPr>
            <w:tcW w:w="1276" w:type="dxa"/>
            <w:vMerge/>
          </w:tcPr>
          <w:p w14:paraId="209BF9CD" w14:textId="77777777" w:rsidR="003B3105" w:rsidRDefault="003B3105" w:rsidP="001E533B">
            <w:pPr>
              <w:rPr>
                <w:rFonts w:ascii="新細明體" w:eastAsia="新細明體" w:hAnsi="新細明體"/>
              </w:rPr>
            </w:pPr>
          </w:p>
        </w:tc>
        <w:tc>
          <w:tcPr>
            <w:tcW w:w="5386" w:type="dxa"/>
            <w:tcBorders>
              <w:top w:val="nil"/>
              <w:bottom w:val="nil"/>
            </w:tcBorders>
          </w:tcPr>
          <w:p w14:paraId="1ACAE3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(七)新進人員若從事「證券商負責人與業務人員管理規則」第二條規定之業務時是否依規定辦妥登記。</w:t>
            </w:r>
          </w:p>
        </w:tc>
        <w:tc>
          <w:tcPr>
            <w:tcW w:w="5387" w:type="dxa"/>
            <w:tcBorders>
              <w:top w:val="nil"/>
              <w:bottom w:val="nil"/>
            </w:tcBorders>
          </w:tcPr>
          <w:p w14:paraId="7489376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(七)新進人員若從事「證券商負責人與業務人員管理規則」第二條規定之業務時是否依規定辦妥登記。</w:t>
            </w:r>
          </w:p>
        </w:tc>
        <w:tc>
          <w:tcPr>
            <w:tcW w:w="2023" w:type="dxa"/>
            <w:vMerge/>
            <w:tcBorders>
              <w:right w:val="single" w:sz="12" w:space="0" w:color="auto"/>
            </w:tcBorders>
          </w:tcPr>
          <w:p w14:paraId="4F200C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7F47D7" w14:textId="77777777">
        <w:tc>
          <w:tcPr>
            <w:tcW w:w="1384" w:type="dxa"/>
            <w:vMerge/>
            <w:tcBorders>
              <w:left w:val="single" w:sz="12" w:space="0" w:color="auto"/>
            </w:tcBorders>
          </w:tcPr>
          <w:p w14:paraId="68552BFF" w14:textId="77777777" w:rsidR="003B3105" w:rsidRDefault="003B3105" w:rsidP="001E533B">
            <w:pPr>
              <w:rPr>
                <w:rFonts w:ascii="新細明體" w:eastAsia="新細明體" w:hAnsi="新細明體"/>
              </w:rPr>
            </w:pPr>
          </w:p>
        </w:tc>
        <w:tc>
          <w:tcPr>
            <w:tcW w:w="1276" w:type="dxa"/>
            <w:vMerge/>
          </w:tcPr>
          <w:p w14:paraId="2685CFB2" w14:textId="77777777" w:rsidR="003B3105" w:rsidRDefault="003B3105" w:rsidP="001E533B">
            <w:pPr>
              <w:rPr>
                <w:rFonts w:ascii="新細明體" w:eastAsia="新細明體" w:hAnsi="新細明體"/>
              </w:rPr>
            </w:pPr>
          </w:p>
        </w:tc>
        <w:tc>
          <w:tcPr>
            <w:tcW w:w="5386" w:type="dxa"/>
            <w:tcBorders>
              <w:top w:val="nil"/>
              <w:bottom w:val="nil"/>
            </w:tcBorders>
          </w:tcPr>
          <w:p w14:paraId="767DB5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(八)業務人員兼任兼職之管理：</w:t>
            </w:r>
          </w:p>
        </w:tc>
        <w:tc>
          <w:tcPr>
            <w:tcW w:w="5387" w:type="dxa"/>
            <w:tcBorders>
              <w:top w:val="nil"/>
              <w:bottom w:val="nil"/>
            </w:tcBorders>
          </w:tcPr>
          <w:p w14:paraId="4FA442A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(八)業務人員兼任兼職之管理：</w:t>
            </w:r>
          </w:p>
        </w:tc>
        <w:tc>
          <w:tcPr>
            <w:tcW w:w="2023" w:type="dxa"/>
            <w:vMerge/>
            <w:tcBorders>
              <w:right w:val="single" w:sz="12" w:space="0" w:color="auto"/>
            </w:tcBorders>
          </w:tcPr>
          <w:p w14:paraId="6B9DB0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2D7CAA" w14:textId="77777777">
        <w:tc>
          <w:tcPr>
            <w:tcW w:w="1384" w:type="dxa"/>
            <w:vMerge/>
            <w:tcBorders>
              <w:left w:val="single" w:sz="12" w:space="0" w:color="auto"/>
            </w:tcBorders>
          </w:tcPr>
          <w:p w14:paraId="7CF3CCC2" w14:textId="77777777" w:rsidR="003B3105" w:rsidRDefault="003B3105" w:rsidP="001E533B">
            <w:pPr>
              <w:rPr>
                <w:rFonts w:ascii="新細明體" w:eastAsia="新細明體" w:hAnsi="新細明體"/>
              </w:rPr>
            </w:pPr>
          </w:p>
        </w:tc>
        <w:tc>
          <w:tcPr>
            <w:tcW w:w="1276" w:type="dxa"/>
            <w:vMerge/>
          </w:tcPr>
          <w:p w14:paraId="30031D86" w14:textId="77777777" w:rsidR="003B3105" w:rsidRDefault="003B3105" w:rsidP="001E533B">
            <w:pPr>
              <w:rPr>
                <w:rFonts w:ascii="新細明體" w:eastAsia="新細明體" w:hAnsi="新細明體"/>
              </w:rPr>
            </w:pPr>
          </w:p>
        </w:tc>
        <w:tc>
          <w:tcPr>
            <w:tcW w:w="5386" w:type="dxa"/>
            <w:tcBorders>
              <w:top w:val="nil"/>
              <w:bottom w:val="nil"/>
            </w:tcBorders>
          </w:tcPr>
          <w:p w14:paraId="029058A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1.公司內部稽核人員及風險管理人員兼任國外證券關係企業同性質職務時，是否定期(每年至少一次)對該等公司執行稽核及風險管理作業。</w:t>
            </w:r>
          </w:p>
        </w:tc>
        <w:tc>
          <w:tcPr>
            <w:tcW w:w="5387" w:type="dxa"/>
            <w:tcBorders>
              <w:top w:val="nil"/>
              <w:bottom w:val="nil"/>
            </w:tcBorders>
          </w:tcPr>
          <w:p w14:paraId="76A5B0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1.公司內部稽核人員及風險管理人員兼任國外證券關係企業同性質職務時，是否定期(每年至少一次)對該等公司執行稽核及風險管理作業。</w:t>
            </w:r>
          </w:p>
        </w:tc>
        <w:tc>
          <w:tcPr>
            <w:tcW w:w="2023" w:type="dxa"/>
            <w:vMerge/>
            <w:tcBorders>
              <w:right w:val="single" w:sz="12" w:space="0" w:color="auto"/>
            </w:tcBorders>
          </w:tcPr>
          <w:p w14:paraId="4D682A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3C042A" w14:textId="77777777">
        <w:tc>
          <w:tcPr>
            <w:tcW w:w="1384" w:type="dxa"/>
            <w:vMerge/>
            <w:tcBorders>
              <w:left w:val="single" w:sz="12" w:space="0" w:color="auto"/>
            </w:tcBorders>
          </w:tcPr>
          <w:p w14:paraId="5C14418D" w14:textId="77777777" w:rsidR="003B3105" w:rsidRDefault="003B3105" w:rsidP="001E533B">
            <w:pPr>
              <w:rPr>
                <w:rFonts w:ascii="新細明體" w:eastAsia="新細明體" w:hAnsi="新細明體"/>
              </w:rPr>
            </w:pPr>
          </w:p>
        </w:tc>
        <w:tc>
          <w:tcPr>
            <w:tcW w:w="1276" w:type="dxa"/>
            <w:vMerge/>
          </w:tcPr>
          <w:p w14:paraId="1023961E" w14:textId="77777777" w:rsidR="003B3105" w:rsidRDefault="003B3105" w:rsidP="001E533B">
            <w:pPr>
              <w:rPr>
                <w:rFonts w:ascii="新細明體" w:eastAsia="新細明體" w:hAnsi="新細明體"/>
              </w:rPr>
            </w:pPr>
          </w:p>
        </w:tc>
        <w:tc>
          <w:tcPr>
            <w:tcW w:w="5386" w:type="dxa"/>
            <w:tcBorders>
              <w:top w:val="nil"/>
              <w:bottom w:val="nil"/>
            </w:tcBorders>
          </w:tcPr>
          <w:p w14:paraId="4042B2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2.除其他法令另有規定外，公司下列人員是否未辦理登記範圍以外之業務或由其他人員兼辦：</w:t>
            </w:r>
          </w:p>
        </w:tc>
        <w:tc>
          <w:tcPr>
            <w:tcW w:w="5387" w:type="dxa"/>
            <w:tcBorders>
              <w:top w:val="nil"/>
              <w:bottom w:val="nil"/>
            </w:tcBorders>
          </w:tcPr>
          <w:p w14:paraId="59D400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2.除其他法令另有規定外，公司下列人員是否未辦理登記範圍以外之業務或由其他人員兼辦：</w:t>
            </w:r>
          </w:p>
        </w:tc>
        <w:tc>
          <w:tcPr>
            <w:tcW w:w="2023" w:type="dxa"/>
            <w:vMerge/>
            <w:tcBorders>
              <w:right w:val="single" w:sz="12" w:space="0" w:color="auto"/>
            </w:tcBorders>
          </w:tcPr>
          <w:p w14:paraId="351B8E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943591" w14:textId="77777777">
        <w:tc>
          <w:tcPr>
            <w:tcW w:w="1384" w:type="dxa"/>
            <w:vMerge/>
            <w:tcBorders>
              <w:left w:val="single" w:sz="12" w:space="0" w:color="auto"/>
            </w:tcBorders>
          </w:tcPr>
          <w:p w14:paraId="0278B041" w14:textId="77777777" w:rsidR="003B3105" w:rsidRDefault="003B3105" w:rsidP="001E533B">
            <w:pPr>
              <w:rPr>
                <w:rFonts w:ascii="新細明體" w:eastAsia="新細明體" w:hAnsi="新細明體"/>
              </w:rPr>
            </w:pPr>
          </w:p>
        </w:tc>
        <w:tc>
          <w:tcPr>
            <w:tcW w:w="1276" w:type="dxa"/>
            <w:vMerge/>
          </w:tcPr>
          <w:p w14:paraId="6B0E5DCA" w14:textId="77777777" w:rsidR="003B3105" w:rsidRDefault="003B3105" w:rsidP="001E533B">
            <w:pPr>
              <w:rPr>
                <w:rFonts w:ascii="新細明體" w:eastAsia="新細明體" w:hAnsi="新細明體"/>
              </w:rPr>
            </w:pPr>
          </w:p>
        </w:tc>
        <w:tc>
          <w:tcPr>
            <w:tcW w:w="5386" w:type="dxa"/>
            <w:tcBorders>
              <w:top w:val="nil"/>
              <w:bottom w:val="nil"/>
            </w:tcBorders>
          </w:tcPr>
          <w:p w14:paraId="213106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(1)辦理有價證券自行買賣業務之人員。</w:t>
            </w:r>
          </w:p>
        </w:tc>
        <w:tc>
          <w:tcPr>
            <w:tcW w:w="5387" w:type="dxa"/>
            <w:tcBorders>
              <w:top w:val="nil"/>
              <w:bottom w:val="nil"/>
            </w:tcBorders>
          </w:tcPr>
          <w:p w14:paraId="70DBA6D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(1)辦理有價證券自行買賣業務之人員。</w:t>
            </w:r>
          </w:p>
        </w:tc>
        <w:tc>
          <w:tcPr>
            <w:tcW w:w="2023" w:type="dxa"/>
            <w:vMerge/>
            <w:tcBorders>
              <w:right w:val="single" w:sz="12" w:space="0" w:color="auto"/>
            </w:tcBorders>
          </w:tcPr>
          <w:p w14:paraId="359BA8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4B2B33" w14:textId="77777777">
        <w:tc>
          <w:tcPr>
            <w:tcW w:w="1384" w:type="dxa"/>
            <w:vMerge/>
            <w:tcBorders>
              <w:left w:val="single" w:sz="12" w:space="0" w:color="auto"/>
            </w:tcBorders>
          </w:tcPr>
          <w:p w14:paraId="63D7B9DD" w14:textId="77777777" w:rsidR="003B3105" w:rsidRDefault="003B3105" w:rsidP="001E533B">
            <w:pPr>
              <w:rPr>
                <w:rFonts w:ascii="新細明體" w:eastAsia="新細明體" w:hAnsi="新細明體"/>
              </w:rPr>
            </w:pPr>
          </w:p>
        </w:tc>
        <w:tc>
          <w:tcPr>
            <w:tcW w:w="1276" w:type="dxa"/>
            <w:vMerge/>
          </w:tcPr>
          <w:p w14:paraId="66024A58" w14:textId="77777777" w:rsidR="003B3105" w:rsidRDefault="003B3105" w:rsidP="001E533B">
            <w:pPr>
              <w:rPr>
                <w:rFonts w:ascii="新細明體" w:eastAsia="新細明體" w:hAnsi="新細明體"/>
              </w:rPr>
            </w:pPr>
          </w:p>
        </w:tc>
        <w:tc>
          <w:tcPr>
            <w:tcW w:w="5386" w:type="dxa"/>
            <w:tcBorders>
              <w:top w:val="nil"/>
              <w:bottom w:val="nil"/>
            </w:tcBorders>
          </w:tcPr>
          <w:p w14:paraId="00EB03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(2)內部稽核人員。</w:t>
            </w:r>
          </w:p>
        </w:tc>
        <w:tc>
          <w:tcPr>
            <w:tcW w:w="5387" w:type="dxa"/>
            <w:tcBorders>
              <w:top w:val="nil"/>
              <w:bottom w:val="nil"/>
            </w:tcBorders>
          </w:tcPr>
          <w:p w14:paraId="52FFEC5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(2)內部稽核人員。</w:t>
            </w:r>
          </w:p>
        </w:tc>
        <w:tc>
          <w:tcPr>
            <w:tcW w:w="2023" w:type="dxa"/>
            <w:vMerge/>
            <w:tcBorders>
              <w:right w:val="single" w:sz="12" w:space="0" w:color="auto"/>
            </w:tcBorders>
          </w:tcPr>
          <w:p w14:paraId="3F1B4C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FD9CFD" w14:textId="77777777">
        <w:tc>
          <w:tcPr>
            <w:tcW w:w="1384" w:type="dxa"/>
            <w:vMerge/>
            <w:tcBorders>
              <w:left w:val="single" w:sz="12" w:space="0" w:color="auto"/>
            </w:tcBorders>
          </w:tcPr>
          <w:p w14:paraId="7FC4F55A" w14:textId="77777777" w:rsidR="003B3105" w:rsidRDefault="003B3105" w:rsidP="001E533B">
            <w:pPr>
              <w:rPr>
                <w:rFonts w:ascii="新細明體" w:eastAsia="新細明體" w:hAnsi="新細明體"/>
              </w:rPr>
            </w:pPr>
          </w:p>
        </w:tc>
        <w:tc>
          <w:tcPr>
            <w:tcW w:w="1276" w:type="dxa"/>
            <w:vMerge/>
          </w:tcPr>
          <w:p w14:paraId="420575E1" w14:textId="77777777" w:rsidR="003B3105" w:rsidRDefault="003B3105" w:rsidP="001E533B">
            <w:pPr>
              <w:rPr>
                <w:rFonts w:ascii="新細明體" w:eastAsia="新細明體" w:hAnsi="新細明體"/>
              </w:rPr>
            </w:pPr>
          </w:p>
        </w:tc>
        <w:tc>
          <w:tcPr>
            <w:tcW w:w="5386" w:type="dxa"/>
            <w:tcBorders>
              <w:top w:val="nil"/>
              <w:bottom w:val="nil"/>
            </w:tcBorders>
          </w:tcPr>
          <w:p w14:paraId="6688201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(3)風險管理人員。</w:t>
            </w:r>
          </w:p>
        </w:tc>
        <w:tc>
          <w:tcPr>
            <w:tcW w:w="5387" w:type="dxa"/>
            <w:tcBorders>
              <w:top w:val="nil"/>
              <w:bottom w:val="nil"/>
            </w:tcBorders>
          </w:tcPr>
          <w:p w14:paraId="0F42F2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(3)風險管理人員。</w:t>
            </w:r>
          </w:p>
        </w:tc>
        <w:tc>
          <w:tcPr>
            <w:tcW w:w="2023" w:type="dxa"/>
            <w:vMerge/>
            <w:tcBorders>
              <w:right w:val="single" w:sz="12" w:space="0" w:color="auto"/>
            </w:tcBorders>
          </w:tcPr>
          <w:p w14:paraId="1650DB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7F0C83" w14:textId="77777777">
        <w:tc>
          <w:tcPr>
            <w:tcW w:w="1384" w:type="dxa"/>
            <w:vMerge/>
            <w:tcBorders>
              <w:left w:val="single" w:sz="12" w:space="0" w:color="auto"/>
            </w:tcBorders>
          </w:tcPr>
          <w:p w14:paraId="3A7C73F2" w14:textId="77777777" w:rsidR="003B3105" w:rsidRDefault="003B3105" w:rsidP="001E533B">
            <w:pPr>
              <w:rPr>
                <w:rFonts w:ascii="新細明體" w:eastAsia="新細明體" w:hAnsi="新細明體"/>
              </w:rPr>
            </w:pPr>
          </w:p>
        </w:tc>
        <w:tc>
          <w:tcPr>
            <w:tcW w:w="1276" w:type="dxa"/>
            <w:vMerge/>
          </w:tcPr>
          <w:p w14:paraId="5378E32E" w14:textId="77777777" w:rsidR="003B3105" w:rsidRDefault="003B3105" w:rsidP="001E533B">
            <w:pPr>
              <w:rPr>
                <w:rFonts w:ascii="新細明體" w:eastAsia="新細明體" w:hAnsi="新細明體"/>
              </w:rPr>
            </w:pPr>
          </w:p>
        </w:tc>
        <w:tc>
          <w:tcPr>
            <w:tcW w:w="5386" w:type="dxa"/>
            <w:tcBorders>
              <w:top w:val="nil"/>
              <w:bottom w:val="nil"/>
            </w:tcBorders>
          </w:tcPr>
          <w:p w14:paraId="5FB034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(4)辦理受託管理私募股權基金業務之人員。</w:t>
            </w:r>
          </w:p>
        </w:tc>
        <w:tc>
          <w:tcPr>
            <w:tcW w:w="5387" w:type="dxa"/>
            <w:tcBorders>
              <w:top w:val="nil"/>
              <w:bottom w:val="nil"/>
            </w:tcBorders>
          </w:tcPr>
          <w:p w14:paraId="05DAF5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(4)辦理受託管理私募股權基金業務之人員。</w:t>
            </w:r>
          </w:p>
        </w:tc>
        <w:tc>
          <w:tcPr>
            <w:tcW w:w="2023" w:type="dxa"/>
            <w:vMerge/>
            <w:tcBorders>
              <w:right w:val="single" w:sz="12" w:space="0" w:color="auto"/>
            </w:tcBorders>
          </w:tcPr>
          <w:p w14:paraId="3C10E7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AB2B70" w14:textId="77777777">
        <w:tc>
          <w:tcPr>
            <w:tcW w:w="1384" w:type="dxa"/>
            <w:vMerge/>
            <w:tcBorders>
              <w:left w:val="single" w:sz="12" w:space="0" w:color="auto"/>
            </w:tcBorders>
          </w:tcPr>
          <w:p w14:paraId="780FFAA4" w14:textId="77777777" w:rsidR="003B3105" w:rsidRDefault="003B3105" w:rsidP="001E533B">
            <w:pPr>
              <w:rPr>
                <w:rFonts w:ascii="新細明體" w:eastAsia="新細明體" w:hAnsi="新細明體"/>
              </w:rPr>
            </w:pPr>
          </w:p>
        </w:tc>
        <w:tc>
          <w:tcPr>
            <w:tcW w:w="1276" w:type="dxa"/>
            <w:vMerge/>
          </w:tcPr>
          <w:p w14:paraId="180F6BED" w14:textId="77777777" w:rsidR="003B3105" w:rsidRDefault="003B3105" w:rsidP="001E533B">
            <w:pPr>
              <w:rPr>
                <w:rFonts w:ascii="新細明體" w:eastAsia="新細明體" w:hAnsi="新細明體"/>
              </w:rPr>
            </w:pPr>
          </w:p>
        </w:tc>
        <w:tc>
          <w:tcPr>
            <w:tcW w:w="5386" w:type="dxa"/>
            <w:tcBorders>
              <w:top w:val="nil"/>
              <w:bottom w:val="nil"/>
            </w:tcBorders>
          </w:tcPr>
          <w:p w14:paraId="22AC30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辦理受託買賣有價證券業務之人員，及負責資產配置或財務規劃等顧問諮詢或金融商品銷售服務之人員，是否未兼辦有價證券開戶、結算交割、款券收付、保管、融資融券、承銷、主辦會計、代辦股務等職務。</w:t>
            </w:r>
          </w:p>
        </w:tc>
        <w:tc>
          <w:tcPr>
            <w:tcW w:w="5387" w:type="dxa"/>
            <w:tcBorders>
              <w:top w:val="nil"/>
              <w:bottom w:val="nil"/>
            </w:tcBorders>
          </w:tcPr>
          <w:p w14:paraId="42D8E9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辦理受託買賣有價證券業務之人員，及負責資產配置或財務規劃等顧問諮詢或金融商品銷售服務之人員，是否未兼辦有價證券開戶、結算交割、款券收付、保管、融資融券、承銷、主辦會計、代辦股務等職務。</w:t>
            </w:r>
          </w:p>
        </w:tc>
        <w:tc>
          <w:tcPr>
            <w:tcW w:w="2023" w:type="dxa"/>
            <w:vMerge/>
            <w:tcBorders>
              <w:right w:val="single" w:sz="12" w:space="0" w:color="auto"/>
            </w:tcBorders>
          </w:tcPr>
          <w:p w14:paraId="168E93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400836" w14:textId="77777777">
        <w:tc>
          <w:tcPr>
            <w:tcW w:w="1384" w:type="dxa"/>
            <w:vMerge/>
            <w:tcBorders>
              <w:left w:val="single" w:sz="12" w:space="0" w:color="auto"/>
            </w:tcBorders>
          </w:tcPr>
          <w:p w14:paraId="1FAE54DC" w14:textId="77777777" w:rsidR="003B3105" w:rsidRDefault="003B3105" w:rsidP="001E533B">
            <w:pPr>
              <w:rPr>
                <w:rFonts w:ascii="新細明體" w:eastAsia="新細明體" w:hAnsi="新細明體"/>
              </w:rPr>
            </w:pPr>
          </w:p>
        </w:tc>
        <w:tc>
          <w:tcPr>
            <w:tcW w:w="1276" w:type="dxa"/>
            <w:vMerge/>
          </w:tcPr>
          <w:p w14:paraId="7DFA486C" w14:textId="77777777" w:rsidR="003B3105" w:rsidRDefault="003B3105" w:rsidP="001E533B">
            <w:pPr>
              <w:rPr>
                <w:rFonts w:ascii="新細明體" w:eastAsia="新細明體" w:hAnsi="新細明體"/>
              </w:rPr>
            </w:pPr>
          </w:p>
        </w:tc>
        <w:tc>
          <w:tcPr>
            <w:tcW w:w="5386" w:type="dxa"/>
            <w:tcBorders>
              <w:top w:val="nil"/>
              <w:bottom w:val="nil"/>
            </w:tcBorders>
          </w:tcPr>
          <w:p w14:paraId="05B942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4.公司是否明訂業務人員得兼任及兼辦職務之業務範圍、兼任及兼辦職務制度之管理程序，並規範兼任及兼辦職務行為不得涉有利益衝突、造成客戶混淆或損及客戶權益情事。</w:t>
            </w:r>
          </w:p>
        </w:tc>
        <w:tc>
          <w:tcPr>
            <w:tcW w:w="5387" w:type="dxa"/>
            <w:tcBorders>
              <w:top w:val="nil"/>
              <w:bottom w:val="nil"/>
            </w:tcBorders>
          </w:tcPr>
          <w:p w14:paraId="2F3A39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4.公司是否明訂業務人員得兼任及兼辦職務之業務範圍、兼任及兼辦職務制度之管理程序，並規範兼任及兼辦職務行為不得涉有利益衝突、造成客戶混淆或損及客戶權益情事。</w:t>
            </w:r>
          </w:p>
        </w:tc>
        <w:tc>
          <w:tcPr>
            <w:tcW w:w="2023" w:type="dxa"/>
            <w:vMerge/>
            <w:tcBorders>
              <w:right w:val="single" w:sz="12" w:space="0" w:color="auto"/>
            </w:tcBorders>
          </w:tcPr>
          <w:p w14:paraId="67BA7C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CCADBA" w14:textId="77777777">
        <w:tc>
          <w:tcPr>
            <w:tcW w:w="1384" w:type="dxa"/>
            <w:vMerge/>
            <w:tcBorders>
              <w:left w:val="single" w:sz="12" w:space="0" w:color="auto"/>
            </w:tcBorders>
          </w:tcPr>
          <w:p w14:paraId="4B88092F" w14:textId="77777777" w:rsidR="003B3105" w:rsidRDefault="003B3105" w:rsidP="001E533B">
            <w:pPr>
              <w:rPr>
                <w:rFonts w:ascii="新細明體" w:eastAsia="新細明體" w:hAnsi="新細明體"/>
              </w:rPr>
            </w:pPr>
          </w:p>
        </w:tc>
        <w:tc>
          <w:tcPr>
            <w:tcW w:w="1276" w:type="dxa"/>
            <w:vMerge/>
          </w:tcPr>
          <w:p w14:paraId="3CD53CCC" w14:textId="77777777" w:rsidR="003B3105" w:rsidRDefault="003B3105" w:rsidP="001E533B">
            <w:pPr>
              <w:rPr>
                <w:rFonts w:ascii="新細明體" w:eastAsia="新細明體" w:hAnsi="新細明體"/>
              </w:rPr>
            </w:pPr>
          </w:p>
        </w:tc>
        <w:tc>
          <w:tcPr>
            <w:tcW w:w="5386" w:type="dxa"/>
            <w:tcBorders>
              <w:top w:val="nil"/>
              <w:bottom w:val="nil"/>
            </w:tcBorders>
          </w:tcPr>
          <w:p w14:paraId="5B8A27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5.公司是否評估業務人員兼任與兼辦職務行為，不得影響現行業務之執行，是否提報人員兼任與兼辦職務之時間分配解決方案。公司是否留存評估及審核紀錄。</w:t>
            </w:r>
          </w:p>
        </w:tc>
        <w:tc>
          <w:tcPr>
            <w:tcW w:w="5387" w:type="dxa"/>
            <w:tcBorders>
              <w:top w:val="nil"/>
              <w:bottom w:val="nil"/>
            </w:tcBorders>
          </w:tcPr>
          <w:p w14:paraId="5E0A74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5.公司是否評估業務人員兼任與兼辦職務行為，不得影響現行業務之執行，是否提報人員兼任與兼辦職務之時間分配解決方案。公司是否留存評估及審核紀錄。</w:t>
            </w:r>
          </w:p>
        </w:tc>
        <w:tc>
          <w:tcPr>
            <w:tcW w:w="2023" w:type="dxa"/>
            <w:vMerge/>
            <w:tcBorders>
              <w:right w:val="single" w:sz="12" w:space="0" w:color="auto"/>
            </w:tcBorders>
          </w:tcPr>
          <w:p w14:paraId="5212D0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59174E" w14:textId="77777777">
        <w:tc>
          <w:tcPr>
            <w:tcW w:w="1384" w:type="dxa"/>
            <w:vMerge/>
            <w:tcBorders>
              <w:left w:val="single" w:sz="12" w:space="0" w:color="auto"/>
            </w:tcBorders>
          </w:tcPr>
          <w:p w14:paraId="6531770F" w14:textId="77777777" w:rsidR="003B3105" w:rsidRDefault="003B3105" w:rsidP="001E533B">
            <w:pPr>
              <w:rPr>
                <w:rFonts w:ascii="新細明體" w:eastAsia="新細明體" w:hAnsi="新細明體"/>
              </w:rPr>
            </w:pPr>
          </w:p>
        </w:tc>
        <w:tc>
          <w:tcPr>
            <w:tcW w:w="1276" w:type="dxa"/>
            <w:vMerge/>
          </w:tcPr>
          <w:p w14:paraId="35B16705" w14:textId="77777777" w:rsidR="003B3105" w:rsidRDefault="003B3105" w:rsidP="001E533B">
            <w:pPr>
              <w:rPr>
                <w:rFonts w:ascii="新細明體" w:eastAsia="新細明體" w:hAnsi="新細明體"/>
              </w:rPr>
            </w:pPr>
          </w:p>
        </w:tc>
        <w:tc>
          <w:tcPr>
            <w:tcW w:w="5386" w:type="dxa"/>
            <w:tcBorders>
              <w:top w:val="nil"/>
              <w:bottom w:val="nil"/>
            </w:tcBorders>
          </w:tcPr>
          <w:p w14:paraId="71CA0C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6.業務人員從事公司本身以外任何僱傭工作，是否事先書面通知公司。</w:t>
            </w:r>
          </w:p>
        </w:tc>
        <w:tc>
          <w:tcPr>
            <w:tcW w:w="5387" w:type="dxa"/>
            <w:tcBorders>
              <w:top w:val="nil"/>
              <w:bottom w:val="nil"/>
            </w:tcBorders>
          </w:tcPr>
          <w:p w14:paraId="6F43C5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6.業務人員從事公司本身以外任何僱傭工作，是否事先書面通知公司。</w:t>
            </w:r>
          </w:p>
        </w:tc>
        <w:tc>
          <w:tcPr>
            <w:tcW w:w="2023" w:type="dxa"/>
            <w:vMerge/>
            <w:tcBorders>
              <w:right w:val="single" w:sz="12" w:space="0" w:color="auto"/>
            </w:tcBorders>
          </w:tcPr>
          <w:p w14:paraId="160203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0B703B" w14:textId="77777777">
        <w:tc>
          <w:tcPr>
            <w:tcW w:w="1384" w:type="dxa"/>
            <w:vMerge/>
            <w:tcBorders>
              <w:left w:val="single" w:sz="12" w:space="0" w:color="auto"/>
            </w:tcBorders>
          </w:tcPr>
          <w:p w14:paraId="02DFF5E3" w14:textId="77777777" w:rsidR="003B3105" w:rsidRDefault="003B3105" w:rsidP="001E533B">
            <w:pPr>
              <w:rPr>
                <w:rFonts w:ascii="新細明體" w:eastAsia="新細明體" w:hAnsi="新細明體"/>
              </w:rPr>
            </w:pPr>
          </w:p>
        </w:tc>
        <w:tc>
          <w:tcPr>
            <w:tcW w:w="1276" w:type="dxa"/>
            <w:vMerge/>
          </w:tcPr>
          <w:p w14:paraId="64E8C42E" w14:textId="77777777" w:rsidR="003B3105" w:rsidRDefault="003B3105" w:rsidP="001E533B">
            <w:pPr>
              <w:rPr>
                <w:rFonts w:ascii="新細明體" w:eastAsia="新細明體" w:hAnsi="新細明體"/>
              </w:rPr>
            </w:pPr>
          </w:p>
        </w:tc>
        <w:tc>
          <w:tcPr>
            <w:tcW w:w="5386" w:type="dxa"/>
            <w:tcBorders>
              <w:top w:val="nil"/>
              <w:bottom w:val="nil"/>
            </w:tcBorders>
          </w:tcPr>
          <w:p w14:paraId="50BAF3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7.公司收到業務人員從事公司本身以外任何僱傭工作之書面通知時，是否評估及審核該兼任行為是否符合證券商負責人與業務人員管理規則第四條第九項規定，並留存紀錄。</w:t>
            </w:r>
          </w:p>
        </w:tc>
        <w:tc>
          <w:tcPr>
            <w:tcW w:w="5387" w:type="dxa"/>
            <w:tcBorders>
              <w:top w:val="nil"/>
              <w:bottom w:val="nil"/>
            </w:tcBorders>
          </w:tcPr>
          <w:p w14:paraId="2F28D1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7.公司收到業務人員從事公司本身以外任何僱傭工作之書面通知時，是否評估及審核該兼任行為是否符合證券商負責人與業務人員管理規則第四條第九項規定，並留存紀錄。</w:t>
            </w:r>
          </w:p>
        </w:tc>
        <w:tc>
          <w:tcPr>
            <w:tcW w:w="2023" w:type="dxa"/>
            <w:vMerge/>
            <w:tcBorders>
              <w:right w:val="single" w:sz="12" w:space="0" w:color="auto"/>
            </w:tcBorders>
          </w:tcPr>
          <w:p w14:paraId="4C0197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26CB1C" w14:textId="77777777">
        <w:tc>
          <w:tcPr>
            <w:tcW w:w="1384" w:type="dxa"/>
            <w:vMerge/>
            <w:tcBorders>
              <w:left w:val="single" w:sz="12" w:space="0" w:color="auto"/>
            </w:tcBorders>
          </w:tcPr>
          <w:p w14:paraId="75DD8A55" w14:textId="77777777" w:rsidR="003B3105" w:rsidRDefault="003B3105" w:rsidP="001E533B">
            <w:pPr>
              <w:rPr>
                <w:rFonts w:ascii="新細明體" w:eastAsia="新細明體" w:hAnsi="新細明體"/>
              </w:rPr>
            </w:pPr>
          </w:p>
        </w:tc>
        <w:tc>
          <w:tcPr>
            <w:tcW w:w="1276" w:type="dxa"/>
            <w:vMerge/>
          </w:tcPr>
          <w:p w14:paraId="4F10C54E" w14:textId="77777777" w:rsidR="003B3105" w:rsidRDefault="003B3105" w:rsidP="001E533B">
            <w:pPr>
              <w:rPr>
                <w:rFonts w:ascii="新細明體" w:eastAsia="新細明體" w:hAnsi="新細明體"/>
              </w:rPr>
            </w:pPr>
          </w:p>
        </w:tc>
        <w:tc>
          <w:tcPr>
            <w:tcW w:w="5386" w:type="dxa"/>
            <w:tcBorders>
              <w:top w:val="nil"/>
              <w:bottom w:val="nil"/>
            </w:tcBorders>
          </w:tcPr>
          <w:p w14:paraId="516E26D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8.公司是否建立投資決策與業務訊息區隔</w:t>
            </w:r>
            <w:r>
              <w:rPr>
                <w:rFonts w:ascii="新細明體" w:eastAsia="新細明體" w:hAnsi="新細明體" w:cs="新細明體" w:hint="eastAsia"/>
              </w:rPr>
              <w:lastRenderedPageBreak/>
              <w:t>等利益衝突防範措施與利益衝突迴避相關作法，並經董事會通過。</w:t>
            </w:r>
          </w:p>
        </w:tc>
        <w:tc>
          <w:tcPr>
            <w:tcW w:w="5387" w:type="dxa"/>
            <w:tcBorders>
              <w:top w:val="nil"/>
              <w:bottom w:val="nil"/>
            </w:tcBorders>
          </w:tcPr>
          <w:p w14:paraId="09D5CA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8.公司是否建立投資決策與業務訊息區隔</w:t>
            </w:r>
            <w:r>
              <w:rPr>
                <w:rFonts w:ascii="新細明體" w:eastAsia="新細明體" w:hAnsi="新細明體" w:cs="新細明體" w:hint="eastAsia"/>
              </w:rPr>
              <w:lastRenderedPageBreak/>
              <w:t>等利益衝突防範措施與利益衝突迴避相關作法，並經董事會通過。</w:t>
            </w:r>
          </w:p>
        </w:tc>
        <w:tc>
          <w:tcPr>
            <w:tcW w:w="2023" w:type="dxa"/>
            <w:vMerge/>
            <w:tcBorders>
              <w:right w:val="single" w:sz="12" w:space="0" w:color="auto"/>
            </w:tcBorders>
          </w:tcPr>
          <w:p w14:paraId="69D3A3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44C32E" w14:textId="77777777">
        <w:tc>
          <w:tcPr>
            <w:tcW w:w="1384" w:type="dxa"/>
            <w:vMerge/>
            <w:tcBorders>
              <w:left w:val="single" w:sz="12" w:space="0" w:color="auto"/>
            </w:tcBorders>
          </w:tcPr>
          <w:p w14:paraId="264AD700" w14:textId="77777777" w:rsidR="003B3105" w:rsidRDefault="003B3105" w:rsidP="001E533B">
            <w:pPr>
              <w:rPr>
                <w:rFonts w:ascii="新細明體" w:eastAsia="新細明體" w:hAnsi="新細明體"/>
              </w:rPr>
            </w:pPr>
          </w:p>
        </w:tc>
        <w:tc>
          <w:tcPr>
            <w:tcW w:w="1276" w:type="dxa"/>
            <w:vMerge/>
          </w:tcPr>
          <w:p w14:paraId="2026EF26" w14:textId="77777777" w:rsidR="003B3105" w:rsidRDefault="003B3105" w:rsidP="001E533B">
            <w:pPr>
              <w:rPr>
                <w:rFonts w:ascii="新細明體" w:eastAsia="新細明體" w:hAnsi="新細明體"/>
              </w:rPr>
            </w:pPr>
          </w:p>
        </w:tc>
        <w:tc>
          <w:tcPr>
            <w:tcW w:w="5386" w:type="dxa"/>
            <w:tcBorders>
              <w:top w:val="nil"/>
              <w:bottom w:val="nil"/>
            </w:tcBorders>
          </w:tcPr>
          <w:p w14:paraId="10B137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9.公司業務人員兼任國外公司職務時，是否符合當地主管機關規範，公司是否定期(每年至少一次)查核以確保該業務人員之一切活動（包括海外行為）符合我國及海外當地國之法律規定。</w:t>
            </w:r>
          </w:p>
        </w:tc>
        <w:tc>
          <w:tcPr>
            <w:tcW w:w="5387" w:type="dxa"/>
            <w:tcBorders>
              <w:top w:val="nil"/>
              <w:bottom w:val="nil"/>
            </w:tcBorders>
          </w:tcPr>
          <w:p w14:paraId="79AF14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9.公司業務人員兼任國外公司職務時，是否符合當地主管機關規範，公司是否定期(每年至少一次)查核以確保該業務人員之一切活動（包括海外行為）符合我國及海外當地國之法律規定。</w:t>
            </w:r>
          </w:p>
        </w:tc>
        <w:tc>
          <w:tcPr>
            <w:tcW w:w="2023" w:type="dxa"/>
            <w:vMerge/>
            <w:tcBorders>
              <w:right w:val="single" w:sz="12" w:space="0" w:color="auto"/>
            </w:tcBorders>
          </w:tcPr>
          <w:p w14:paraId="4CC52C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6F5FB3" w14:textId="77777777">
        <w:tc>
          <w:tcPr>
            <w:tcW w:w="1384" w:type="dxa"/>
            <w:vMerge/>
            <w:tcBorders>
              <w:left w:val="single" w:sz="12" w:space="0" w:color="auto"/>
            </w:tcBorders>
          </w:tcPr>
          <w:p w14:paraId="4000A729" w14:textId="77777777" w:rsidR="003B3105" w:rsidRDefault="003B3105" w:rsidP="001E533B">
            <w:pPr>
              <w:rPr>
                <w:rFonts w:ascii="新細明體" w:eastAsia="新細明體" w:hAnsi="新細明體"/>
              </w:rPr>
            </w:pPr>
          </w:p>
        </w:tc>
        <w:tc>
          <w:tcPr>
            <w:tcW w:w="1276" w:type="dxa"/>
            <w:vMerge/>
          </w:tcPr>
          <w:p w14:paraId="74199580" w14:textId="77777777" w:rsidR="003B3105" w:rsidRDefault="003B3105" w:rsidP="001E533B">
            <w:pPr>
              <w:rPr>
                <w:rFonts w:ascii="新細明體" w:eastAsia="新細明體" w:hAnsi="新細明體"/>
              </w:rPr>
            </w:pPr>
          </w:p>
        </w:tc>
        <w:tc>
          <w:tcPr>
            <w:tcW w:w="5386" w:type="dxa"/>
            <w:tcBorders>
              <w:top w:val="nil"/>
              <w:bottom w:val="nil"/>
            </w:tcBorders>
          </w:tcPr>
          <w:p w14:paraId="148945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(九)公司辦理有價證券買賣融資融券，是否指派經主管機關認可機構訓練及測驗合格之業務人員承辦業務。</w:t>
            </w:r>
          </w:p>
        </w:tc>
        <w:tc>
          <w:tcPr>
            <w:tcW w:w="5387" w:type="dxa"/>
            <w:tcBorders>
              <w:top w:val="nil"/>
              <w:bottom w:val="nil"/>
            </w:tcBorders>
          </w:tcPr>
          <w:p w14:paraId="714AEF0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(九)公司辦理有價證券買賣融資融券，是否指派經主管機關認可機構訓練及測驗合格之業務人員承辦業務。</w:t>
            </w:r>
          </w:p>
        </w:tc>
        <w:tc>
          <w:tcPr>
            <w:tcW w:w="2023" w:type="dxa"/>
            <w:vMerge/>
            <w:tcBorders>
              <w:right w:val="single" w:sz="12" w:space="0" w:color="auto"/>
            </w:tcBorders>
          </w:tcPr>
          <w:p w14:paraId="62BFD5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76FC8A" w14:textId="77777777">
        <w:tc>
          <w:tcPr>
            <w:tcW w:w="1384" w:type="dxa"/>
            <w:vMerge/>
            <w:tcBorders>
              <w:left w:val="single" w:sz="12" w:space="0" w:color="auto"/>
            </w:tcBorders>
          </w:tcPr>
          <w:p w14:paraId="6FB7570D" w14:textId="77777777" w:rsidR="003B3105" w:rsidRDefault="003B3105" w:rsidP="001E533B">
            <w:pPr>
              <w:rPr>
                <w:rFonts w:ascii="新細明體" w:eastAsia="新細明體" w:hAnsi="新細明體"/>
              </w:rPr>
            </w:pPr>
          </w:p>
        </w:tc>
        <w:tc>
          <w:tcPr>
            <w:tcW w:w="1276" w:type="dxa"/>
            <w:vMerge/>
          </w:tcPr>
          <w:p w14:paraId="679385D5" w14:textId="77777777" w:rsidR="003B3105" w:rsidRDefault="003B3105" w:rsidP="001E533B">
            <w:pPr>
              <w:rPr>
                <w:rFonts w:ascii="新細明體" w:eastAsia="新細明體" w:hAnsi="新細明體"/>
              </w:rPr>
            </w:pPr>
          </w:p>
        </w:tc>
        <w:tc>
          <w:tcPr>
            <w:tcW w:w="5386" w:type="dxa"/>
            <w:tcBorders>
              <w:top w:val="nil"/>
              <w:bottom w:val="nil"/>
            </w:tcBorders>
          </w:tcPr>
          <w:p w14:paraId="21821CD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(十)公司下列人員是否具備高級業務員之資格：</w:t>
            </w:r>
          </w:p>
        </w:tc>
        <w:tc>
          <w:tcPr>
            <w:tcW w:w="5387" w:type="dxa"/>
            <w:tcBorders>
              <w:top w:val="nil"/>
              <w:bottom w:val="nil"/>
            </w:tcBorders>
          </w:tcPr>
          <w:p w14:paraId="179828A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(十)公司下列人員是否具備高級業務員之資格：</w:t>
            </w:r>
          </w:p>
        </w:tc>
        <w:tc>
          <w:tcPr>
            <w:tcW w:w="2023" w:type="dxa"/>
            <w:vMerge/>
            <w:tcBorders>
              <w:right w:val="single" w:sz="12" w:space="0" w:color="auto"/>
            </w:tcBorders>
          </w:tcPr>
          <w:p w14:paraId="435BBD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CAB7DB" w14:textId="77777777">
        <w:tc>
          <w:tcPr>
            <w:tcW w:w="1384" w:type="dxa"/>
            <w:vMerge/>
            <w:tcBorders>
              <w:left w:val="single" w:sz="12" w:space="0" w:color="auto"/>
            </w:tcBorders>
          </w:tcPr>
          <w:p w14:paraId="3CC302E4" w14:textId="77777777" w:rsidR="003B3105" w:rsidRDefault="003B3105" w:rsidP="001E533B">
            <w:pPr>
              <w:rPr>
                <w:rFonts w:ascii="新細明體" w:eastAsia="新細明體" w:hAnsi="新細明體"/>
              </w:rPr>
            </w:pPr>
          </w:p>
        </w:tc>
        <w:tc>
          <w:tcPr>
            <w:tcW w:w="1276" w:type="dxa"/>
            <w:vMerge/>
          </w:tcPr>
          <w:p w14:paraId="2052A69E" w14:textId="77777777" w:rsidR="003B3105" w:rsidRDefault="003B3105" w:rsidP="001E533B">
            <w:pPr>
              <w:rPr>
                <w:rFonts w:ascii="新細明體" w:eastAsia="新細明體" w:hAnsi="新細明體"/>
              </w:rPr>
            </w:pPr>
          </w:p>
        </w:tc>
        <w:tc>
          <w:tcPr>
            <w:tcW w:w="5386" w:type="dxa"/>
            <w:tcBorders>
              <w:top w:val="nil"/>
              <w:bottom w:val="nil"/>
            </w:tcBorders>
          </w:tcPr>
          <w:p w14:paraId="1DCEC1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1.從事「證券商負責人與業務人員管理規則」第八條第一項規定之部門主管(外國證券商在中華民國境內分支機構之財務及股務部門主管除外)。</w:t>
            </w:r>
          </w:p>
        </w:tc>
        <w:tc>
          <w:tcPr>
            <w:tcW w:w="5387" w:type="dxa"/>
            <w:tcBorders>
              <w:top w:val="nil"/>
              <w:bottom w:val="nil"/>
            </w:tcBorders>
          </w:tcPr>
          <w:p w14:paraId="1FDAB9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1.從事「證券商負責人與業務人員管理規則」第八條第一項規定之部門主管(外國證券商在中華民國境內分支機構之財務及股務部門主管除外)。</w:t>
            </w:r>
          </w:p>
        </w:tc>
        <w:tc>
          <w:tcPr>
            <w:tcW w:w="2023" w:type="dxa"/>
            <w:vMerge/>
            <w:tcBorders>
              <w:right w:val="single" w:sz="12" w:space="0" w:color="auto"/>
            </w:tcBorders>
          </w:tcPr>
          <w:p w14:paraId="2500FB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B53500" w14:textId="77777777">
        <w:tc>
          <w:tcPr>
            <w:tcW w:w="1384" w:type="dxa"/>
            <w:vMerge/>
            <w:tcBorders>
              <w:left w:val="single" w:sz="12" w:space="0" w:color="auto"/>
            </w:tcBorders>
          </w:tcPr>
          <w:p w14:paraId="48FC2858" w14:textId="77777777" w:rsidR="003B3105" w:rsidRDefault="003B3105" w:rsidP="001E533B">
            <w:pPr>
              <w:rPr>
                <w:rFonts w:ascii="新細明體" w:eastAsia="新細明體" w:hAnsi="新細明體"/>
              </w:rPr>
            </w:pPr>
          </w:p>
        </w:tc>
        <w:tc>
          <w:tcPr>
            <w:tcW w:w="1276" w:type="dxa"/>
            <w:vMerge/>
          </w:tcPr>
          <w:p w14:paraId="0CA4A55E" w14:textId="77777777" w:rsidR="003B3105" w:rsidRDefault="003B3105" w:rsidP="001E533B">
            <w:pPr>
              <w:rPr>
                <w:rFonts w:ascii="新細明體" w:eastAsia="新細明體" w:hAnsi="新細明體"/>
              </w:rPr>
            </w:pPr>
          </w:p>
        </w:tc>
        <w:tc>
          <w:tcPr>
            <w:tcW w:w="5386" w:type="dxa"/>
            <w:tcBorders>
              <w:top w:val="nil"/>
              <w:bottom w:val="nil"/>
            </w:tcBorders>
          </w:tcPr>
          <w:p w14:paraId="2368C2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2.投資分析人員或向客戶推介買賣有價證券之研究報告撰寫或複核者。</w:t>
            </w:r>
          </w:p>
        </w:tc>
        <w:tc>
          <w:tcPr>
            <w:tcW w:w="5387" w:type="dxa"/>
            <w:tcBorders>
              <w:top w:val="nil"/>
              <w:bottom w:val="nil"/>
            </w:tcBorders>
          </w:tcPr>
          <w:p w14:paraId="04EBD0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2.投資分析人員或向客戶推介買賣有價證券之研究報告撰寫或複核者。</w:t>
            </w:r>
          </w:p>
        </w:tc>
        <w:tc>
          <w:tcPr>
            <w:tcW w:w="2023" w:type="dxa"/>
            <w:vMerge/>
            <w:tcBorders>
              <w:right w:val="single" w:sz="12" w:space="0" w:color="auto"/>
            </w:tcBorders>
          </w:tcPr>
          <w:p w14:paraId="65B891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6D2BB6" w14:textId="77777777">
        <w:tc>
          <w:tcPr>
            <w:tcW w:w="1384" w:type="dxa"/>
            <w:vMerge/>
            <w:tcBorders>
              <w:left w:val="single" w:sz="12" w:space="0" w:color="auto"/>
            </w:tcBorders>
          </w:tcPr>
          <w:p w14:paraId="66BF2C38" w14:textId="77777777" w:rsidR="003B3105" w:rsidRDefault="003B3105" w:rsidP="001E533B">
            <w:pPr>
              <w:rPr>
                <w:rFonts w:ascii="新細明體" w:eastAsia="新細明體" w:hAnsi="新細明體"/>
              </w:rPr>
            </w:pPr>
          </w:p>
        </w:tc>
        <w:tc>
          <w:tcPr>
            <w:tcW w:w="1276" w:type="dxa"/>
            <w:vMerge/>
          </w:tcPr>
          <w:p w14:paraId="4F105DD9" w14:textId="77777777" w:rsidR="003B3105" w:rsidRDefault="003B3105" w:rsidP="001E533B">
            <w:pPr>
              <w:rPr>
                <w:rFonts w:ascii="新細明體" w:eastAsia="新細明體" w:hAnsi="新細明體"/>
              </w:rPr>
            </w:pPr>
          </w:p>
        </w:tc>
        <w:tc>
          <w:tcPr>
            <w:tcW w:w="5386" w:type="dxa"/>
            <w:tcBorders>
              <w:top w:val="nil"/>
              <w:bottom w:val="nil"/>
            </w:tcBorders>
          </w:tcPr>
          <w:p w14:paraId="41ED31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3.內部稽核人員 (具有業務員資格並經參加主管機關所認可機構舉辦之內部稽核人員訓練及格結業擔任總公司非稽核主管職務</w:t>
            </w:r>
            <w:r>
              <w:rPr>
                <w:rFonts w:ascii="新細明體" w:eastAsia="新細明體" w:hAnsi="新細明體" w:cs="新細明體" w:hint="eastAsia"/>
                <w:b/>
                <w:color w:val="FF0000"/>
                <w:u w:val="single"/>
              </w:rPr>
              <w:t>、分支機構</w:t>
            </w:r>
            <w:r>
              <w:rPr>
                <w:rFonts w:ascii="新細明體" w:eastAsia="新細明體" w:hAnsi="新細明體" w:cs="新細明體" w:hint="eastAsia"/>
              </w:rPr>
              <w:t>或</w:t>
            </w:r>
            <w:r>
              <w:rPr>
                <w:rFonts w:ascii="新細明體" w:eastAsia="新細明體" w:hAnsi="新細明體" w:cs="新細明體" w:hint="eastAsia"/>
                <w:b/>
                <w:color w:val="FF0000"/>
                <w:u w:val="single"/>
              </w:rPr>
              <w:t>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稽核工作者除外)</w:t>
            </w:r>
          </w:p>
        </w:tc>
        <w:tc>
          <w:tcPr>
            <w:tcW w:w="5387" w:type="dxa"/>
            <w:tcBorders>
              <w:top w:val="nil"/>
              <w:bottom w:val="nil"/>
            </w:tcBorders>
          </w:tcPr>
          <w:p w14:paraId="4384D2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3.內部稽核人員 (具有業務員資格並經參加主管機關所認可機構舉辦之內部稽核人員訓練及格結業擔任總公司非稽核主管職務或分</w:t>
            </w:r>
            <w:r>
              <w:rPr>
                <w:rFonts w:ascii="新細明體" w:eastAsia="新細明體" w:hAnsi="新細明體" w:cs="新細明體" w:hint="eastAsia"/>
                <w:b/>
                <w:color w:val="FF0000"/>
              </w:rPr>
              <w:t>公司</w:t>
            </w:r>
            <w:r>
              <w:rPr>
                <w:rFonts w:ascii="新細明體" w:eastAsia="新細明體" w:hAnsi="新細明體" w:cs="新細明體" w:hint="eastAsia"/>
              </w:rPr>
              <w:t>稽核工作者除外)</w:t>
            </w:r>
          </w:p>
        </w:tc>
        <w:tc>
          <w:tcPr>
            <w:tcW w:w="2023" w:type="dxa"/>
            <w:vMerge/>
            <w:tcBorders>
              <w:right w:val="single" w:sz="12" w:space="0" w:color="auto"/>
            </w:tcBorders>
          </w:tcPr>
          <w:p w14:paraId="599537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E7440A" w14:textId="77777777">
        <w:tc>
          <w:tcPr>
            <w:tcW w:w="1384" w:type="dxa"/>
            <w:vMerge/>
            <w:tcBorders>
              <w:left w:val="single" w:sz="12" w:space="0" w:color="auto"/>
            </w:tcBorders>
          </w:tcPr>
          <w:p w14:paraId="1332BDFC" w14:textId="77777777" w:rsidR="003B3105" w:rsidRDefault="003B3105" w:rsidP="001E533B">
            <w:pPr>
              <w:rPr>
                <w:rFonts w:ascii="新細明體" w:eastAsia="新細明體" w:hAnsi="新細明體"/>
              </w:rPr>
            </w:pPr>
          </w:p>
        </w:tc>
        <w:tc>
          <w:tcPr>
            <w:tcW w:w="1276" w:type="dxa"/>
            <w:vMerge/>
          </w:tcPr>
          <w:p w14:paraId="1CAF305C" w14:textId="77777777" w:rsidR="003B3105" w:rsidRDefault="003B3105" w:rsidP="001E533B">
            <w:pPr>
              <w:rPr>
                <w:rFonts w:ascii="新細明體" w:eastAsia="新細明體" w:hAnsi="新細明體"/>
              </w:rPr>
            </w:pPr>
          </w:p>
        </w:tc>
        <w:tc>
          <w:tcPr>
            <w:tcW w:w="5386" w:type="dxa"/>
            <w:tcBorders>
              <w:top w:val="nil"/>
              <w:bottom w:val="nil"/>
            </w:tcBorders>
          </w:tcPr>
          <w:p w14:paraId="07DEFB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4.分支機構</w:t>
            </w:r>
            <w:r>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負責人(外國證券商在中華民國境內分支機構之負責人除外)。</w:t>
            </w:r>
          </w:p>
        </w:tc>
        <w:tc>
          <w:tcPr>
            <w:tcW w:w="5387" w:type="dxa"/>
            <w:tcBorders>
              <w:top w:val="nil"/>
              <w:bottom w:val="nil"/>
            </w:tcBorders>
          </w:tcPr>
          <w:p w14:paraId="10694B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4.分支機構負責人(外國證券商在中華民國境內分支機構之負責人除外)。</w:t>
            </w:r>
          </w:p>
        </w:tc>
        <w:tc>
          <w:tcPr>
            <w:tcW w:w="2023" w:type="dxa"/>
            <w:vMerge/>
            <w:tcBorders>
              <w:right w:val="single" w:sz="12" w:space="0" w:color="auto"/>
            </w:tcBorders>
          </w:tcPr>
          <w:p w14:paraId="328BD7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B9A4BA" w14:textId="77777777">
        <w:tc>
          <w:tcPr>
            <w:tcW w:w="1384" w:type="dxa"/>
            <w:vMerge/>
            <w:tcBorders>
              <w:left w:val="single" w:sz="12" w:space="0" w:color="auto"/>
            </w:tcBorders>
          </w:tcPr>
          <w:p w14:paraId="7829FC29" w14:textId="77777777" w:rsidR="003B3105" w:rsidRDefault="003B3105" w:rsidP="001E533B">
            <w:pPr>
              <w:rPr>
                <w:rFonts w:ascii="新細明體" w:eastAsia="新細明體" w:hAnsi="新細明體"/>
              </w:rPr>
            </w:pPr>
          </w:p>
        </w:tc>
        <w:tc>
          <w:tcPr>
            <w:tcW w:w="1276" w:type="dxa"/>
            <w:vMerge/>
          </w:tcPr>
          <w:p w14:paraId="7DBBAA80" w14:textId="77777777" w:rsidR="003B3105" w:rsidRDefault="003B3105" w:rsidP="001E533B">
            <w:pPr>
              <w:rPr>
                <w:rFonts w:ascii="新細明體" w:eastAsia="新細明體" w:hAnsi="新細明體"/>
              </w:rPr>
            </w:pPr>
          </w:p>
        </w:tc>
        <w:tc>
          <w:tcPr>
            <w:tcW w:w="5386" w:type="dxa"/>
            <w:tcBorders>
              <w:top w:val="nil"/>
              <w:bottom w:val="nil"/>
            </w:tcBorders>
          </w:tcPr>
          <w:p w14:paraId="2388E93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(十一)登記為事務員是否未執行或兼為高級業</w:t>
            </w:r>
            <w:r>
              <w:rPr>
                <w:rFonts w:ascii="新細明體" w:eastAsia="新細明體" w:hAnsi="新細明體" w:cs="新細明體" w:hint="eastAsia"/>
              </w:rPr>
              <w:lastRenderedPageBreak/>
              <w:t>務員及業務員之業務；登記為業務員者是否未執行或兼為高級業務員之業務。</w:t>
            </w:r>
          </w:p>
        </w:tc>
        <w:tc>
          <w:tcPr>
            <w:tcW w:w="5387" w:type="dxa"/>
            <w:tcBorders>
              <w:top w:val="nil"/>
              <w:bottom w:val="nil"/>
            </w:tcBorders>
          </w:tcPr>
          <w:p w14:paraId="5667881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(十一)登記為事務員是否未執行或兼為高級業</w:t>
            </w:r>
            <w:r>
              <w:rPr>
                <w:rFonts w:ascii="新細明體" w:eastAsia="新細明體" w:hAnsi="新細明體" w:cs="新細明體" w:hint="eastAsia"/>
              </w:rPr>
              <w:lastRenderedPageBreak/>
              <w:t>務員及業務員之業務；登記為業務員者是否未執行或兼為高級業務員之業務。</w:t>
            </w:r>
          </w:p>
        </w:tc>
        <w:tc>
          <w:tcPr>
            <w:tcW w:w="2023" w:type="dxa"/>
            <w:vMerge/>
            <w:tcBorders>
              <w:right w:val="single" w:sz="12" w:space="0" w:color="auto"/>
            </w:tcBorders>
          </w:tcPr>
          <w:p w14:paraId="5CDBF1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701306" w14:textId="77777777">
        <w:tc>
          <w:tcPr>
            <w:tcW w:w="1384" w:type="dxa"/>
            <w:vMerge/>
            <w:tcBorders>
              <w:left w:val="single" w:sz="12" w:space="0" w:color="auto"/>
            </w:tcBorders>
          </w:tcPr>
          <w:p w14:paraId="78F16CF3" w14:textId="77777777" w:rsidR="003B3105" w:rsidRDefault="003B3105" w:rsidP="001E533B">
            <w:pPr>
              <w:rPr>
                <w:rFonts w:ascii="新細明體" w:eastAsia="新細明體" w:hAnsi="新細明體"/>
              </w:rPr>
            </w:pPr>
          </w:p>
        </w:tc>
        <w:tc>
          <w:tcPr>
            <w:tcW w:w="1276" w:type="dxa"/>
            <w:vMerge/>
          </w:tcPr>
          <w:p w14:paraId="60EDB05E" w14:textId="77777777" w:rsidR="003B3105" w:rsidRDefault="003B3105" w:rsidP="001E533B">
            <w:pPr>
              <w:rPr>
                <w:rFonts w:ascii="新細明體" w:eastAsia="新細明體" w:hAnsi="新細明體"/>
              </w:rPr>
            </w:pPr>
          </w:p>
        </w:tc>
        <w:tc>
          <w:tcPr>
            <w:tcW w:w="5386" w:type="dxa"/>
            <w:tcBorders>
              <w:top w:val="nil"/>
              <w:bottom w:val="nil"/>
            </w:tcBorders>
          </w:tcPr>
          <w:p w14:paraId="1993FD5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(十二)負責人、業務人員及事務員有異動時，是否於異動後五日內向證交所、券商公會或櫃檯買賣中心申報登記。惟如係國外分支機構，其申報登記是否於異動後十日內為之。</w:t>
            </w:r>
          </w:p>
        </w:tc>
        <w:tc>
          <w:tcPr>
            <w:tcW w:w="5387" w:type="dxa"/>
            <w:tcBorders>
              <w:top w:val="nil"/>
              <w:bottom w:val="nil"/>
            </w:tcBorders>
          </w:tcPr>
          <w:p w14:paraId="5D6B8B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(十二)負責人、業務人員及事務員有異動時，是否於異動後五日內向證交所、券商公會或櫃檯買賣中心申報登記。惟如係國外分支機構，其申報登記是否於異動後十日內為之。</w:t>
            </w:r>
          </w:p>
        </w:tc>
        <w:tc>
          <w:tcPr>
            <w:tcW w:w="2023" w:type="dxa"/>
            <w:vMerge/>
            <w:tcBorders>
              <w:right w:val="single" w:sz="12" w:space="0" w:color="auto"/>
            </w:tcBorders>
          </w:tcPr>
          <w:p w14:paraId="01E258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634BDA" w14:textId="77777777">
        <w:tc>
          <w:tcPr>
            <w:tcW w:w="1384" w:type="dxa"/>
            <w:vMerge/>
            <w:tcBorders>
              <w:left w:val="single" w:sz="12" w:space="0" w:color="auto"/>
            </w:tcBorders>
          </w:tcPr>
          <w:p w14:paraId="5D96BFE5" w14:textId="77777777" w:rsidR="003B3105" w:rsidRDefault="003B3105" w:rsidP="001E533B">
            <w:pPr>
              <w:rPr>
                <w:rFonts w:ascii="新細明體" w:eastAsia="新細明體" w:hAnsi="新細明體"/>
              </w:rPr>
            </w:pPr>
          </w:p>
        </w:tc>
        <w:tc>
          <w:tcPr>
            <w:tcW w:w="1276" w:type="dxa"/>
            <w:vMerge/>
          </w:tcPr>
          <w:p w14:paraId="7B4CA88D" w14:textId="77777777" w:rsidR="003B3105" w:rsidRDefault="003B3105" w:rsidP="001E533B">
            <w:pPr>
              <w:rPr>
                <w:rFonts w:ascii="新細明體" w:eastAsia="新細明體" w:hAnsi="新細明體"/>
              </w:rPr>
            </w:pPr>
          </w:p>
        </w:tc>
        <w:tc>
          <w:tcPr>
            <w:tcW w:w="5386" w:type="dxa"/>
            <w:tcBorders>
              <w:top w:val="nil"/>
              <w:bottom w:val="nil"/>
            </w:tcBorders>
          </w:tcPr>
          <w:p w14:paraId="46EB2CC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(十三)內部稽核人員之異動，是否於異動前先申請證交所、券商公會或櫃檯買賣中心核備後，始得異動之。</w:t>
            </w:r>
          </w:p>
        </w:tc>
        <w:tc>
          <w:tcPr>
            <w:tcW w:w="5387" w:type="dxa"/>
            <w:tcBorders>
              <w:top w:val="nil"/>
              <w:bottom w:val="nil"/>
            </w:tcBorders>
          </w:tcPr>
          <w:p w14:paraId="472266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(十三)內部稽核人員之異動，是否於異動前先申請證交所、券商公會或櫃檯買賣中心核備後，始得異動之。</w:t>
            </w:r>
          </w:p>
        </w:tc>
        <w:tc>
          <w:tcPr>
            <w:tcW w:w="2023" w:type="dxa"/>
            <w:vMerge/>
            <w:tcBorders>
              <w:right w:val="single" w:sz="12" w:space="0" w:color="auto"/>
            </w:tcBorders>
          </w:tcPr>
          <w:p w14:paraId="0DC129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9C384A" w14:textId="77777777">
        <w:tc>
          <w:tcPr>
            <w:tcW w:w="1384" w:type="dxa"/>
            <w:vMerge/>
            <w:tcBorders>
              <w:left w:val="single" w:sz="12" w:space="0" w:color="auto"/>
            </w:tcBorders>
          </w:tcPr>
          <w:p w14:paraId="6A61D74A" w14:textId="77777777" w:rsidR="003B3105" w:rsidRDefault="003B3105" w:rsidP="001E533B">
            <w:pPr>
              <w:rPr>
                <w:rFonts w:ascii="新細明體" w:eastAsia="新細明體" w:hAnsi="新細明體"/>
              </w:rPr>
            </w:pPr>
          </w:p>
        </w:tc>
        <w:tc>
          <w:tcPr>
            <w:tcW w:w="1276" w:type="dxa"/>
            <w:vMerge/>
          </w:tcPr>
          <w:p w14:paraId="468D1DB4" w14:textId="77777777" w:rsidR="003B3105" w:rsidRDefault="003B3105" w:rsidP="001E533B">
            <w:pPr>
              <w:rPr>
                <w:rFonts w:ascii="新細明體" w:eastAsia="新細明體" w:hAnsi="新細明體"/>
              </w:rPr>
            </w:pPr>
          </w:p>
        </w:tc>
        <w:tc>
          <w:tcPr>
            <w:tcW w:w="5386" w:type="dxa"/>
            <w:tcBorders>
              <w:top w:val="nil"/>
              <w:bottom w:val="nil"/>
            </w:tcBorders>
          </w:tcPr>
          <w:p w14:paraId="2EB96AD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(十四)敘薪是否依人事制度簽報核准後支給。</w:t>
            </w:r>
          </w:p>
        </w:tc>
        <w:tc>
          <w:tcPr>
            <w:tcW w:w="5387" w:type="dxa"/>
            <w:tcBorders>
              <w:top w:val="nil"/>
              <w:bottom w:val="nil"/>
            </w:tcBorders>
          </w:tcPr>
          <w:p w14:paraId="1A449B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(十四)敘薪是否依人事制度簽報核准後支給。</w:t>
            </w:r>
          </w:p>
        </w:tc>
        <w:tc>
          <w:tcPr>
            <w:tcW w:w="2023" w:type="dxa"/>
            <w:vMerge/>
            <w:tcBorders>
              <w:right w:val="single" w:sz="12" w:space="0" w:color="auto"/>
            </w:tcBorders>
          </w:tcPr>
          <w:p w14:paraId="551D2E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992631" w14:textId="77777777">
        <w:tc>
          <w:tcPr>
            <w:tcW w:w="1384" w:type="dxa"/>
            <w:vMerge/>
            <w:tcBorders>
              <w:left w:val="single" w:sz="12" w:space="0" w:color="auto"/>
            </w:tcBorders>
          </w:tcPr>
          <w:p w14:paraId="132864D3" w14:textId="77777777" w:rsidR="003B3105" w:rsidRDefault="003B3105" w:rsidP="001E533B">
            <w:pPr>
              <w:rPr>
                <w:rFonts w:ascii="新細明體" w:eastAsia="新細明體" w:hAnsi="新細明體"/>
              </w:rPr>
            </w:pPr>
          </w:p>
        </w:tc>
        <w:tc>
          <w:tcPr>
            <w:tcW w:w="1276" w:type="dxa"/>
            <w:vMerge/>
          </w:tcPr>
          <w:p w14:paraId="0FB0A263" w14:textId="77777777" w:rsidR="003B3105" w:rsidRDefault="003B3105" w:rsidP="001E533B">
            <w:pPr>
              <w:rPr>
                <w:rFonts w:ascii="新細明體" w:eastAsia="新細明體" w:hAnsi="新細明體"/>
              </w:rPr>
            </w:pPr>
          </w:p>
        </w:tc>
        <w:tc>
          <w:tcPr>
            <w:tcW w:w="5386" w:type="dxa"/>
            <w:tcBorders>
              <w:top w:val="nil"/>
              <w:bottom w:val="nil"/>
            </w:tcBorders>
          </w:tcPr>
          <w:p w14:paraId="0652582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僱用經主管機關依證券交易法規定命令解除職務期限未滿之人員從事「證券商負責人與業務人員管理規則」第二條第二項各款以外業務者，是否向證交所申報登記。僱用經期貨交易法解除職務在案之人員從事證券業務之執行，是否就其業務風險之控管及客戶權益之保障作充分考量，並於向證交所(櫃檯買賣中心或公會)進行人員登記時，出具聲明，表達其將善盡善良管理人之義務。</w:t>
            </w:r>
          </w:p>
        </w:tc>
        <w:tc>
          <w:tcPr>
            <w:tcW w:w="5387" w:type="dxa"/>
            <w:tcBorders>
              <w:top w:val="nil"/>
              <w:bottom w:val="nil"/>
            </w:tcBorders>
          </w:tcPr>
          <w:p w14:paraId="200BAB4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僱用經主管機關依證券交易法規定命令解除職務期限未滿之人員從事「證券商負責人與業務人員管理規則」第二條第二項各款以外業務者，是否向證交所申報登記。僱用經期貨交易法解除職務在案之人員從事證券業務之執行，是否就其業務風險之控管及客戶權益之保障作充分考量，並於向證交所(櫃檯買賣中心或公會)進行人員登記時，出具聲明，表達其將善盡善良管理人之義務。</w:t>
            </w:r>
          </w:p>
        </w:tc>
        <w:tc>
          <w:tcPr>
            <w:tcW w:w="2023" w:type="dxa"/>
            <w:vMerge/>
            <w:tcBorders>
              <w:right w:val="single" w:sz="12" w:space="0" w:color="auto"/>
            </w:tcBorders>
          </w:tcPr>
          <w:p w14:paraId="7AB598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BFA1F8" w14:textId="77777777">
        <w:tc>
          <w:tcPr>
            <w:tcW w:w="1384" w:type="dxa"/>
            <w:vMerge/>
            <w:tcBorders>
              <w:left w:val="single" w:sz="12" w:space="0" w:color="auto"/>
            </w:tcBorders>
          </w:tcPr>
          <w:p w14:paraId="455AEC4F" w14:textId="77777777" w:rsidR="003B3105" w:rsidRDefault="003B3105" w:rsidP="001E533B">
            <w:pPr>
              <w:rPr>
                <w:rFonts w:ascii="新細明體" w:eastAsia="新細明體" w:hAnsi="新細明體"/>
              </w:rPr>
            </w:pPr>
          </w:p>
        </w:tc>
        <w:tc>
          <w:tcPr>
            <w:tcW w:w="1276" w:type="dxa"/>
            <w:vMerge/>
          </w:tcPr>
          <w:p w14:paraId="4C28699E" w14:textId="77777777" w:rsidR="003B3105" w:rsidRDefault="003B3105" w:rsidP="001E533B">
            <w:pPr>
              <w:rPr>
                <w:rFonts w:ascii="新細明體" w:eastAsia="新細明體" w:hAnsi="新細明體"/>
              </w:rPr>
            </w:pPr>
          </w:p>
        </w:tc>
        <w:tc>
          <w:tcPr>
            <w:tcW w:w="5386" w:type="dxa"/>
            <w:tcBorders>
              <w:top w:val="nil"/>
              <w:bottom w:val="nil"/>
            </w:tcBorders>
          </w:tcPr>
          <w:p w14:paraId="4568A0D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(十六)展業人員之管理：</w:t>
            </w:r>
          </w:p>
        </w:tc>
        <w:tc>
          <w:tcPr>
            <w:tcW w:w="5387" w:type="dxa"/>
            <w:tcBorders>
              <w:top w:val="nil"/>
              <w:bottom w:val="nil"/>
            </w:tcBorders>
          </w:tcPr>
          <w:p w14:paraId="59EF857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(十六)展業人員之管理：</w:t>
            </w:r>
          </w:p>
        </w:tc>
        <w:tc>
          <w:tcPr>
            <w:tcW w:w="2023" w:type="dxa"/>
            <w:vMerge/>
            <w:tcBorders>
              <w:right w:val="single" w:sz="12" w:space="0" w:color="auto"/>
            </w:tcBorders>
          </w:tcPr>
          <w:p w14:paraId="54E0F2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5C5534" w14:textId="77777777">
        <w:tc>
          <w:tcPr>
            <w:tcW w:w="1384" w:type="dxa"/>
            <w:vMerge/>
            <w:tcBorders>
              <w:left w:val="single" w:sz="12" w:space="0" w:color="auto"/>
            </w:tcBorders>
          </w:tcPr>
          <w:p w14:paraId="56B59769" w14:textId="77777777" w:rsidR="003B3105" w:rsidRDefault="003B3105" w:rsidP="001E533B">
            <w:pPr>
              <w:rPr>
                <w:rFonts w:ascii="新細明體" w:eastAsia="新細明體" w:hAnsi="新細明體"/>
              </w:rPr>
            </w:pPr>
          </w:p>
        </w:tc>
        <w:tc>
          <w:tcPr>
            <w:tcW w:w="1276" w:type="dxa"/>
            <w:vMerge/>
          </w:tcPr>
          <w:p w14:paraId="0F7E7BB4" w14:textId="77777777" w:rsidR="003B3105" w:rsidRDefault="003B3105" w:rsidP="001E533B">
            <w:pPr>
              <w:rPr>
                <w:rFonts w:ascii="新細明體" w:eastAsia="新細明體" w:hAnsi="新細明體"/>
              </w:rPr>
            </w:pPr>
          </w:p>
        </w:tc>
        <w:tc>
          <w:tcPr>
            <w:tcW w:w="5386" w:type="dxa"/>
            <w:tcBorders>
              <w:top w:val="nil"/>
              <w:bottom w:val="nil"/>
            </w:tcBorders>
          </w:tcPr>
          <w:p w14:paraId="025C52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1.是否由合格且經辦妥登記之業務人員執行職務。</w:t>
            </w:r>
          </w:p>
        </w:tc>
        <w:tc>
          <w:tcPr>
            <w:tcW w:w="5387" w:type="dxa"/>
            <w:tcBorders>
              <w:top w:val="nil"/>
              <w:bottom w:val="nil"/>
            </w:tcBorders>
          </w:tcPr>
          <w:p w14:paraId="2ADE75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1.是否由合格且經辦妥登記之業務人員執行職務。</w:t>
            </w:r>
          </w:p>
        </w:tc>
        <w:tc>
          <w:tcPr>
            <w:tcW w:w="2023" w:type="dxa"/>
            <w:vMerge/>
            <w:tcBorders>
              <w:right w:val="single" w:sz="12" w:space="0" w:color="auto"/>
            </w:tcBorders>
          </w:tcPr>
          <w:p w14:paraId="333F1D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7CD146" w14:textId="77777777">
        <w:tc>
          <w:tcPr>
            <w:tcW w:w="1384" w:type="dxa"/>
            <w:vMerge/>
            <w:tcBorders>
              <w:left w:val="single" w:sz="12" w:space="0" w:color="auto"/>
            </w:tcBorders>
          </w:tcPr>
          <w:p w14:paraId="4C3D7638" w14:textId="77777777" w:rsidR="003B3105" w:rsidRDefault="003B3105" w:rsidP="001E533B">
            <w:pPr>
              <w:rPr>
                <w:rFonts w:ascii="新細明體" w:eastAsia="新細明體" w:hAnsi="新細明體"/>
              </w:rPr>
            </w:pPr>
          </w:p>
        </w:tc>
        <w:tc>
          <w:tcPr>
            <w:tcW w:w="1276" w:type="dxa"/>
            <w:vMerge/>
          </w:tcPr>
          <w:p w14:paraId="6CED2360" w14:textId="77777777" w:rsidR="003B3105" w:rsidRDefault="003B3105" w:rsidP="001E533B">
            <w:pPr>
              <w:rPr>
                <w:rFonts w:ascii="新細明體" w:eastAsia="新細明體" w:hAnsi="新細明體"/>
              </w:rPr>
            </w:pPr>
          </w:p>
        </w:tc>
        <w:tc>
          <w:tcPr>
            <w:tcW w:w="5386" w:type="dxa"/>
            <w:tcBorders>
              <w:top w:val="nil"/>
              <w:bottom w:val="nil"/>
            </w:tcBorders>
          </w:tcPr>
          <w:p w14:paraId="6072FC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2.展業人員之工作項目、範圍、執行業務所填具之「推展業務紀錄表」(至少保存一年)及其推展業績獎金計算與發放辦法，</w:t>
            </w:r>
            <w:r>
              <w:rPr>
                <w:rFonts w:ascii="新細明體" w:eastAsia="新細明體" w:hAnsi="新細明體" w:cs="新細明體" w:hint="eastAsia"/>
              </w:rPr>
              <w:lastRenderedPageBreak/>
              <w:t>是否依公司自訂之「展業人員管理辦法」辦理。</w:t>
            </w:r>
          </w:p>
        </w:tc>
        <w:tc>
          <w:tcPr>
            <w:tcW w:w="5387" w:type="dxa"/>
            <w:tcBorders>
              <w:top w:val="nil"/>
              <w:bottom w:val="nil"/>
            </w:tcBorders>
          </w:tcPr>
          <w:p w14:paraId="364716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2.展業人員之工作項目、範圍、執行業務所填具之「推展業務紀錄表」(至少保存一年)及其推展業績獎金計算與發放辦法，</w:t>
            </w:r>
            <w:r>
              <w:rPr>
                <w:rFonts w:ascii="新細明體" w:eastAsia="新細明體" w:hAnsi="新細明體" w:cs="新細明體" w:hint="eastAsia"/>
              </w:rPr>
              <w:lastRenderedPageBreak/>
              <w:t>是否依公司自訂之「展業人員管理辦法」辦理。</w:t>
            </w:r>
          </w:p>
        </w:tc>
        <w:tc>
          <w:tcPr>
            <w:tcW w:w="2023" w:type="dxa"/>
            <w:vMerge/>
            <w:tcBorders>
              <w:right w:val="single" w:sz="12" w:space="0" w:color="auto"/>
            </w:tcBorders>
          </w:tcPr>
          <w:p w14:paraId="603453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87A34C" w14:textId="77777777">
        <w:tc>
          <w:tcPr>
            <w:tcW w:w="1384" w:type="dxa"/>
            <w:vMerge/>
            <w:tcBorders>
              <w:left w:val="single" w:sz="12" w:space="0" w:color="auto"/>
            </w:tcBorders>
          </w:tcPr>
          <w:p w14:paraId="197547F1" w14:textId="77777777" w:rsidR="003B3105" w:rsidRDefault="003B3105" w:rsidP="001E533B">
            <w:pPr>
              <w:rPr>
                <w:rFonts w:ascii="新細明體" w:eastAsia="新細明體" w:hAnsi="新細明體"/>
              </w:rPr>
            </w:pPr>
          </w:p>
        </w:tc>
        <w:tc>
          <w:tcPr>
            <w:tcW w:w="1276" w:type="dxa"/>
            <w:vMerge/>
          </w:tcPr>
          <w:p w14:paraId="4355B667" w14:textId="77777777" w:rsidR="003B3105" w:rsidRDefault="003B3105" w:rsidP="001E533B">
            <w:pPr>
              <w:rPr>
                <w:rFonts w:ascii="新細明體" w:eastAsia="新細明體" w:hAnsi="新細明體"/>
              </w:rPr>
            </w:pPr>
          </w:p>
        </w:tc>
        <w:tc>
          <w:tcPr>
            <w:tcW w:w="5386" w:type="dxa"/>
            <w:tcBorders>
              <w:top w:val="nil"/>
              <w:bottom w:val="nil"/>
            </w:tcBorders>
          </w:tcPr>
          <w:p w14:paraId="4A435CB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(十七)業務人員之職稱是否依「證券商負責人與業務人員管理規則」第三條及主管機關規定辦理，是否未使用易使客戶滋生誤解之名稱執行業務。</w:t>
            </w:r>
          </w:p>
        </w:tc>
        <w:tc>
          <w:tcPr>
            <w:tcW w:w="5387" w:type="dxa"/>
            <w:tcBorders>
              <w:top w:val="nil"/>
              <w:bottom w:val="nil"/>
            </w:tcBorders>
          </w:tcPr>
          <w:p w14:paraId="1547D2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(十七)業務人員之職稱是否依「證券商負責人與業務人員管理規則」第三條及主管機關規定辦理，是否未使用易使客戶滋生誤解之名稱執行業務。</w:t>
            </w:r>
          </w:p>
        </w:tc>
        <w:tc>
          <w:tcPr>
            <w:tcW w:w="2023" w:type="dxa"/>
            <w:vMerge/>
            <w:tcBorders>
              <w:right w:val="single" w:sz="12" w:space="0" w:color="auto"/>
            </w:tcBorders>
          </w:tcPr>
          <w:p w14:paraId="7F7207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9C342F" w14:textId="77777777">
        <w:tc>
          <w:tcPr>
            <w:tcW w:w="1384" w:type="dxa"/>
            <w:vMerge/>
            <w:tcBorders>
              <w:left w:val="single" w:sz="12" w:space="0" w:color="auto"/>
            </w:tcBorders>
          </w:tcPr>
          <w:p w14:paraId="72908AA0" w14:textId="77777777" w:rsidR="003B3105" w:rsidRDefault="003B3105" w:rsidP="001E533B">
            <w:pPr>
              <w:rPr>
                <w:rFonts w:ascii="新細明體" w:eastAsia="新細明體" w:hAnsi="新細明體"/>
              </w:rPr>
            </w:pPr>
          </w:p>
        </w:tc>
        <w:tc>
          <w:tcPr>
            <w:tcW w:w="1276" w:type="dxa"/>
            <w:vMerge/>
          </w:tcPr>
          <w:p w14:paraId="2E230B2C" w14:textId="77777777" w:rsidR="003B3105" w:rsidRDefault="003B3105" w:rsidP="001E533B">
            <w:pPr>
              <w:rPr>
                <w:rFonts w:ascii="新細明體" w:eastAsia="新細明體" w:hAnsi="新細明體"/>
              </w:rPr>
            </w:pPr>
          </w:p>
        </w:tc>
        <w:tc>
          <w:tcPr>
            <w:tcW w:w="5386" w:type="dxa"/>
            <w:tcBorders>
              <w:top w:val="nil"/>
              <w:bottom w:val="nil"/>
            </w:tcBorders>
          </w:tcPr>
          <w:p w14:paraId="117051F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之董事長、總經理暨「證券商負責人與業務人員管理規則」第八條第一項所定部門之主管、督導該部門或各該部門之副總經理、協理、經理及分支機構負責人之資格是否符合「證券商負責人與業務人員管理規則」相關規定。</w:t>
            </w:r>
          </w:p>
        </w:tc>
        <w:tc>
          <w:tcPr>
            <w:tcW w:w="5387" w:type="dxa"/>
            <w:tcBorders>
              <w:top w:val="nil"/>
              <w:bottom w:val="nil"/>
            </w:tcBorders>
          </w:tcPr>
          <w:p w14:paraId="1D04D5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之董事長、總經理暨「證券商負責人與業務人員管理規則」第八條第一項所定部門之主管、督導該部門或各該部門之副總經理、協理、經理及分支機構負責人之資格是否符合「證券商負責人與業務人員管理規則」相關規定。</w:t>
            </w:r>
          </w:p>
        </w:tc>
        <w:tc>
          <w:tcPr>
            <w:tcW w:w="2023" w:type="dxa"/>
            <w:vMerge/>
            <w:tcBorders>
              <w:right w:val="single" w:sz="12" w:space="0" w:color="auto"/>
            </w:tcBorders>
          </w:tcPr>
          <w:p w14:paraId="5D837E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969FD6" w14:textId="77777777">
        <w:tc>
          <w:tcPr>
            <w:tcW w:w="1384" w:type="dxa"/>
            <w:vMerge/>
            <w:tcBorders>
              <w:left w:val="single" w:sz="12" w:space="0" w:color="auto"/>
            </w:tcBorders>
          </w:tcPr>
          <w:p w14:paraId="3B8AB3EF" w14:textId="77777777" w:rsidR="003B3105" w:rsidRDefault="003B3105" w:rsidP="001E533B">
            <w:pPr>
              <w:rPr>
                <w:rFonts w:ascii="新細明體" w:eastAsia="新細明體" w:hAnsi="新細明體"/>
              </w:rPr>
            </w:pPr>
          </w:p>
        </w:tc>
        <w:tc>
          <w:tcPr>
            <w:tcW w:w="1276" w:type="dxa"/>
            <w:vMerge/>
          </w:tcPr>
          <w:p w14:paraId="5325AEE4" w14:textId="77777777" w:rsidR="003B3105" w:rsidRDefault="003B3105" w:rsidP="001E533B">
            <w:pPr>
              <w:rPr>
                <w:rFonts w:ascii="新細明體" w:eastAsia="新細明體" w:hAnsi="新細明體"/>
              </w:rPr>
            </w:pPr>
          </w:p>
        </w:tc>
        <w:tc>
          <w:tcPr>
            <w:tcW w:w="5386" w:type="dxa"/>
            <w:tcBorders>
              <w:top w:val="nil"/>
              <w:bottom w:val="nil"/>
            </w:tcBorders>
          </w:tcPr>
          <w:p w14:paraId="67B33D3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投資創業投資事業或私募股權基金（含公司或其直接、間接持股百分之百之子公司在大陸地區及外國所投資者）、受託管理私募股權基金，除適用證券商負責人與業務人員管理規則第十一條之一之限制外，公司之負責人或受僱人是否亦未擔任該創業投資事業或私募股權基金所投資事業之經理人。</w:t>
            </w:r>
          </w:p>
        </w:tc>
        <w:tc>
          <w:tcPr>
            <w:tcW w:w="5387" w:type="dxa"/>
            <w:tcBorders>
              <w:top w:val="nil"/>
              <w:bottom w:val="nil"/>
            </w:tcBorders>
          </w:tcPr>
          <w:p w14:paraId="62403F6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投資創業投資事業或私募股權基金（含公司或其直接、間接持股百分之百之子公司在大陸地區及外國所投資者）、受託管理私募股權基金，除適用證券商負責人與業務人員管理規則第十一條之一之限制外，公司之負責人或受僱人是否亦未擔任該創業投資事業或私募股權基金所投資事業之經理人。</w:t>
            </w:r>
          </w:p>
        </w:tc>
        <w:tc>
          <w:tcPr>
            <w:tcW w:w="2023" w:type="dxa"/>
            <w:vMerge/>
            <w:tcBorders>
              <w:right w:val="single" w:sz="12" w:space="0" w:color="auto"/>
            </w:tcBorders>
          </w:tcPr>
          <w:p w14:paraId="55CCEC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41AA57" w14:textId="77777777">
        <w:tc>
          <w:tcPr>
            <w:tcW w:w="1384" w:type="dxa"/>
            <w:vMerge/>
            <w:tcBorders>
              <w:left w:val="single" w:sz="12" w:space="0" w:color="auto"/>
            </w:tcBorders>
          </w:tcPr>
          <w:p w14:paraId="7A7E9BD9" w14:textId="77777777" w:rsidR="003B3105" w:rsidRDefault="003B3105" w:rsidP="001E533B">
            <w:pPr>
              <w:rPr>
                <w:rFonts w:ascii="新細明體" w:eastAsia="新細明體" w:hAnsi="新細明體"/>
              </w:rPr>
            </w:pPr>
          </w:p>
        </w:tc>
        <w:tc>
          <w:tcPr>
            <w:tcW w:w="1276" w:type="dxa"/>
            <w:vMerge/>
          </w:tcPr>
          <w:p w14:paraId="662DBC21" w14:textId="77777777" w:rsidR="003B3105" w:rsidRDefault="003B3105" w:rsidP="001E533B">
            <w:pPr>
              <w:rPr>
                <w:rFonts w:ascii="新細明體" w:eastAsia="新細明體" w:hAnsi="新細明體"/>
              </w:rPr>
            </w:pPr>
          </w:p>
        </w:tc>
        <w:tc>
          <w:tcPr>
            <w:tcW w:w="5386" w:type="dxa"/>
            <w:tcBorders>
              <w:top w:val="nil"/>
              <w:bottom w:val="nil"/>
            </w:tcBorders>
          </w:tcPr>
          <w:p w14:paraId="0397383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(二十)為同時辦理證券及期貨之相同性質業務，是否由兼具證券及期貨業務員資格之業務員辦理。</w:t>
            </w:r>
          </w:p>
        </w:tc>
        <w:tc>
          <w:tcPr>
            <w:tcW w:w="5387" w:type="dxa"/>
            <w:tcBorders>
              <w:top w:val="nil"/>
              <w:bottom w:val="nil"/>
            </w:tcBorders>
          </w:tcPr>
          <w:p w14:paraId="5B53B9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(二十)為同時辦理證券及期貨之相同性質業務，是否由兼具證券及期貨業務員資格之業務員辦理。</w:t>
            </w:r>
          </w:p>
        </w:tc>
        <w:tc>
          <w:tcPr>
            <w:tcW w:w="2023" w:type="dxa"/>
            <w:vMerge/>
            <w:tcBorders>
              <w:right w:val="single" w:sz="12" w:space="0" w:color="auto"/>
            </w:tcBorders>
          </w:tcPr>
          <w:p w14:paraId="360C77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0FE492" w14:textId="77777777">
        <w:tc>
          <w:tcPr>
            <w:tcW w:w="1384" w:type="dxa"/>
            <w:vMerge/>
            <w:tcBorders>
              <w:left w:val="single" w:sz="12" w:space="0" w:color="auto"/>
            </w:tcBorders>
          </w:tcPr>
          <w:p w14:paraId="4D307E2E" w14:textId="77777777" w:rsidR="003B3105" w:rsidRDefault="003B3105" w:rsidP="001E533B">
            <w:pPr>
              <w:rPr>
                <w:rFonts w:ascii="新細明體" w:eastAsia="新細明體" w:hAnsi="新細明體"/>
              </w:rPr>
            </w:pPr>
          </w:p>
        </w:tc>
        <w:tc>
          <w:tcPr>
            <w:tcW w:w="1276" w:type="dxa"/>
            <w:vMerge/>
          </w:tcPr>
          <w:p w14:paraId="58659BDA" w14:textId="77777777" w:rsidR="003B3105" w:rsidRDefault="003B3105" w:rsidP="001E533B">
            <w:pPr>
              <w:rPr>
                <w:rFonts w:ascii="新細明體" w:eastAsia="新細明體" w:hAnsi="新細明體"/>
              </w:rPr>
            </w:pPr>
          </w:p>
        </w:tc>
        <w:tc>
          <w:tcPr>
            <w:tcW w:w="5386" w:type="dxa"/>
            <w:tcBorders>
              <w:top w:val="nil"/>
              <w:bottom w:val="nil"/>
            </w:tcBorders>
          </w:tcPr>
          <w:p w14:paraId="4D18DEA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(二十一)由總公司統籌辦理分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信用及財務等後檯相關業務者，是否依公司自訂之總公司統籌辦理作業流程及管控措施等規範辦理。</w:t>
            </w:r>
          </w:p>
        </w:tc>
        <w:tc>
          <w:tcPr>
            <w:tcW w:w="5387" w:type="dxa"/>
            <w:tcBorders>
              <w:top w:val="nil"/>
              <w:bottom w:val="nil"/>
            </w:tcBorders>
          </w:tcPr>
          <w:p w14:paraId="4E235C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(二十一)由總公司統籌辦理分</w:t>
            </w:r>
            <w:r>
              <w:rPr>
                <w:rFonts w:ascii="新細明體" w:eastAsia="新細明體" w:hAnsi="新細明體" w:cs="新細明體" w:hint="eastAsia"/>
                <w:b/>
                <w:color w:val="FF0000"/>
              </w:rPr>
              <w:t>公司</w:t>
            </w:r>
            <w:r>
              <w:rPr>
                <w:rFonts w:ascii="新細明體" w:eastAsia="新細明體" w:hAnsi="新細明體" w:cs="新細明體" w:hint="eastAsia"/>
              </w:rPr>
              <w:t>信用及財務等後檯相關業務者，是否依公司自訂之總公司統籌辦理作業流程及管控措施等規範辦理。</w:t>
            </w:r>
          </w:p>
        </w:tc>
        <w:tc>
          <w:tcPr>
            <w:tcW w:w="2023" w:type="dxa"/>
            <w:vMerge/>
            <w:tcBorders>
              <w:right w:val="single" w:sz="12" w:space="0" w:color="auto"/>
            </w:tcBorders>
          </w:tcPr>
          <w:p w14:paraId="3DA369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376066" w14:textId="77777777">
        <w:tc>
          <w:tcPr>
            <w:tcW w:w="1384" w:type="dxa"/>
            <w:vMerge/>
            <w:tcBorders>
              <w:left w:val="single" w:sz="12" w:space="0" w:color="auto"/>
            </w:tcBorders>
          </w:tcPr>
          <w:p w14:paraId="19C07F72" w14:textId="77777777" w:rsidR="003B3105" w:rsidRDefault="003B3105" w:rsidP="001E533B">
            <w:pPr>
              <w:rPr>
                <w:rFonts w:ascii="新細明體" w:eastAsia="新細明體" w:hAnsi="新細明體"/>
              </w:rPr>
            </w:pPr>
          </w:p>
        </w:tc>
        <w:tc>
          <w:tcPr>
            <w:tcW w:w="1276" w:type="dxa"/>
            <w:vMerge/>
          </w:tcPr>
          <w:p w14:paraId="08E5FA0E" w14:textId="77777777" w:rsidR="003B3105" w:rsidRDefault="003B3105" w:rsidP="001E533B">
            <w:pPr>
              <w:rPr>
                <w:rFonts w:ascii="新細明體" w:eastAsia="新細明體" w:hAnsi="新細明體"/>
              </w:rPr>
            </w:pPr>
          </w:p>
        </w:tc>
        <w:tc>
          <w:tcPr>
            <w:tcW w:w="5386" w:type="dxa"/>
            <w:tcBorders>
              <w:top w:val="nil"/>
              <w:bottom w:val="nil"/>
            </w:tcBorders>
          </w:tcPr>
          <w:p w14:paraId="79B6A30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為上市或上櫃證券商及金融控股公司之證券子公司，內部稽核主管是否具備「證券商負責人與業務人員管理規則」第十條第一項所定之資格條件，且其職位等同於副總經理或同等職務，並報經主管機關審查合格後始充任。</w:t>
            </w:r>
          </w:p>
        </w:tc>
        <w:tc>
          <w:tcPr>
            <w:tcW w:w="5387" w:type="dxa"/>
            <w:tcBorders>
              <w:top w:val="nil"/>
              <w:bottom w:val="nil"/>
            </w:tcBorders>
          </w:tcPr>
          <w:p w14:paraId="6E9A443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為上市或上櫃證券商及金融控股公司之證券子公司，內部稽核主管是否具備「證券商負責人與業務人員管理規則」第十條第一項所定之資格條件，且其職位等同於副總經理或同等職務，並報經主管機關審查合格後始充任。</w:t>
            </w:r>
          </w:p>
        </w:tc>
        <w:tc>
          <w:tcPr>
            <w:tcW w:w="2023" w:type="dxa"/>
            <w:vMerge/>
            <w:tcBorders>
              <w:right w:val="single" w:sz="12" w:space="0" w:color="auto"/>
            </w:tcBorders>
          </w:tcPr>
          <w:p w14:paraId="2F382D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A397B7" w14:textId="77777777">
        <w:tc>
          <w:tcPr>
            <w:tcW w:w="1384" w:type="dxa"/>
            <w:vMerge/>
            <w:tcBorders>
              <w:left w:val="single" w:sz="12" w:space="0" w:color="auto"/>
            </w:tcBorders>
          </w:tcPr>
          <w:p w14:paraId="7C79E00C" w14:textId="77777777" w:rsidR="003B3105" w:rsidRDefault="003B3105" w:rsidP="001E533B">
            <w:pPr>
              <w:rPr>
                <w:rFonts w:ascii="新細明體" w:eastAsia="新細明體" w:hAnsi="新細明體"/>
              </w:rPr>
            </w:pPr>
          </w:p>
        </w:tc>
        <w:tc>
          <w:tcPr>
            <w:tcW w:w="1276" w:type="dxa"/>
            <w:vMerge/>
          </w:tcPr>
          <w:p w14:paraId="6A9538FF" w14:textId="77777777" w:rsidR="003B3105" w:rsidRDefault="003B3105" w:rsidP="001E533B">
            <w:pPr>
              <w:rPr>
                <w:rFonts w:ascii="新細明體" w:eastAsia="新細明體" w:hAnsi="新細明體"/>
              </w:rPr>
            </w:pPr>
          </w:p>
        </w:tc>
        <w:tc>
          <w:tcPr>
            <w:tcW w:w="5386" w:type="dxa"/>
            <w:tcBorders>
              <w:top w:val="nil"/>
              <w:bottom w:val="nil"/>
            </w:tcBorders>
          </w:tcPr>
          <w:p w14:paraId="79B88C9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內部稽核單位之人事任用、免職、升遷、獎懲、輪調及考核等，是否由稽核主管簽報，報經董事長核定後辦理。但涉及其他管理、營業單位人事者，是否事先洽商人事單位轉報總經理同意後，再行簽報董事長核定。</w:t>
            </w:r>
          </w:p>
        </w:tc>
        <w:tc>
          <w:tcPr>
            <w:tcW w:w="5387" w:type="dxa"/>
            <w:tcBorders>
              <w:top w:val="nil"/>
              <w:bottom w:val="nil"/>
            </w:tcBorders>
          </w:tcPr>
          <w:p w14:paraId="37F663A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內部稽核單位之人事任用、免職、升遷、獎懲、輪調及考核等，是否由稽核主管簽報，報經董事長核定後辦理。但涉及其他管理、營業單位人事者，是否事先洽商人事單位轉報總經理同意後，再行簽報董事長核定。</w:t>
            </w:r>
          </w:p>
        </w:tc>
        <w:tc>
          <w:tcPr>
            <w:tcW w:w="2023" w:type="dxa"/>
            <w:vMerge/>
            <w:tcBorders>
              <w:right w:val="single" w:sz="12" w:space="0" w:color="auto"/>
            </w:tcBorders>
          </w:tcPr>
          <w:p w14:paraId="025A05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A90BAE" w14:textId="77777777">
        <w:tc>
          <w:tcPr>
            <w:tcW w:w="1384" w:type="dxa"/>
            <w:vMerge/>
            <w:tcBorders>
              <w:left w:val="single" w:sz="12" w:space="0" w:color="auto"/>
            </w:tcBorders>
          </w:tcPr>
          <w:p w14:paraId="69003028" w14:textId="77777777" w:rsidR="003B3105" w:rsidRDefault="003B3105" w:rsidP="001E533B">
            <w:pPr>
              <w:rPr>
                <w:rFonts w:ascii="新細明體" w:eastAsia="新細明體" w:hAnsi="新細明體"/>
              </w:rPr>
            </w:pPr>
          </w:p>
        </w:tc>
        <w:tc>
          <w:tcPr>
            <w:tcW w:w="1276" w:type="dxa"/>
            <w:vMerge/>
          </w:tcPr>
          <w:p w14:paraId="474455DB" w14:textId="77777777" w:rsidR="003B3105" w:rsidRDefault="003B3105" w:rsidP="001E533B">
            <w:pPr>
              <w:rPr>
                <w:rFonts w:ascii="新細明體" w:eastAsia="新細明體" w:hAnsi="新細明體"/>
              </w:rPr>
            </w:pPr>
          </w:p>
        </w:tc>
        <w:tc>
          <w:tcPr>
            <w:tcW w:w="5386" w:type="dxa"/>
            <w:tcBorders>
              <w:top w:val="nil"/>
              <w:bottom w:val="nil"/>
            </w:tcBorders>
          </w:tcPr>
          <w:p w14:paraId="239E9E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(二十四)公司是否置總經理一人，負責綜理全公司之業務，且是否無其他職責相當之人。</w:t>
            </w:r>
          </w:p>
        </w:tc>
        <w:tc>
          <w:tcPr>
            <w:tcW w:w="5387" w:type="dxa"/>
            <w:tcBorders>
              <w:top w:val="nil"/>
              <w:bottom w:val="nil"/>
            </w:tcBorders>
          </w:tcPr>
          <w:p w14:paraId="1742F6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(二十四)公司是否置總經理一人，負責綜理全公司之業務，且是否無其他職責相當之人。</w:t>
            </w:r>
          </w:p>
        </w:tc>
        <w:tc>
          <w:tcPr>
            <w:tcW w:w="2023" w:type="dxa"/>
            <w:vMerge/>
            <w:tcBorders>
              <w:right w:val="single" w:sz="12" w:space="0" w:color="auto"/>
            </w:tcBorders>
          </w:tcPr>
          <w:p w14:paraId="7F0241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8668B5" w14:textId="77777777">
        <w:tc>
          <w:tcPr>
            <w:tcW w:w="1384" w:type="dxa"/>
            <w:vMerge/>
            <w:tcBorders>
              <w:left w:val="single" w:sz="12" w:space="0" w:color="auto"/>
            </w:tcBorders>
          </w:tcPr>
          <w:p w14:paraId="3431C430" w14:textId="77777777" w:rsidR="003B3105" w:rsidRDefault="003B3105" w:rsidP="001E533B">
            <w:pPr>
              <w:rPr>
                <w:rFonts w:ascii="新細明體" w:eastAsia="新細明體" w:hAnsi="新細明體"/>
              </w:rPr>
            </w:pPr>
          </w:p>
        </w:tc>
        <w:tc>
          <w:tcPr>
            <w:tcW w:w="1276" w:type="dxa"/>
            <w:vMerge/>
          </w:tcPr>
          <w:p w14:paraId="74404531" w14:textId="77777777" w:rsidR="003B3105" w:rsidRDefault="003B3105" w:rsidP="001E533B">
            <w:pPr>
              <w:rPr>
                <w:rFonts w:ascii="新細明體" w:eastAsia="新細明體" w:hAnsi="新細明體"/>
              </w:rPr>
            </w:pPr>
          </w:p>
        </w:tc>
        <w:tc>
          <w:tcPr>
            <w:tcW w:w="5386" w:type="dxa"/>
            <w:tcBorders>
              <w:top w:val="nil"/>
              <w:bottom w:val="nil"/>
            </w:tcBorders>
          </w:tcPr>
          <w:p w14:paraId="60AB6E3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(二十五)公司之董事長是否未兼任總經理。但有證券商負責人與業務人員管理規則第9條第5項各款情形之一，經主管機關核准者，不在此限。</w:t>
            </w:r>
          </w:p>
        </w:tc>
        <w:tc>
          <w:tcPr>
            <w:tcW w:w="5387" w:type="dxa"/>
            <w:tcBorders>
              <w:top w:val="nil"/>
              <w:bottom w:val="nil"/>
            </w:tcBorders>
          </w:tcPr>
          <w:p w14:paraId="2BB1540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(二十五)公司之董事長是否未兼任總經理。但有證券商負責人與業務人員管理規則第9條第5項各款情形之一，經主管機關核准者，不在此限。</w:t>
            </w:r>
          </w:p>
        </w:tc>
        <w:tc>
          <w:tcPr>
            <w:tcW w:w="2023" w:type="dxa"/>
            <w:vMerge/>
            <w:tcBorders>
              <w:right w:val="single" w:sz="12" w:space="0" w:color="auto"/>
            </w:tcBorders>
          </w:tcPr>
          <w:p w14:paraId="4CF28F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6B013F" w14:textId="77777777">
        <w:tc>
          <w:tcPr>
            <w:tcW w:w="1384" w:type="dxa"/>
            <w:vMerge/>
            <w:tcBorders>
              <w:left w:val="single" w:sz="12" w:space="0" w:color="auto"/>
            </w:tcBorders>
          </w:tcPr>
          <w:p w14:paraId="0F6BA38D" w14:textId="77777777" w:rsidR="003B3105" w:rsidRDefault="003B3105" w:rsidP="001E533B">
            <w:pPr>
              <w:rPr>
                <w:rFonts w:ascii="新細明體" w:eastAsia="新細明體" w:hAnsi="新細明體"/>
              </w:rPr>
            </w:pPr>
          </w:p>
        </w:tc>
        <w:tc>
          <w:tcPr>
            <w:tcW w:w="1276" w:type="dxa"/>
            <w:vMerge/>
          </w:tcPr>
          <w:p w14:paraId="2F6E09C0" w14:textId="77777777" w:rsidR="003B3105" w:rsidRDefault="003B3105" w:rsidP="001E533B">
            <w:pPr>
              <w:rPr>
                <w:rFonts w:ascii="新細明體" w:eastAsia="新細明體" w:hAnsi="新細明體"/>
              </w:rPr>
            </w:pPr>
          </w:p>
        </w:tc>
        <w:tc>
          <w:tcPr>
            <w:tcW w:w="5386" w:type="dxa"/>
            <w:tcBorders>
              <w:top w:val="nil"/>
              <w:bottom w:val="nil"/>
            </w:tcBorders>
          </w:tcPr>
          <w:p w14:paraId="2B78E7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(二十六)公司聘任非屬一般員工之顧問、助理或職務相當之人，是否與遴聘對象簽訂書面契約，並訂定相關作業程序；相關作業程序、顧問或助理之遴聘及報酬之給付是否報經董事會通過後執行。</w:t>
            </w:r>
          </w:p>
        </w:tc>
        <w:tc>
          <w:tcPr>
            <w:tcW w:w="5387" w:type="dxa"/>
            <w:tcBorders>
              <w:top w:val="nil"/>
              <w:bottom w:val="nil"/>
            </w:tcBorders>
          </w:tcPr>
          <w:p w14:paraId="5845224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(二十六)公司聘任非屬一般員工之顧問、助理或職務相當之人，是否與遴聘對象簽訂書面契約，並訂定相關作業程序；相關作業程序、顧問或助理之遴聘及報酬之給付是否報經董事會通過後執行。</w:t>
            </w:r>
          </w:p>
        </w:tc>
        <w:tc>
          <w:tcPr>
            <w:tcW w:w="2023" w:type="dxa"/>
            <w:vMerge/>
            <w:tcBorders>
              <w:right w:val="single" w:sz="12" w:space="0" w:color="auto"/>
            </w:tcBorders>
          </w:tcPr>
          <w:p w14:paraId="6F4028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(二十七)公司負責人之兼任行為，是否符合證券商負責人與業務人員管理規則第十一條之一規定。公司是否定期對負責人兼</w:t>
            </w:r>
            <w:r>
              <w:rPr>
                <w:rFonts w:ascii="新細明體" w:eastAsia="新細明體" w:hAnsi="新細明體" w:cs="新細明體" w:hint="eastAsia"/>
              </w:rPr>
              <w:lastRenderedPageBreak/>
              <w:t>任職務之績效予以考核，作為繼續兼任及酌減兼任職務之重要參考。</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(二十七)公司負責人之兼任行為，是否符合證券商負責人與業務人員管理規則第十一條之一規定。公司是否定期對負責人兼</w:t>
            </w:r>
            <w:r>
              <w:rPr>
                <w:rFonts w:ascii="新細明體" w:eastAsia="新細明體" w:hAnsi="新細明體" w:cs="新細明體" w:hint="eastAsia"/>
              </w:rPr>
              <w:lastRenderedPageBreak/>
              <w:t>任職務之績效予以考核，作為繼續兼任及酌減兼任職務之重要參考。</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B6A0" w14:textId="77777777" w:rsidR="004D0154" w:rsidRDefault="004D0154" w:rsidP="00E87601">
      <w:pPr>
        <w:spacing w:line="240" w:lineRule="auto"/>
      </w:pPr>
      <w:r>
        <w:separator/>
      </w:r>
    </w:p>
  </w:endnote>
  <w:endnote w:type="continuationSeparator" w:id="0">
    <w:p w14:paraId="19604EB1" w14:textId="77777777" w:rsidR="004D0154" w:rsidRDefault="004D0154"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3E84" w14:textId="77777777" w:rsidR="004D0154" w:rsidRDefault="004D0154" w:rsidP="00E87601">
      <w:pPr>
        <w:spacing w:line="240" w:lineRule="auto"/>
      </w:pPr>
      <w:r>
        <w:separator/>
      </w:r>
    </w:p>
  </w:footnote>
  <w:footnote w:type="continuationSeparator" w:id="0">
    <w:p w14:paraId="06A01CBC" w14:textId="77777777" w:rsidR="004D0154" w:rsidRDefault="004D0154"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D0154"/>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276A1"/>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1B27"/>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831</Words>
  <Characters>4740</Characters>
  <Application>Microsoft Office Word</Application>
  <DocSecurity>0</DocSecurity>
  <Lines>39</Lines>
  <Paragraphs>11</Paragraphs>
  <ScaleCrop>false</ScaleCrop>
  <Company>Hewlett-Packard Company</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2026-05-19T03:06:00Z</dcterms:modified>
</cp:coreProperties>
</file>