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43032126" w:rsidR="00350D20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>
        <w:rPr>
          <w:rFonts w:ascii="新細明體" w:eastAsia="新細明體" w:cs="新細明體" w:hint="eastAsia"/>
          <w:color w:val="000000"/>
        </w:rPr>
        <w:t>─</w:t>
      </w:r>
      <w:r w:rsidRPr="00AD7491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AD7491">
        <w:rPr>
          <w:rFonts w:ascii="新細明體" w:eastAsia="新細明體" w:cs="新細明體" w:hint="eastAsia"/>
          <w:color w:val="000000"/>
        </w:rPr>
        <w:t>修</w:t>
      </w:r>
      <w:r w:rsidR="0041234B" w:rsidRPr="00837E3D">
        <w:rPr>
          <w:rFonts w:ascii="新細明體" w:eastAsia="新細明體" w:cs="新細明體" w:hint="eastAsia"/>
        </w:rPr>
        <w:t>正</w:t>
      </w:r>
      <w:r w:rsidR="00A055B3" w:rsidRPr="00AD7491">
        <w:rPr>
          <w:rFonts w:ascii="新細明體" w:eastAsia="新細明體" w:cs="新細明體" w:hint="eastAsia"/>
          <w:color w:val="000000"/>
        </w:rPr>
        <w:t>對照表</w:t>
      </w:r>
      <w:r w:rsidR="008B4BC1" w:rsidRPr="00A94563">
        <w:rPr>
          <w:rFonts w:ascii="新細明體" w:eastAsia="新細明體" w:cs="新細明體" w:hint="eastAsia"/>
          <w:color w:val="000000"/>
        </w:rPr>
        <w:t>（</w:t>
      </w:r>
      <w:r w:rsidR="008B4BC1" w:rsidRPr="00A94563">
        <w:rPr>
          <w:rFonts w:ascii="新細明體" w:eastAsia="新細明體" w:cs="新細明體"/>
          <w:color w:val="000000"/>
        </w:rPr>
        <w:t>1</w:t>
      </w:r>
      <w:r w:rsidR="008B4BC1">
        <w:rPr>
          <w:rFonts w:ascii="新細明體" w:eastAsia="新細明體" w:cs="新細明體" w:hint="eastAsia"/>
          <w:color w:val="000000"/>
        </w:rPr>
        <w:t>14.01修</w:t>
      </w:r>
      <w:r w:rsidR="008B4BC1" w:rsidRPr="00A94563">
        <w:rPr>
          <w:rFonts w:ascii="新細明體" w:eastAsia="新細明體" w:cs="新細明體" w:hint="eastAsia"/>
          <w:color w:val="000000"/>
        </w:rPr>
        <w:t>）</w:t>
      </w:r>
      <w:bookmarkStart w:id="0" w:name="_GoBack"/>
      <w:bookmarkEnd w:id="0"/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2164CA65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39B63EF4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修訂說明</w:t>
            </w:r>
          </w:p>
        </w:tc>
      </w:tr>
      <w:tr w:rsidR="00D67560" w14:paraId="251307BE" w14:textId="77777777" w:rsidTr="00A6735C">
        <w:trPr>
          <w:trHeight w:val="8504"/>
        </w:trPr>
        <w:tc>
          <w:tcPr>
            <w:tcW w:w="868" w:type="dxa"/>
            <w:tcBorders>
              <w:top w:val="single" w:sz="12" w:space="0" w:color="auto"/>
            </w:tcBorders>
          </w:tcPr>
          <w:p w14:paraId="4503B0F3" w14:textId="37EBF801" w:rsidR="00D67560" w:rsidRPr="00D917B6" w:rsidRDefault="00D67560" w:rsidP="0073004E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97340A">
              <w:rPr>
                <w:rFonts w:ascii="新細明體" w:eastAsia="新細明體" w:cs="新細明體"/>
                <w:color w:val="000000"/>
              </w:rPr>
              <w:t>AA-</w:t>
            </w:r>
            <w:r w:rsidRPr="003F4CC0">
              <w:rPr>
                <w:rFonts w:ascii="新細明體" w:eastAsia="新細明體" w:hAnsi="新細明體" w:cs="新細明體"/>
                <w:color w:val="000000"/>
              </w:rPr>
              <w:t>11210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2C595D4D" w14:textId="1F25965D" w:rsidR="00D67560" w:rsidRDefault="00D67560" w:rsidP="0073004E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3577C1">
              <w:rPr>
                <w:rFonts w:ascii="新細明體" w:eastAsia="新細明體" w:cs="新細明體" w:hint="eastAsia"/>
                <w:color w:val="000000"/>
              </w:rPr>
              <w:t>受託買賣及成交作業之稽核</w:t>
            </w:r>
          </w:p>
          <w:p w14:paraId="03BBC6A3" w14:textId="77777777" w:rsidR="00D67560" w:rsidRPr="003577C1" w:rsidRDefault="00D67560" w:rsidP="0073004E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3577C1">
              <w:rPr>
                <w:rFonts w:ascii="新細明體" w:eastAsia="新細明體" w:cs="新細明體" w:hint="eastAsia"/>
                <w:color w:val="000000"/>
              </w:rPr>
              <w:t>目的：</w:t>
            </w:r>
          </w:p>
          <w:p w14:paraId="50DE8256" w14:textId="3C778B92" w:rsidR="00D67560" w:rsidRPr="00D612D7" w:rsidRDefault="00D67560" w:rsidP="0073004E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3577C1">
              <w:rPr>
                <w:rFonts w:ascii="新細明體" w:eastAsia="新細明體" w:cs="新細明體" w:hint="eastAsia"/>
                <w:color w:val="000000"/>
              </w:rPr>
              <w:t>確定上述作業是否符合規定辦理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40ECCCDF" w14:textId="1D50A692" w:rsidR="00D67560" w:rsidRPr="00D612D7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00" w:themeColor="text1"/>
              </w:rPr>
            </w:pPr>
            <w:r w:rsidRPr="00D612D7">
              <w:rPr>
                <w:rFonts w:ascii="新細明體" w:eastAsia="新細明體" w:hAnsi="新細明體" w:cs="新細明體" w:hint="eastAsia"/>
                <w:color w:val="000000" w:themeColor="text1"/>
              </w:rPr>
              <w:t>作業週期：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>不</w:t>
            </w:r>
            <w:r w:rsidRPr="00D612D7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定期（每</w:t>
            </w:r>
            <w:r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週至少查核乙次</w:t>
            </w:r>
            <w:r w:rsidRPr="00D612D7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）</w:t>
            </w:r>
          </w:p>
          <w:p w14:paraId="50BF0774" w14:textId="4161AC23" w:rsidR="00D67560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00"/>
                <w:spacing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(第</w:t>
            </w:r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一</w:t>
            </w:r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項</w:t>
            </w:r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至</w:t>
            </w:r>
            <w:proofErr w:type="gramStart"/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第</w:t>
            </w:r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三十二項</w:t>
            </w:r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略</w:t>
            </w:r>
            <w:proofErr w:type="gramEnd"/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</w:p>
          <w:p w14:paraId="2675B91E" w14:textId="18C6F9B3" w:rsidR="00D67560" w:rsidRPr="008B4FD0" w:rsidRDefault="00D67560" w:rsidP="0073004E">
            <w:pPr>
              <w:numPr>
                <w:ilvl w:val="0"/>
                <w:numId w:val="17"/>
              </w:numPr>
              <w:spacing w:line="240" w:lineRule="auto"/>
              <w:ind w:left="1006" w:right="28" w:hanging="1006"/>
              <w:rPr>
                <w:rFonts w:ascii="新細明體" w:eastAsia="新細明體" w:hAnsi="新細明體" w:cs="新細明體"/>
                <w:strike/>
                <w:color w:val="FF0000"/>
                <w:u w:val="single"/>
              </w:rPr>
            </w:pPr>
            <w:r w:rsidRPr="00020581">
              <w:rPr>
                <w:rFonts w:ascii="新細明體" w:eastAsia="新細明體" w:hAnsi="新細明體" w:cs="新細明體" w:hint="eastAsia"/>
              </w:rPr>
              <w:t>公司受託買進創新板</w:t>
            </w:r>
            <w:r w:rsidR="009B11D3" w:rsidRPr="009B11D3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有價證券</w:t>
            </w:r>
            <w:r w:rsidRPr="00020581">
              <w:rPr>
                <w:rFonts w:ascii="新細明體" w:eastAsia="新細明體" w:hAnsi="新細明體" w:cs="新細明體" w:hint="eastAsia"/>
              </w:rPr>
              <w:t>，</w:t>
            </w:r>
            <w:r w:rsidRPr="008B4FD0">
              <w:rPr>
                <w:rFonts w:ascii="新細明體" w:eastAsia="新細明體" w:hAnsi="新細明體" w:cs="新細明體" w:hint="eastAsia"/>
                <w:strike/>
                <w:color w:val="FF0000"/>
              </w:rPr>
              <w:t>是否以其委託人為合格投資人及公司依法買回其股份者為限。</w:t>
            </w:r>
          </w:p>
          <w:p w14:paraId="0D4B7E02" w14:textId="77777777" w:rsidR="00D67560" w:rsidRPr="008B4FD0" w:rsidRDefault="00D67560" w:rsidP="0073004E">
            <w:pPr>
              <w:spacing w:line="240" w:lineRule="auto"/>
              <w:ind w:left="1006" w:right="28"/>
              <w:rPr>
                <w:rFonts w:ascii="新細明體" w:eastAsia="新細明體" w:hAnsi="新細明體" w:cs="新細明體"/>
                <w:strike/>
                <w:color w:val="FF0000"/>
              </w:rPr>
            </w:pPr>
            <w:r w:rsidRPr="008B4FD0">
              <w:rPr>
                <w:rFonts w:ascii="新細明體" w:eastAsia="新細明體" w:hAnsi="新細明體" w:cs="新細明體" w:hint="eastAsia"/>
                <w:strike/>
                <w:color w:val="FF0000"/>
              </w:rPr>
              <w:t>前開合格投資人是否符合證交所營業細則規定。</w:t>
            </w:r>
          </w:p>
          <w:p w14:paraId="242DB87E" w14:textId="77777777" w:rsidR="00D67560" w:rsidRPr="008B4FD0" w:rsidRDefault="00D67560" w:rsidP="0073004E">
            <w:pPr>
              <w:spacing w:line="240" w:lineRule="auto"/>
              <w:ind w:left="1006" w:right="28"/>
              <w:rPr>
                <w:rFonts w:ascii="新細明體" w:eastAsia="新細明體" w:hAnsi="新細明體" w:cs="新細明體"/>
                <w:strike/>
                <w:color w:val="FF0000"/>
              </w:rPr>
            </w:pPr>
            <w:r w:rsidRPr="008B4FD0">
              <w:rPr>
                <w:rFonts w:ascii="新細明體" w:eastAsia="新細明體" w:hAnsi="新細明體" w:cs="新細明體" w:hint="eastAsia"/>
                <w:strike/>
                <w:color w:val="FF0000"/>
              </w:rPr>
              <w:t>公司對於委託人的資格審查是否落實執行且留存紀錄。是否基於專業及風險之考量，隨時注意委託人財力狀況之變動，於得知其財力狀況有顯著衰退時予以更新其資格。</w:t>
            </w:r>
          </w:p>
          <w:p w14:paraId="5726467D" w14:textId="5A5AB4EE" w:rsidR="00D67560" w:rsidRPr="00EE7CB8" w:rsidRDefault="008B4FD0" w:rsidP="0073004E">
            <w:pPr>
              <w:spacing w:line="240" w:lineRule="auto"/>
              <w:ind w:left="1006" w:right="28"/>
              <w:rPr>
                <w:rFonts w:ascii="新細明體" w:eastAsia="新細明體" w:hAnsi="新細明體" w:cs="新細明體"/>
                <w:color w:val="FF0000"/>
                <w:u w:val="single"/>
              </w:rPr>
            </w:pPr>
            <w:r w:rsidRPr="00E26FFA">
              <w:rPr>
                <w:rFonts w:ascii="新細明體" w:eastAsia="新細明體" w:hAnsi="新細明體" w:cs="新細明體"/>
                <w:color w:val="FF0000"/>
                <w:u w:val="single"/>
              </w:rPr>
              <w:t>委託人除專業機構投資人外</w:t>
            </w:r>
            <w:r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，</w:t>
            </w:r>
            <w:r w:rsidRPr="00312974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於其</w:t>
            </w:r>
            <w:r w:rsidR="00D67560" w:rsidRPr="00020581">
              <w:rPr>
                <w:rFonts w:ascii="新細明體" w:eastAsia="新細明體" w:hAnsi="新細明體" w:cs="新細明體" w:hint="eastAsia"/>
              </w:rPr>
              <w:t>初次買進創新板上市有價證券</w:t>
            </w:r>
            <w:r w:rsidR="0010731D" w:rsidRPr="0010731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前</w:t>
            </w:r>
            <w:r w:rsidR="00D67560" w:rsidRPr="00020581">
              <w:rPr>
                <w:rFonts w:ascii="新細明體" w:eastAsia="新細明體" w:hAnsi="新細明體" w:cs="新細明體" w:hint="eastAsia"/>
              </w:rPr>
              <w:t>，是否</w:t>
            </w:r>
            <w:r w:rsidR="00473E0D" w:rsidRPr="00473E0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已</w:t>
            </w:r>
            <w:r w:rsidR="00D67560" w:rsidRPr="00020581">
              <w:rPr>
                <w:rFonts w:ascii="新細明體" w:eastAsia="新細明體" w:hAnsi="新細明體" w:cs="新細明體" w:hint="eastAsia"/>
              </w:rPr>
              <w:t>簽署創新板上市有價證券風險預告書並經專人解說，公司始得接受其委託</w:t>
            </w:r>
            <w:r w:rsidR="00D67560" w:rsidRPr="00710161">
              <w:rPr>
                <w:rFonts w:ascii="新細明體" w:eastAsia="新細明體" w:hAnsi="新細明體" w:cs="新細明體" w:hint="eastAsia"/>
                <w:strike/>
                <w:color w:val="FF0000"/>
              </w:rPr>
              <w:t>，其餘合格投資人得予豁免</w:t>
            </w:r>
            <w:r w:rsidR="00D67560" w:rsidRPr="00020581">
              <w:rPr>
                <w:rFonts w:ascii="新細明體" w:eastAsia="新細明體" w:hAnsi="新細明體" w:cs="新細明體" w:hint="eastAsia"/>
              </w:rPr>
              <w:t>(</w:t>
            </w:r>
            <w:proofErr w:type="gramStart"/>
            <w:r w:rsidR="00D67560" w:rsidRPr="00020581">
              <w:rPr>
                <w:rFonts w:ascii="新細明體" w:eastAsia="新細明體" w:hAnsi="新細明體" w:cs="新細明體" w:hint="eastAsia"/>
              </w:rPr>
              <w:t>採</w:t>
            </w:r>
            <w:proofErr w:type="gramEnd"/>
            <w:r w:rsidR="00D67560" w:rsidRPr="00020581">
              <w:rPr>
                <w:rFonts w:ascii="新細明體" w:eastAsia="新細明體" w:hAnsi="新細明體" w:cs="新細明體" w:hint="eastAsia"/>
              </w:rPr>
              <w:t>電子簽章簽署方式，適用證交所104年8月27日</w:t>
            </w:r>
            <w:proofErr w:type="gramStart"/>
            <w:r w:rsidR="00D67560" w:rsidRPr="00020581">
              <w:rPr>
                <w:rFonts w:ascii="新細明體" w:eastAsia="新細明體" w:hAnsi="新細明體" w:cs="新細明體" w:hint="eastAsia"/>
              </w:rPr>
              <w:t>臺證輔</w:t>
            </w:r>
            <w:proofErr w:type="gramEnd"/>
            <w:r w:rsidR="00D67560" w:rsidRPr="00020581">
              <w:rPr>
                <w:rFonts w:ascii="新細明體" w:eastAsia="新細明體" w:hAnsi="新細明體" w:cs="新細明體" w:hint="eastAsia"/>
              </w:rPr>
              <w:t>字第1040016021號函規定，應強化簽署程序)。</w:t>
            </w:r>
          </w:p>
          <w:p w14:paraId="200CAA9A" w14:textId="22D7563C" w:rsidR="00D67560" w:rsidRPr="00D612D7" w:rsidRDefault="00D67560" w:rsidP="0073004E">
            <w:pPr>
              <w:adjustRightInd w:val="0"/>
              <w:spacing w:line="240" w:lineRule="auto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(以下略</w:t>
            </w:r>
            <w:r>
              <w:rPr>
                <w:rFonts w:asciiTheme="minorEastAsia" w:eastAsiaTheme="minorEastAsia" w:hAnsiTheme="minorEastAsia" w:cs="Times New Roman"/>
                <w:color w:val="000000" w:themeColor="text1"/>
              </w:rPr>
              <w:t>)</w:t>
            </w: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6582ED7B" w14:textId="77777777" w:rsidR="00D67560" w:rsidRPr="00D612D7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00" w:themeColor="text1"/>
              </w:rPr>
            </w:pPr>
            <w:r w:rsidRPr="00D612D7">
              <w:rPr>
                <w:rFonts w:ascii="新細明體" w:eastAsia="新細明體" w:hAnsi="新細明體" w:cs="新細明體" w:hint="eastAsia"/>
                <w:color w:val="000000" w:themeColor="text1"/>
              </w:rPr>
              <w:t>作業週期：</w:t>
            </w:r>
            <w:r>
              <w:rPr>
                <w:rFonts w:ascii="新細明體" w:eastAsia="新細明體" w:hAnsi="新細明體" w:cs="新細明體" w:hint="eastAsia"/>
                <w:color w:val="000000" w:themeColor="text1"/>
              </w:rPr>
              <w:t>不</w:t>
            </w:r>
            <w:r w:rsidRPr="00D612D7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定期（每</w:t>
            </w:r>
            <w:r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週至少查核乙次</w:t>
            </w:r>
            <w:r w:rsidRPr="00D612D7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）</w:t>
            </w:r>
          </w:p>
          <w:p w14:paraId="6ADD76A6" w14:textId="77777777" w:rsidR="00D67560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00"/>
                <w:spacing w:val="20"/>
              </w:rPr>
            </w:pPr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(第</w:t>
            </w:r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一</w:t>
            </w:r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項</w:t>
            </w:r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至</w:t>
            </w:r>
            <w:proofErr w:type="gramStart"/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第</w:t>
            </w:r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三十二項</w:t>
            </w:r>
            <w:r w:rsidRPr="00B17865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略</w:t>
            </w:r>
            <w:proofErr w:type="gramEnd"/>
            <w:r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</w:p>
          <w:p w14:paraId="4D1DBEE2" w14:textId="292BB21F" w:rsidR="00D67560" w:rsidRPr="007918DC" w:rsidRDefault="00D67560" w:rsidP="0073004E">
            <w:pPr>
              <w:numPr>
                <w:ilvl w:val="0"/>
                <w:numId w:val="18"/>
              </w:numPr>
              <w:spacing w:line="240" w:lineRule="auto"/>
              <w:ind w:left="1006" w:right="28" w:hanging="1006"/>
              <w:rPr>
                <w:rFonts w:ascii="新細明體" w:eastAsia="新細明體" w:hAnsi="新細明體" w:cs="新細明體"/>
                <w:color w:val="FF0000"/>
                <w:u w:val="single"/>
              </w:rPr>
            </w:pPr>
            <w:r w:rsidRPr="00020581">
              <w:rPr>
                <w:rFonts w:ascii="新細明體" w:eastAsia="新細明體" w:hAnsi="新細明體" w:cs="Times New Roman" w:hint="eastAsia"/>
                <w:spacing w:val="20"/>
              </w:rPr>
              <w:t>公司受託買進創新板</w:t>
            </w:r>
            <w:r w:rsidRPr="009B11D3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股票</w:t>
            </w:r>
            <w:r w:rsidRPr="00020581">
              <w:rPr>
                <w:rFonts w:ascii="新細明體" w:eastAsia="新細明體" w:hAnsi="新細明體" w:cs="Times New Roman" w:hint="eastAsia"/>
                <w:spacing w:val="20"/>
              </w:rPr>
              <w:t>，</w:t>
            </w:r>
            <w:r w:rsidRPr="007918DC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是否以其委託人為合格投資人及公司依法買回其股份者為限。</w:t>
            </w:r>
          </w:p>
          <w:p w14:paraId="0C5D07FC" w14:textId="654C1B09" w:rsidR="00D67560" w:rsidRDefault="00D67560" w:rsidP="0073004E">
            <w:pPr>
              <w:spacing w:line="240" w:lineRule="auto"/>
              <w:ind w:left="1006" w:right="28"/>
              <w:rPr>
                <w:rFonts w:ascii="新細明體" w:eastAsia="新細明體" w:hAnsi="新細明體" w:cs="新細明體"/>
                <w:color w:val="FF0000"/>
                <w:u w:val="single"/>
              </w:rPr>
            </w:pPr>
            <w:r w:rsidRPr="007918DC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前開合格投資人是否符合證交所營業細則規定。</w:t>
            </w:r>
          </w:p>
          <w:p w14:paraId="33B61D50" w14:textId="64DF0124" w:rsidR="00D67560" w:rsidRDefault="00D67560" w:rsidP="0073004E">
            <w:pPr>
              <w:spacing w:line="240" w:lineRule="auto"/>
              <w:ind w:left="1006" w:right="28"/>
              <w:rPr>
                <w:rFonts w:ascii="新細明體" w:eastAsia="新細明體" w:hAnsi="新細明體" w:cs="新細明體"/>
                <w:color w:val="FF0000"/>
                <w:u w:val="single"/>
              </w:rPr>
            </w:pPr>
            <w:r w:rsidRPr="007918DC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公司對於委託人的資格審查是否落實執行且留存紀錄。是否基於專業及風險之考量，隨時注意委託人財力狀況之變動，於得知其財力狀況有顯著衰退時予以更新其資格。</w:t>
            </w:r>
          </w:p>
          <w:p w14:paraId="5A3B9DF0" w14:textId="07821D7E" w:rsidR="00D67560" w:rsidRPr="00EE7CB8" w:rsidRDefault="00D67560" w:rsidP="0073004E">
            <w:pPr>
              <w:spacing w:line="240" w:lineRule="auto"/>
              <w:ind w:left="1006" w:right="28"/>
              <w:rPr>
                <w:rFonts w:ascii="新細明體" w:eastAsia="新細明體" w:hAnsi="新細明體" w:cs="新細明體"/>
                <w:color w:val="FF0000"/>
                <w:u w:val="single"/>
              </w:rPr>
            </w:pPr>
            <w:r w:rsidRPr="007918DC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合格投資人為「</w:t>
            </w:r>
            <w:r w:rsidRPr="00020581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自然人」</w:t>
            </w:r>
            <w:r w:rsidRPr="007918DC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者，</w:t>
            </w:r>
            <w:r w:rsidRPr="009A7E1A">
              <w:rPr>
                <w:rFonts w:ascii="新細明體" w:eastAsia="新細明體" w:hAnsi="新細明體" w:cs="新細明體" w:hint="eastAsia"/>
              </w:rPr>
              <w:t>初次買進創新板上市有價證券</w:t>
            </w:r>
            <w:r w:rsidRPr="0010731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時</w:t>
            </w:r>
            <w:r w:rsidRPr="009A7E1A">
              <w:rPr>
                <w:rFonts w:ascii="新細明體" w:eastAsia="新細明體" w:hAnsi="新細明體" w:cs="新細明體" w:hint="eastAsia"/>
              </w:rPr>
              <w:t>，是否簽署創新板上市有價證券風險預告書並經專人解說，公司始得接受其委託</w:t>
            </w:r>
            <w:r w:rsidRPr="007918DC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，其餘合格投資人得予豁免</w:t>
            </w:r>
            <w:r w:rsidRPr="00250225">
              <w:rPr>
                <w:rFonts w:ascii="新細明體" w:eastAsia="新細明體" w:hAnsi="新細明體" w:cs="新細明體" w:hint="eastAsia"/>
              </w:rPr>
              <w:t>(</w:t>
            </w:r>
            <w:proofErr w:type="gramStart"/>
            <w:r w:rsidRPr="00250225">
              <w:rPr>
                <w:rFonts w:ascii="新細明體" w:eastAsia="新細明體" w:hAnsi="新細明體" w:cs="新細明體" w:hint="eastAsia"/>
              </w:rPr>
              <w:t>採</w:t>
            </w:r>
            <w:proofErr w:type="gramEnd"/>
            <w:r w:rsidRPr="00250225">
              <w:rPr>
                <w:rFonts w:ascii="新細明體" w:eastAsia="新細明體" w:hAnsi="新細明體" w:cs="新細明體" w:hint="eastAsia"/>
              </w:rPr>
              <w:t>電子簽章簽署方式，適用證交所104年8月27日</w:t>
            </w:r>
            <w:proofErr w:type="gramStart"/>
            <w:r w:rsidRPr="00250225">
              <w:rPr>
                <w:rFonts w:ascii="新細明體" w:eastAsia="新細明體" w:hAnsi="新細明體" w:cs="新細明體" w:hint="eastAsia"/>
              </w:rPr>
              <w:t>臺證輔</w:t>
            </w:r>
            <w:proofErr w:type="gramEnd"/>
            <w:r w:rsidRPr="00250225">
              <w:rPr>
                <w:rFonts w:ascii="新細明體" w:eastAsia="新細明體" w:hAnsi="新細明體" w:cs="新細明體" w:hint="eastAsia"/>
              </w:rPr>
              <w:t>字第1040016021號函規定，應強化簽署程序)。</w:t>
            </w:r>
          </w:p>
          <w:p w14:paraId="4B8B5DE1" w14:textId="74F5DD9B" w:rsidR="00D67560" w:rsidRPr="00D612D7" w:rsidRDefault="00D67560" w:rsidP="0073004E">
            <w:pPr>
              <w:adjustRightInd w:val="0"/>
              <w:spacing w:line="240" w:lineRule="auto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(以下略</w:t>
            </w:r>
            <w:r>
              <w:rPr>
                <w:rFonts w:asciiTheme="minorEastAsia" w:eastAsiaTheme="minorEastAsia" w:hAnsiTheme="minorEastAsia" w:cs="Times New Roman"/>
                <w:color w:val="000000" w:themeColor="text1"/>
              </w:rPr>
              <w:t>)</w:t>
            </w: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490732D3" w14:textId="77777777" w:rsidR="00D67560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</w:pPr>
          </w:p>
          <w:p w14:paraId="3435AB1C" w14:textId="77777777" w:rsidR="00D67560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</w:pPr>
          </w:p>
          <w:p w14:paraId="3FFE97D1" w14:textId="0FA0150E" w:rsidR="00D67560" w:rsidRPr="00AA0EF6" w:rsidRDefault="00D67560" w:rsidP="00BA5337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FF0000"/>
                <w:spacing w:val="0"/>
                <w:kern w:val="0"/>
                <w:highlight w:val="cyan"/>
                <w:u w:val="single"/>
              </w:rPr>
            </w:pPr>
            <w:r w:rsidRPr="007918DC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配合證交所營業細則第79條之2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修正取消合格投資人</w:t>
            </w:r>
            <w:r w:rsidRPr="007918DC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條件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，並明定委託人除專業機構投資人外，</w:t>
            </w:r>
            <w:r w:rsidRPr="006C5214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於</w:t>
            </w:r>
            <w:r w:rsidR="00032F43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其</w:t>
            </w:r>
            <w:r w:rsidRPr="006C5214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初次委託證券商買進創新板上市有價證券前，</w:t>
            </w:r>
            <w:proofErr w:type="gramStart"/>
            <w:r w:rsidRPr="006C5214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須已簽署</w:t>
            </w:r>
            <w:proofErr w:type="gramEnd"/>
            <w:r w:rsidRPr="006C5214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風險預告書</w:t>
            </w:r>
            <w:r w:rsidRPr="007918DC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，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暨依據</w:t>
            </w:r>
            <w:r w:rsidR="00BA5337"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11</w:t>
            </w:r>
            <w:r w:rsidR="00BA5337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3</w:t>
            </w:r>
            <w:r w:rsidR="00BA5337"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年</w:t>
            </w:r>
            <w:r w:rsidR="00BA5337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</w:t>
            </w:r>
            <w:r w:rsidR="00BA5337"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2月</w:t>
            </w:r>
            <w:r w:rsidR="00BA5337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24</w:t>
            </w:r>
            <w:r w:rsidR="00BA5337"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日</w:t>
            </w:r>
            <w:proofErr w:type="gramStart"/>
            <w:r w:rsidR="00BA5337"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臺證交字第</w:t>
            </w:r>
            <w:r w:rsidR="00BA5337" w:rsidRPr="00B53F9D"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  <w:t>1130207670</w:t>
            </w:r>
            <w:r w:rsidR="00BA5337"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號</w:t>
            </w:r>
            <w:proofErr w:type="gramEnd"/>
            <w:r w:rsidR="00BA5337"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函</w:t>
            </w:r>
            <w:r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，調整風險預告書應簽署對象，</w:t>
            </w:r>
            <w:proofErr w:type="gramStart"/>
            <w:r w:rsidRPr="007918DC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爰</w:t>
            </w:r>
            <w:proofErr w:type="gramEnd"/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修正</w:t>
            </w:r>
            <w:r w:rsidRPr="007918DC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之。</w:t>
            </w:r>
          </w:p>
        </w:tc>
      </w:tr>
    </w:tbl>
    <w:p w14:paraId="661CBD31" w14:textId="77777777" w:rsidR="0012263C" w:rsidRPr="009015DA" w:rsidRDefault="0012263C" w:rsidP="009015DA">
      <w:pPr>
        <w:pStyle w:val="1"/>
        <w:spacing w:after="0" w:line="20" w:lineRule="atLeast"/>
        <w:jc w:val="both"/>
        <w:rPr>
          <w:rFonts w:ascii="新細明體" w:eastAsia="新細明體" w:cs="新細明體"/>
          <w:color w:val="000000"/>
          <w:sz w:val="2"/>
          <w:szCs w:val="2"/>
        </w:rPr>
      </w:pPr>
    </w:p>
    <w:sectPr w:rsidR="0012263C" w:rsidRPr="009015DA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4182D" w14:textId="77777777" w:rsidR="00AD3DE7" w:rsidRDefault="00AD3DE7" w:rsidP="00E87601">
      <w:pPr>
        <w:spacing w:line="240" w:lineRule="auto"/>
      </w:pPr>
      <w:r>
        <w:separator/>
      </w:r>
    </w:p>
  </w:endnote>
  <w:endnote w:type="continuationSeparator" w:id="0">
    <w:p w14:paraId="3458A356" w14:textId="77777777" w:rsidR="00AD3DE7" w:rsidRDefault="00AD3DE7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27B9" w14:textId="77DA4AB5" w:rsidR="00C66564" w:rsidRDefault="00C66564" w:rsidP="00901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B4BC1" w:rsidRPr="008B4BC1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99E13" w14:textId="77777777" w:rsidR="00AD3DE7" w:rsidRDefault="00AD3DE7" w:rsidP="00E87601">
      <w:pPr>
        <w:spacing w:line="240" w:lineRule="auto"/>
      </w:pPr>
      <w:r>
        <w:separator/>
      </w:r>
    </w:p>
  </w:footnote>
  <w:footnote w:type="continuationSeparator" w:id="0">
    <w:p w14:paraId="375EEEDF" w14:textId="77777777" w:rsidR="00AD3DE7" w:rsidRDefault="00AD3DE7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A5936F0"/>
    <w:multiLevelType w:val="hybridMultilevel"/>
    <w:tmpl w:val="68BC917A"/>
    <w:lvl w:ilvl="0" w:tplc="98764D20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5" w15:restartNumberingAfterBreak="0">
    <w:nsid w:val="22A95A2D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9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10" w15:restartNumberingAfterBreak="0">
    <w:nsid w:val="46FC7B6B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2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3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4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17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15"/>
  </w:num>
  <w:num w:numId="14">
    <w:abstractNumId w:val="17"/>
  </w:num>
  <w:num w:numId="15">
    <w:abstractNumId w:val="11"/>
  </w:num>
  <w:num w:numId="16">
    <w:abstractNumId w:val="10"/>
  </w:num>
  <w:num w:numId="17">
    <w:abstractNumId w:val="1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76F0"/>
    <w:rsid w:val="000078DD"/>
    <w:rsid w:val="00010B23"/>
    <w:rsid w:val="00010CB6"/>
    <w:rsid w:val="00013262"/>
    <w:rsid w:val="00017568"/>
    <w:rsid w:val="000178B1"/>
    <w:rsid w:val="00020581"/>
    <w:rsid w:val="00026815"/>
    <w:rsid w:val="00027C25"/>
    <w:rsid w:val="00030C6E"/>
    <w:rsid w:val="00031C25"/>
    <w:rsid w:val="00032BD7"/>
    <w:rsid w:val="00032F43"/>
    <w:rsid w:val="00032FDF"/>
    <w:rsid w:val="000362FC"/>
    <w:rsid w:val="00042141"/>
    <w:rsid w:val="00043631"/>
    <w:rsid w:val="0004440E"/>
    <w:rsid w:val="00044EBF"/>
    <w:rsid w:val="0004617E"/>
    <w:rsid w:val="0004695F"/>
    <w:rsid w:val="00046CA7"/>
    <w:rsid w:val="0005494B"/>
    <w:rsid w:val="00056D62"/>
    <w:rsid w:val="0006572E"/>
    <w:rsid w:val="00065B63"/>
    <w:rsid w:val="000717BF"/>
    <w:rsid w:val="00071AE9"/>
    <w:rsid w:val="00072071"/>
    <w:rsid w:val="000819B6"/>
    <w:rsid w:val="00083A2B"/>
    <w:rsid w:val="0008545B"/>
    <w:rsid w:val="000866E1"/>
    <w:rsid w:val="00092C5E"/>
    <w:rsid w:val="00094277"/>
    <w:rsid w:val="000947F2"/>
    <w:rsid w:val="000948EF"/>
    <w:rsid w:val="00095146"/>
    <w:rsid w:val="00096C09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C7FB1"/>
    <w:rsid w:val="000D2915"/>
    <w:rsid w:val="000D6958"/>
    <w:rsid w:val="000E05C8"/>
    <w:rsid w:val="000E2DE4"/>
    <w:rsid w:val="000F13A6"/>
    <w:rsid w:val="000F513D"/>
    <w:rsid w:val="0010731D"/>
    <w:rsid w:val="001078B4"/>
    <w:rsid w:val="00107B1D"/>
    <w:rsid w:val="001117C9"/>
    <w:rsid w:val="00112B23"/>
    <w:rsid w:val="00114A0E"/>
    <w:rsid w:val="001222CF"/>
    <w:rsid w:val="0012263C"/>
    <w:rsid w:val="00132C94"/>
    <w:rsid w:val="00134EA0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6115"/>
    <w:rsid w:val="0016782A"/>
    <w:rsid w:val="001811AA"/>
    <w:rsid w:val="001812B0"/>
    <w:rsid w:val="001833E6"/>
    <w:rsid w:val="00187DCA"/>
    <w:rsid w:val="00191618"/>
    <w:rsid w:val="00193D1E"/>
    <w:rsid w:val="0019755E"/>
    <w:rsid w:val="001A2F38"/>
    <w:rsid w:val="001A4ADE"/>
    <w:rsid w:val="001A760E"/>
    <w:rsid w:val="001B0C6E"/>
    <w:rsid w:val="001B2940"/>
    <w:rsid w:val="001B44A8"/>
    <w:rsid w:val="001B4E9C"/>
    <w:rsid w:val="001B57FF"/>
    <w:rsid w:val="001B622E"/>
    <w:rsid w:val="001B6D44"/>
    <w:rsid w:val="001D4693"/>
    <w:rsid w:val="001D4BC6"/>
    <w:rsid w:val="001D6058"/>
    <w:rsid w:val="001D61AB"/>
    <w:rsid w:val="001D6BE8"/>
    <w:rsid w:val="001E0723"/>
    <w:rsid w:val="001E1858"/>
    <w:rsid w:val="001E25C6"/>
    <w:rsid w:val="001E3E0D"/>
    <w:rsid w:val="001F0412"/>
    <w:rsid w:val="002019A5"/>
    <w:rsid w:val="002025D1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0225"/>
    <w:rsid w:val="0025160C"/>
    <w:rsid w:val="00251CA1"/>
    <w:rsid w:val="002524AF"/>
    <w:rsid w:val="00254455"/>
    <w:rsid w:val="0025567C"/>
    <w:rsid w:val="00256AEE"/>
    <w:rsid w:val="002609FF"/>
    <w:rsid w:val="002610AF"/>
    <w:rsid w:val="0026110A"/>
    <w:rsid w:val="002616C7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4485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37BDF"/>
    <w:rsid w:val="00345586"/>
    <w:rsid w:val="00350D20"/>
    <w:rsid w:val="00352C65"/>
    <w:rsid w:val="0035622D"/>
    <w:rsid w:val="003577C1"/>
    <w:rsid w:val="00357C05"/>
    <w:rsid w:val="00360DC6"/>
    <w:rsid w:val="00366064"/>
    <w:rsid w:val="003673E1"/>
    <w:rsid w:val="00367985"/>
    <w:rsid w:val="00367E59"/>
    <w:rsid w:val="003706E4"/>
    <w:rsid w:val="00372B32"/>
    <w:rsid w:val="00376338"/>
    <w:rsid w:val="00376EED"/>
    <w:rsid w:val="0038029C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1AAB"/>
    <w:rsid w:val="003C29DD"/>
    <w:rsid w:val="003D07FA"/>
    <w:rsid w:val="003D1B2E"/>
    <w:rsid w:val="003D1C95"/>
    <w:rsid w:val="003D39EF"/>
    <w:rsid w:val="003D599C"/>
    <w:rsid w:val="003E1D56"/>
    <w:rsid w:val="003E2F0D"/>
    <w:rsid w:val="003E35A1"/>
    <w:rsid w:val="003E748D"/>
    <w:rsid w:val="003F02AE"/>
    <w:rsid w:val="003F082A"/>
    <w:rsid w:val="003F4E8D"/>
    <w:rsid w:val="003F5B0D"/>
    <w:rsid w:val="003F5B1F"/>
    <w:rsid w:val="003F5D4D"/>
    <w:rsid w:val="0040158E"/>
    <w:rsid w:val="00403961"/>
    <w:rsid w:val="00403C89"/>
    <w:rsid w:val="00405B4F"/>
    <w:rsid w:val="00405FFF"/>
    <w:rsid w:val="00406CB7"/>
    <w:rsid w:val="00410EC1"/>
    <w:rsid w:val="0041234B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55EE4"/>
    <w:rsid w:val="00456185"/>
    <w:rsid w:val="00465968"/>
    <w:rsid w:val="004711EF"/>
    <w:rsid w:val="00473E0D"/>
    <w:rsid w:val="004747CB"/>
    <w:rsid w:val="00475D2E"/>
    <w:rsid w:val="00483C99"/>
    <w:rsid w:val="004840B1"/>
    <w:rsid w:val="00484363"/>
    <w:rsid w:val="004844CC"/>
    <w:rsid w:val="0048503A"/>
    <w:rsid w:val="00486727"/>
    <w:rsid w:val="004907FB"/>
    <w:rsid w:val="0049343A"/>
    <w:rsid w:val="004A2034"/>
    <w:rsid w:val="004A4139"/>
    <w:rsid w:val="004A5B5A"/>
    <w:rsid w:val="004A6922"/>
    <w:rsid w:val="004B0A09"/>
    <w:rsid w:val="004B57A2"/>
    <w:rsid w:val="004C209C"/>
    <w:rsid w:val="004C2A71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3925"/>
    <w:rsid w:val="004E6853"/>
    <w:rsid w:val="004E7C69"/>
    <w:rsid w:val="004F4C80"/>
    <w:rsid w:val="004F6B49"/>
    <w:rsid w:val="00502176"/>
    <w:rsid w:val="005024E8"/>
    <w:rsid w:val="00514D9A"/>
    <w:rsid w:val="005226AA"/>
    <w:rsid w:val="0052344D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A4042"/>
    <w:rsid w:val="005B0533"/>
    <w:rsid w:val="005B0A95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E6728"/>
    <w:rsid w:val="005F1539"/>
    <w:rsid w:val="005F395D"/>
    <w:rsid w:val="00600A5D"/>
    <w:rsid w:val="00600BE9"/>
    <w:rsid w:val="00601B3D"/>
    <w:rsid w:val="00602DD4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47909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74931"/>
    <w:rsid w:val="00676ECC"/>
    <w:rsid w:val="00684635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123"/>
    <w:rsid w:val="006C13BA"/>
    <w:rsid w:val="006C387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2B70"/>
    <w:rsid w:val="00710075"/>
    <w:rsid w:val="00710161"/>
    <w:rsid w:val="0071233A"/>
    <w:rsid w:val="00712D4D"/>
    <w:rsid w:val="00713562"/>
    <w:rsid w:val="00716E9A"/>
    <w:rsid w:val="00721D74"/>
    <w:rsid w:val="00724714"/>
    <w:rsid w:val="00727059"/>
    <w:rsid w:val="0073000E"/>
    <w:rsid w:val="0073004E"/>
    <w:rsid w:val="007323BD"/>
    <w:rsid w:val="0073332B"/>
    <w:rsid w:val="0073570A"/>
    <w:rsid w:val="00735C3F"/>
    <w:rsid w:val="0073647F"/>
    <w:rsid w:val="00736842"/>
    <w:rsid w:val="00747F6B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570E"/>
    <w:rsid w:val="00776480"/>
    <w:rsid w:val="00776DCF"/>
    <w:rsid w:val="007804D4"/>
    <w:rsid w:val="00783E3A"/>
    <w:rsid w:val="00784F39"/>
    <w:rsid w:val="00785774"/>
    <w:rsid w:val="00790D95"/>
    <w:rsid w:val="007918DC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7F25B4"/>
    <w:rsid w:val="007F2F93"/>
    <w:rsid w:val="008003D1"/>
    <w:rsid w:val="00801355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6BEB"/>
    <w:rsid w:val="00827ABB"/>
    <w:rsid w:val="00834809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4CBF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97F57"/>
    <w:rsid w:val="008A0AF3"/>
    <w:rsid w:val="008A0C6F"/>
    <w:rsid w:val="008A2A92"/>
    <w:rsid w:val="008A767E"/>
    <w:rsid w:val="008B4BC1"/>
    <w:rsid w:val="008B4FD0"/>
    <w:rsid w:val="008B5A9E"/>
    <w:rsid w:val="008B6E4A"/>
    <w:rsid w:val="008C05CA"/>
    <w:rsid w:val="008C3973"/>
    <w:rsid w:val="008C7FBC"/>
    <w:rsid w:val="008D0810"/>
    <w:rsid w:val="008D799D"/>
    <w:rsid w:val="008E0A6F"/>
    <w:rsid w:val="008E25A7"/>
    <w:rsid w:val="008E2A1D"/>
    <w:rsid w:val="008E2E82"/>
    <w:rsid w:val="008F4D59"/>
    <w:rsid w:val="008F70AD"/>
    <w:rsid w:val="009015DA"/>
    <w:rsid w:val="009033BA"/>
    <w:rsid w:val="0090478C"/>
    <w:rsid w:val="00907BB3"/>
    <w:rsid w:val="00910745"/>
    <w:rsid w:val="009130F9"/>
    <w:rsid w:val="00916AB3"/>
    <w:rsid w:val="00921D1D"/>
    <w:rsid w:val="009234D8"/>
    <w:rsid w:val="009261D6"/>
    <w:rsid w:val="009343D4"/>
    <w:rsid w:val="009427C2"/>
    <w:rsid w:val="0094283E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7340A"/>
    <w:rsid w:val="00980827"/>
    <w:rsid w:val="0098364A"/>
    <w:rsid w:val="009868D0"/>
    <w:rsid w:val="009902CE"/>
    <w:rsid w:val="009924E3"/>
    <w:rsid w:val="00992872"/>
    <w:rsid w:val="00993DAF"/>
    <w:rsid w:val="009963C8"/>
    <w:rsid w:val="009A0358"/>
    <w:rsid w:val="009A03DC"/>
    <w:rsid w:val="009A0DB4"/>
    <w:rsid w:val="009A1E98"/>
    <w:rsid w:val="009A7E1A"/>
    <w:rsid w:val="009B11D3"/>
    <w:rsid w:val="009B2F66"/>
    <w:rsid w:val="009B3DE1"/>
    <w:rsid w:val="009C0BBA"/>
    <w:rsid w:val="009C424A"/>
    <w:rsid w:val="009C52D2"/>
    <w:rsid w:val="009E0B19"/>
    <w:rsid w:val="009E2021"/>
    <w:rsid w:val="009E2E5E"/>
    <w:rsid w:val="009E6E9F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14B17"/>
    <w:rsid w:val="00A21F6D"/>
    <w:rsid w:val="00A260B3"/>
    <w:rsid w:val="00A27E2A"/>
    <w:rsid w:val="00A30868"/>
    <w:rsid w:val="00A30CBC"/>
    <w:rsid w:val="00A32452"/>
    <w:rsid w:val="00A327EA"/>
    <w:rsid w:val="00A356D5"/>
    <w:rsid w:val="00A36D4B"/>
    <w:rsid w:val="00A43642"/>
    <w:rsid w:val="00A44E9D"/>
    <w:rsid w:val="00A53AAA"/>
    <w:rsid w:val="00A577AC"/>
    <w:rsid w:val="00A63D1B"/>
    <w:rsid w:val="00A65BC9"/>
    <w:rsid w:val="00A6735C"/>
    <w:rsid w:val="00A67F7C"/>
    <w:rsid w:val="00A71F6C"/>
    <w:rsid w:val="00A839A1"/>
    <w:rsid w:val="00A86CE8"/>
    <w:rsid w:val="00A87B95"/>
    <w:rsid w:val="00A923A6"/>
    <w:rsid w:val="00A94B9C"/>
    <w:rsid w:val="00A96B4F"/>
    <w:rsid w:val="00AA0EF6"/>
    <w:rsid w:val="00AA2360"/>
    <w:rsid w:val="00AA3A8F"/>
    <w:rsid w:val="00AA3AC9"/>
    <w:rsid w:val="00AA6F1A"/>
    <w:rsid w:val="00AB2969"/>
    <w:rsid w:val="00AB2E77"/>
    <w:rsid w:val="00AB3E4B"/>
    <w:rsid w:val="00AB474B"/>
    <w:rsid w:val="00AB7E9E"/>
    <w:rsid w:val="00AC2DAB"/>
    <w:rsid w:val="00AC5F68"/>
    <w:rsid w:val="00AC73D4"/>
    <w:rsid w:val="00AC785A"/>
    <w:rsid w:val="00AC79AC"/>
    <w:rsid w:val="00AD25E4"/>
    <w:rsid w:val="00AD3931"/>
    <w:rsid w:val="00AD3BA8"/>
    <w:rsid w:val="00AD3DE7"/>
    <w:rsid w:val="00AD475F"/>
    <w:rsid w:val="00AD6A31"/>
    <w:rsid w:val="00AD7491"/>
    <w:rsid w:val="00AD7EBC"/>
    <w:rsid w:val="00AE447D"/>
    <w:rsid w:val="00AE4D3F"/>
    <w:rsid w:val="00AE7C14"/>
    <w:rsid w:val="00AF00B2"/>
    <w:rsid w:val="00AF04F2"/>
    <w:rsid w:val="00AF3A9C"/>
    <w:rsid w:val="00AF4312"/>
    <w:rsid w:val="00AF6339"/>
    <w:rsid w:val="00AF6749"/>
    <w:rsid w:val="00AF6D76"/>
    <w:rsid w:val="00AF7334"/>
    <w:rsid w:val="00B03E23"/>
    <w:rsid w:val="00B043B3"/>
    <w:rsid w:val="00B0581D"/>
    <w:rsid w:val="00B07AA9"/>
    <w:rsid w:val="00B1728D"/>
    <w:rsid w:val="00B23359"/>
    <w:rsid w:val="00B23F46"/>
    <w:rsid w:val="00B2456B"/>
    <w:rsid w:val="00B24B03"/>
    <w:rsid w:val="00B268F1"/>
    <w:rsid w:val="00B26E56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5C8E"/>
    <w:rsid w:val="00B86E33"/>
    <w:rsid w:val="00B961E6"/>
    <w:rsid w:val="00B9690F"/>
    <w:rsid w:val="00B97194"/>
    <w:rsid w:val="00BA198A"/>
    <w:rsid w:val="00BA216D"/>
    <w:rsid w:val="00BA49F8"/>
    <w:rsid w:val="00BA500E"/>
    <w:rsid w:val="00BA5337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436B"/>
    <w:rsid w:val="00BC5A1B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6D2B"/>
    <w:rsid w:val="00C54E13"/>
    <w:rsid w:val="00C55587"/>
    <w:rsid w:val="00C56F21"/>
    <w:rsid w:val="00C6015B"/>
    <w:rsid w:val="00C66564"/>
    <w:rsid w:val="00C66F24"/>
    <w:rsid w:val="00C66F5C"/>
    <w:rsid w:val="00C67184"/>
    <w:rsid w:val="00C733AE"/>
    <w:rsid w:val="00C7355B"/>
    <w:rsid w:val="00C77D3E"/>
    <w:rsid w:val="00C807FB"/>
    <w:rsid w:val="00C81325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B0200"/>
    <w:rsid w:val="00CB195B"/>
    <w:rsid w:val="00CB2988"/>
    <w:rsid w:val="00CB4349"/>
    <w:rsid w:val="00CC1EF8"/>
    <w:rsid w:val="00CC3277"/>
    <w:rsid w:val="00CC7A17"/>
    <w:rsid w:val="00CC7BDC"/>
    <w:rsid w:val="00CD17EB"/>
    <w:rsid w:val="00CD2B6F"/>
    <w:rsid w:val="00CD606E"/>
    <w:rsid w:val="00CD68B9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6BD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37CE6"/>
    <w:rsid w:val="00D40E63"/>
    <w:rsid w:val="00D41771"/>
    <w:rsid w:val="00D47C43"/>
    <w:rsid w:val="00D531AA"/>
    <w:rsid w:val="00D557D3"/>
    <w:rsid w:val="00D6022D"/>
    <w:rsid w:val="00D612D7"/>
    <w:rsid w:val="00D62B63"/>
    <w:rsid w:val="00D6434B"/>
    <w:rsid w:val="00D65981"/>
    <w:rsid w:val="00D67560"/>
    <w:rsid w:val="00D73D69"/>
    <w:rsid w:val="00D74033"/>
    <w:rsid w:val="00D74E0D"/>
    <w:rsid w:val="00D76C59"/>
    <w:rsid w:val="00D856E5"/>
    <w:rsid w:val="00D85B2E"/>
    <w:rsid w:val="00D917B6"/>
    <w:rsid w:val="00DA1526"/>
    <w:rsid w:val="00DA2337"/>
    <w:rsid w:val="00DA51C8"/>
    <w:rsid w:val="00DA6189"/>
    <w:rsid w:val="00DA7DBE"/>
    <w:rsid w:val="00DB0D44"/>
    <w:rsid w:val="00DB0F91"/>
    <w:rsid w:val="00DB14F4"/>
    <w:rsid w:val="00DB1AD8"/>
    <w:rsid w:val="00DB2818"/>
    <w:rsid w:val="00DB5079"/>
    <w:rsid w:val="00DB6523"/>
    <w:rsid w:val="00DC0671"/>
    <w:rsid w:val="00DC1157"/>
    <w:rsid w:val="00DC208A"/>
    <w:rsid w:val="00DC28A3"/>
    <w:rsid w:val="00DC3FD4"/>
    <w:rsid w:val="00DC6F99"/>
    <w:rsid w:val="00DC7198"/>
    <w:rsid w:val="00DD0847"/>
    <w:rsid w:val="00DD1F7E"/>
    <w:rsid w:val="00DD454F"/>
    <w:rsid w:val="00DD5668"/>
    <w:rsid w:val="00DE083E"/>
    <w:rsid w:val="00DE3653"/>
    <w:rsid w:val="00DE3812"/>
    <w:rsid w:val="00DE5349"/>
    <w:rsid w:val="00DE5B9A"/>
    <w:rsid w:val="00DE7A7F"/>
    <w:rsid w:val="00DF393A"/>
    <w:rsid w:val="00DF4B67"/>
    <w:rsid w:val="00E019CB"/>
    <w:rsid w:val="00E10C73"/>
    <w:rsid w:val="00E14C70"/>
    <w:rsid w:val="00E17D45"/>
    <w:rsid w:val="00E206A4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5D1B"/>
    <w:rsid w:val="00E46163"/>
    <w:rsid w:val="00E559CB"/>
    <w:rsid w:val="00E56131"/>
    <w:rsid w:val="00E563F7"/>
    <w:rsid w:val="00E6055D"/>
    <w:rsid w:val="00E728A4"/>
    <w:rsid w:val="00E73485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2E04"/>
    <w:rsid w:val="00E93B4D"/>
    <w:rsid w:val="00E94229"/>
    <w:rsid w:val="00E95190"/>
    <w:rsid w:val="00EA1262"/>
    <w:rsid w:val="00EA1C78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6815"/>
    <w:rsid w:val="00EC75F2"/>
    <w:rsid w:val="00ED7F9A"/>
    <w:rsid w:val="00EE696C"/>
    <w:rsid w:val="00F03B14"/>
    <w:rsid w:val="00F074FE"/>
    <w:rsid w:val="00F07C93"/>
    <w:rsid w:val="00F10BA3"/>
    <w:rsid w:val="00F14277"/>
    <w:rsid w:val="00F22067"/>
    <w:rsid w:val="00F22955"/>
    <w:rsid w:val="00F23483"/>
    <w:rsid w:val="00F248D9"/>
    <w:rsid w:val="00F25463"/>
    <w:rsid w:val="00F32B5E"/>
    <w:rsid w:val="00F33189"/>
    <w:rsid w:val="00F34091"/>
    <w:rsid w:val="00F36466"/>
    <w:rsid w:val="00F43806"/>
    <w:rsid w:val="00F439BF"/>
    <w:rsid w:val="00F4452A"/>
    <w:rsid w:val="00F470E1"/>
    <w:rsid w:val="00F47C31"/>
    <w:rsid w:val="00F5571F"/>
    <w:rsid w:val="00F56837"/>
    <w:rsid w:val="00F6074C"/>
    <w:rsid w:val="00F61022"/>
    <w:rsid w:val="00F61EDC"/>
    <w:rsid w:val="00F622C6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C1C20"/>
    <w:rsid w:val="00FC2ADD"/>
    <w:rsid w:val="00FD19C3"/>
    <w:rsid w:val="00FD2149"/>
    <w:rsid w:val="00FD3BA7"/>
    <w:rsid w:val="00FD69A6"/>
    <w:rsid w:val="00FF0ACC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uiPriority w:val="99"/>
    <w:semiHidden/>
    <w:unhideWhenUsed/>
    <w:rsid w:val="00D612D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D612D7"/>
    <w:pPr>
      <w:jc w:val="left"/>
    </w:pPr>
  </w:style>
  <w:style w:type="character" w:customStyle="1" w:styleId="af4">
    <w:name w:val="註解文字 字元"/>
    <w:basedOn w:val="a1"/>
    <w:link w:val="af3"/>
    <w:uiPriority w:val="99"/>
    <w:semiHidden/>
    <w:rsid w:val="00D612D7"/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612D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D612D7"/>
    <w:rPr>
      <w:rFonts w:ascii="標楷體" w:eastAsia="標楷體" w:hAnsi="Times New Roman" w:cs="標楷體"/>
      <w:b/>
      <w:bCs/>
      <w:spacing w:val="1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1D289-50C3-4E90-9349-86C633E3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陳泓志</cp:lastModifiedBy>
  <cp:revision>3</cp:revision>
  <cp:lastPrinted>2021-04-06T07:58:00Z</cp:lastPrinted>
  <dcterms:created xsi:type="dcterms:W3CDTF">2025-01-07T01:54:00Z</dcterms:created>
  <dcterms:modified xsi:type="dcterms:W3CDTF">2025-01-07T01:54:00Z</dcterms:modified>
</cp:coreProperties>
</file>