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01F" w:rsidRDefault="00C0401F">
      <w:pPr>
        <w:spacing w:line="500" w:lineRule="exact"/>
        <w:jc w:val="center"/>
        <w:rPr>
          <w:spacing w:val="24"/>
          <w:u w:val="single"/>
        </w:rPr>
      </w:pPr>
      <w:bookmarkStart w:id="0" w:name="_GoBack"/>
      <w:bookmarkEnd w:id="0"/>
      <w:r>
        <w:rPr>
          <w:rFonts w:cs="新細明體" w:hint="eastAsia"/>
          <w:spacing w:val="24"/>
          <w:u w:val="single"/>
        </w:rPr>
        <w:t xml:space="preserve">　　　　　　證券股份有限公司</w:t>
      </w:r>
    </w:p>
    <w:p w:rsidR="00C0401F" w:rsidRDefault="00093F7C">
      <w:pPr>
        <w:spacing w:line="400" w:lineRule="exact"/>
        <w:jc w:val="center"/>
        <w:rPr>
          <w:spacing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2172335" cy="34353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43535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0401F" w:rsidRDefault="00C0401F">
                            <w:r>
                              <w:rPr>
                                <w:rFonts w:cs="新細明體" w:hint="eastAsia"/>
                              </w:rPr>
                              <w:t>作業週期：每週至少查核乙次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0;margin-top:2pt;width:171.0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" o:allowincell="f" filled="f" strokecolor="white" strokeweight="4pt">
                <v:textbox inset="1pt,1pt,1pt,1pt">
                  <w:txbxContent>
                    <w:p w:rsidR="00C0401F" w:rsidRDefault="00C0401F">
                      <w:r>
                        <w:rPr>
                          <w:rFonts w:cs="新細明體" w:hint="eastAsia"/>
                        </w:rPr>
                        <w:t>作業週期：每週至少查核乙次</w:t>
                      </w:r>
                    </w:p>
                  </w:txbxContent>
                </v:textbox>
              </v:rect>
            </w:pict>
          </mc:Fallback>
        </mc:AlternateContent>
      </w:r>
      <w:r w:rsidR="00C0401F">
        <w:rPr>
          <w:rFonts w:cs="新細明體" w:hint="eastAsia"/>
        </w:rPr>
        <w:t>業務及收入循環：經紀</w:t>
      </w:r>
      <w:r w:rsidR="00C0401F">
        <w:t>(</w:t>
      </w:r>
      <w:r w:rsidR="00C0401F">
        <w:rPr>
          <w:rFonts w:cs="新細明體" w:hint="eastAsia"/>
        </w:rPr>
        <w:t>集中、櫃檯</w:t>
      </w:r>
      <w:r w:rsidR="00C0401F">
        <w:t>)</w:t>
      </w:r>
    </w:p>
    <w:p w:rsidR="00C0401F" w:rsidRDefault="00C0401F">
      <w:pPr>
        <w:spacing w:line="300" w:lineRule="auto"/>
        <w:jc w:val="center"/>
        <w:rPr>
          <w:spacing w:val="24"/>
          <w:u w:val="single"/>
        </w:rPr>
      </w:pPr>
      <w:r>
        <w:rPr>
          <w:rFonts w:cs="新細明體" w:hint="eastAsia"/>
          <w:spacing w:val="60"/>
          <w:u w:val="single"/>
        </w:rPr>
        <w:t>受託買賣交易查核明細表</w:t>
      </w:r>
    </w:p>
    <w:tbl>
      <w:tblPr>
        <w:tblW w:w="149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9639"/>
        <w:gridCol w:w="567"/>
        <w:gridCol w:w="567"/>
        <w:gridCol w:w="850"/>
        <w:gridCol w:w="1843"/>
      </w:tblGrid>
      <w:tr w:rsidR="00C0401F" w:rsidTr="00DF10DF">
        <w:trPr>
          <w:cantSplit/>
          <w:trHeight w:hRule="exact" w:val="400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01F" w:rsidRDefault="00C0401F">
            <w:pPr>
              <w:jc w:val="center"/>
            </w:pPr>
            <w:r>
              <w:rPr>
                <w:rFonts w:cs="新細明體" w:hint="eastAsia"/>
              </w:rPr>
              <w:t>項</w:t>
            </w:r>
            <w:r>
              <w:t xml:space="preserve">     </w:t>
            </w:r>
            <w:r>
              <w:rPr>
                <w:rFonts w:cs="新細明體" w:hint="eastAsia"/>
              </w:rPr>
              <w:t>目</w:t>
            </w:r>
          </w:p>
        </w:tc>
        <w:tc>
          <w:tcPr>
            <w:tcW w:w="9639" w:type="dxa"/>
            <w:vMerge w:val="restart"/>
            <w:tcBorders>
              <w:top w:val="single" w:sz="12" w:space="0" w:color="auto"/>
            </w:tcBorders>
            <w:vAlign w:val="center"/>
          </w:tcPr>
          <w:p w:rsidR="00C0401F" w:rsidRDefault="00C0401F">
            <w:pPr>
              <w:jc w:val="center"/>
            </w:pPr>
            <w:r>
              <w:rPr>
                <w:rFonts w:cs="新細明體" w:hint="eastAsia"/>
              </w:rPr>
              <w:t>查</w:t>
            </w:r>
            <w:r>
              <w:t xml:space="preserve">          </w:t>
            </w:r>
            <w:r>
              <w:rPr>
                <w:rFonts w:cs="新細明體" w:hint="eastAsia"/>
              </w:rPr>
              <w:t>核</w:t>
            </w:r>
            <w:r>
              <w:t xml:space="preserve">          </w:t>
            </w:r>
            <w:r>
              <w:rPr>
                <w:rFonts w:cs="新細明體" w:hint="eastAsia"/>
              </w:rPr>
              <w:t>程</w:t>
            </w:r>
            <w:r>
              <w:t xml:space="preserve">          </w:t>
            </w:r>
            <w:r>
              <w:rPr>
                <w:rFonts w:cs="新細明體" w:hint="eastAsia"/>
              </w:rPr>
              <w:t>序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</w:tcBorders>
            <w:vAlign w:val="center"/>
          </w:tcPr>
          <w:p w:rsidR="00C0401F" w:rsidRDefault="00C0401F">
            <w:pPr>
              <w:jc w:val="center"/>
              <w:rPr>
                <w:spacing w:val="60"/>
              </w:rPr>
            </w:pPr>
            <w:r>
              <w:rPr>
                <w:rFonts w:cs="新細明體" w:hint="eastAsia"/>
                <w:spacing w:val="60"/>
                <w:sz w:val="22"/>
                <w:szCs w:val="22"/>
              </w:rPr>
              <w:t>查核結果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01F" w:rsidRDefault="00C0401F">
            <w:pPr>
              <w:jc w:val="center"/>
            </w:pPr>
            <w:r>
              <w:rPr>
                <w:rFonts w:cs="新細明體" w:hint="eastAsia"/>
                <w:spacing w:val="60"/>
              </w:rPr>
              <w:t>底稿索引</w:t>
            </w:r>
          </w:p>
        </w:tc>
      </w:tr>
      <w:tr w:rsidR="00C0401F" w:rsidTr="00DF10DF">
        <w:trPr>
          <w:cantSplit/>
          <w:trHeight w:hRule="exact" w:val="400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C0401F" w:rsidRDefault="00C0401F"/>
        </w:tc>
        <w:tc>
          <w:tcPr>
            <w:tcW w:w="9639" w:type="dxa"/>
            <w:vMerge/>
          </w:tcPr>
          <w:p w:rsidR="00C0401F" w:rsidRDefault="00C0401F"/>
        </w:tc>
        <w:tc>
          <w:tcPr>
            <w:tcW w:w="567" w:type="dxa"/>
          </w:tcPr>
          <w:p w:rsidR="00C0401F" w:rsidRDefault="00C0401F">
            <w:pPr>
              <w:jc w:val="center"/>
              <w:rPr>
                <w:sz w:val="22"/>
                <w:szCs w:val="22"/>
              </w:rPr>
            </w:pPr>
            <w:r>
              <w:rPr>
                <w:rFonts w:cs="新細明體" w:hint="eastAsia"/>
                <w:sz w:val="22"/>
                <w:szCs w:val="22"/>
              </w:rPr>
              <w:t>是</w:t>
            </w:r>
          </w:p>
        </w:tc>
        <w:tc>
          <w:tcPr>
            <w:tcW w:w="567" w:type="dxa"/>
          </w:tcPr>
          <w:p w:rsidR="00C0401F" w:rsidRDefault="00C0401F">
            <w:pPr>
              <w:jc w:val="center"/>
              <w:rPr>
                <w:sz w:val="22"/>
                <w:szCs w:val="22"/>
              </w:rPr>
            </w:pPr>
            <w:r>
              <w:rPr>
                <w:rFonts w:cs="新細明體" w:hint="eastAsia"/>
                <w:sz w:val="22"/>
                <w:szCs w:val="22"/>
              </w:rPr>
              <w:t>否</w:t>
            </w:r>
          </w:p>
        </w:tc>
        <w:tc>
          <w:tcPr>
            <w:tcW w:w="850" w:type="dxa"/>
          </w:tcPr>
          <w:p w:rsidR="00C0401F" w:rsidRDefault="00C0401F">
            <w:pPr>
              <w:jc w:val="center"/>
              <w:rPr>
                <w:sz w:val="22"/>
                <w:szCs w:val="22"/>
              </w:rPr>
            </w:pPr>
            <w:r>
              <w:rPr>
                <w:rFonts w:cs="新細明體" w:hint="eastAsia"/>
                <w:sz w:val="22"/>
                <w:szCs w:val="22"/>
              </w:rPr>
              <w:t>不適用</w:t>
            </w:r>
          </w:p>
        </w:tc>
        <w:tc>
          <w:tcPr>
            <w:tcW w:w="1843" w:type="dxa"/>
            <w:vMerge/>
            <w:tcBorders>
              <w:right w:val="single" w:sz="12" w:space="0" w:color="auto"/>
            </w:tcBorders>
          </w:tcPr>
          <w:p w:rsidR="00C0401F" w:rsidRDefault="00C0401F"/>
        </w:tc>
      </w:tr>
      <w:tr w:rsidR="00C0401F" w:rsidTr="00DF10DF">
        <w:trPr>
          <w:trHeight w:hRule="exact" w:val="7284"/>
        </w:trPr>
        <w:tc>
          <w:tcPr>
            <w:tcW w:w="1446" w:type="dxa"/>
            <w:tcBorders>
              <w:left w:val="single" w:sz="12" w:space="0" w:color="auto"/>
            </w:tcBorders>
          </w:tcPr>
          <w:p w:rsidR="00C0401F" w:rsidRDefault="00C0401F">
            <w:pPr>
              <w:tabs>
                <w:tab w:val="left" w:pos="360"/>
              </w:tabs>
              <w:spacing w:line="240" w:lineRule="atLeast"/>
              <w:jc w:val="both"/>
            </w:pPr>
            <w:r>
              <w:rPr>
                <w:rFonts w:cs="新細明體" w:hint="eastAsia"/>
              </w:rPr>
              <w:t>受託買賣及成交作業</w:t>
            </w:r>
          </w:p>
        </w:tc>
        <w:tc>
          <w:tcPr>
            <w:tcW w:w="9639" w:type="dxa"/>
          </w:tcPr>
          <w:p w:rsidR="00093F7C" w:rsidRPr="00993C76" w:rsidRDefault="00093F7C" w:rsidP="00993C76">
            <w:pPr>
              <w:spacing w:line="300" w:lineRule="exact"/>
              <w:ind w:left="643" w:hangingChars="268" w:hanging="643"/>
              <w:jc w:val="both"/>
              <w:rPr>
                <w:rFonts w:cs="新細明體"/>
                <w:szCs w:val="21"/>
              </w:rPr>
            </w:pPr>
            <w:r w:rsidRPr="00993C76">
              <w:rPr>
                <w:rFonts w:cs="新細明體" w:hint="eastAsia"/>
                <w:szCs w:val="21"/>
              </w:rPr>
              <w:t>(</w:t>
            </w:r>
            <w:r w:rsidRPr="00993C76">
              <w:rPr>
                <w:rFonts w:cs="新細明體" w:hint="eastAsia"/>
                <w:szCs w:val="21"/>
              </w:rPr>
              <w:t>第</w:t>
            </w:r>
            <w:r w:rsidR="007B2AB0">
              <w:rPr>
                <w:rFonts w:cs="新細明體" w:hint="eastAsia"/>
                <w:szCs w:val="21"/>
              </w:rPr>
              <w:t>一</w:t>
            </w:r>
            <w:r w:rsidR="00965827">
              <w:rPr>
                <w:rFonts w:cs="新細明體" w:hint="eastAsia"/>
                <w:szCs w:val="21"/>
              </w:rPr>
              <w:t>項</w:t>
            </w:r>
            <w:r w:rsidR="00127639">
              <w:rPr>
                <w:rFonts w:cs="新細明體" w:hint="eastAsia"/>
                <w:szCs w:val="21"/>
              </w:rPr>
              <w:t>至</w:t>
            </w:r>
            <w:proofErr w:type="gramStart"/>
            <w:r w:rsidR="00965827">
              <w:rPr>
                <w:rFonts w:cs="新細明體" w:hint="eastAsia"/>
                <w:szCs w:val="21"/>
              </w:rPr>
              <w:t>第</w:t>
            </w:r>
            <w:r w:rsidRPr="00993C76">
              <w:rPr>
                <w:rFonts w:cs="新細明體" w:hint="eastAsia"/>
                <w:szCs w:val="21"/>
              </w:rPr>
              <w:t>十九項略</w:t>
            </w:r>
            <w:proofErr w:type="gramEnd"/>
            <w:r w:rsidRPr="00993C76">
              <w:rPr>
                <w:rFonts w:cs="新細明體" w:hint="eastAsia"/>
                <w:szCs w:val="21"/>
              </w:rPr>
              <w:t>)</w:t>
            </w:r>
          </w:p>
          <w:p w:rsidR="00A13A79" w:rsidRPr="00993C76" w:rsidRDefault="00A13A79" w:rsidP="00993C76">
            <w:pPr>
              <w:spacing w:line="300" w:lineRule="exact"/>
              <w:ind w:left="720" w:hangingChars="300" w:hanging="720"/>
              <w:jc w:val="both"/>
              <w:rPr>
                <w:color w:val="000000" w:themeColor="text1"/>
                <w:szCs w:val="21"/>
              </w:rPr>
            </w:pPr>
            <w:r w:rsidRPr="00993C76">
              <w:rPr>
                <w:rFonts w:hint="eastAsia"/>
                <w:color w:val="000000" w:themeColor="text1"/>
                <w:szCs w:val="21"/>
              </w:rPr>
              <w:t>二十、</w:t>
            </w:r>
            <w:r w:rsidRPr="00974E57">
              <w:rPr>
                <w:rFonts w:ascii="新細明體" w:hAnsi="新細明體" w:cs="新細明體" w:hint="eastAsia"/>
                <w:szCs w:val="21"/>
              </w:rPr>
              <w:t>公司受託買進創新板</w:t>
            </w:r>
            <w:r w:rsidR="00974E57">
              <w:rPr>
                <w:rFonts w:ascii="新細明體" w:hAnsi="新細明體" w:cs="新細明體" w:hint="eastAsia"/>
                <w:color w:val="FF0000"/>
                <w:szCs w:val="21"/>
                <w:u w:val="single"/>
              </w:rPr>
              <w:t>有價證券</w:t>
            </w:r>
            <w:r w:rsidRPr="00974E57">
              <w:rPr>
                <w:rFonts w:ascii="新細明體" w:hAnsi="新細明體" w:cs="新細明體" w:hint="eastAsia"/>
                <w:szCs w:val="21"/>
              </w:rPr>
              <w:t>，</w:t>
            </w:r>
            <w:r w:rsidR="009037AA" w:rsidRPr="00E26FFA">
              <w:rPr>
                <w:rFonts w:ascii="新細明體" w:hAnsi="新細明體" w:cs="新細明體"/>
                <w:color w:val="FF0000"/>
                <w:u w:val="single"/>
              </w:rPr>
              <w:t>委託人除專業機構投資人外</w:t>
            </w:r>
            <w:r w:rsidR="009037AA" w:rsidRPr="004B28B3">
              <w:rPr>
                <w:rFonts w:ascii="新細明體" w:hAnsi="新細明體" w:cs="新細明體" w:hint="eastAsia"/>
              </w:rPr>
              <w:t>，</w:t>
            </w:r>
            <w:r w:rsidR="009037AA" w:rsidRPr="00312974">
              <w:rPr>
                <w:rFonts w:ascii="新細明體" w:hAnsi="新細明體" w:cs="新細明體" w:hint="eastAsia"/>
                <w:color w:val="FF0000"/>
                <w:u w:val="single"/>
              </w:rPr>
              <w:t>於其</w:t>
            </w:r>
            <w:r w:rsidR="00474058" w:rsidRPr="00440009">
              <w:rPr>
                <w:rFonts w:ascii="新細明體" w:hAnsi="新細明體" w:cs="新細明體" w:hint="eastAsia"/>
                <w:szCs w:val="21"/>
              </w:rPr>
              <w:t>初次買進創新板上市有價證券</w:t>
            </w:r>
            <w:r w:rsidR="00543030" w:rsidRPr="00543030">
              <w:rPr>
                <w:rFonts w:ascii="新細明體" w:hAnsi="新細明體" w:cs="新細明體" w:hint="eastAsia"/>
                <w:color w:val="FF0000"/>
                <w:szCs w:val="21"/>
                <w:u w:val="single"/>
              </w:rPr>
              <w:t>前</w:t>
            </w:r>
            <w:r w:rsidR="00474058" w:rsidRPr="00440009">
              <w:rPr>
                <w:rFonts w:ascii="新細明體" w:hAnsi="新細明體" w:cs="新細明體" w:hint="eastAsia"/>
                <w:szCs w:val="21"/>
              </w:rPr>
              <w:t>，是否</w:t>
            </w:r>
            <w:r w:rsidR="00A41BCB" w:rsidRPr="00473E0D">
              <w:rPr>
                <w:rFonts w:ascii="新細明體" w:hAnsi="新細明體" w:cs="新細明體" w:hint="eastAsia"/>
                <w:color w:val="FF0000"/>
                <w:u w:val="single"/>
              </w:rPr>
              <w:t>已</w:t>
            </w:r>
            <w:r w:rsidR="00474058" w:rsidRPr="00440009">
              <w:rPr>
                <w:rFonts w:ascii="新細明體" w:hAnsi="新細明體" w:cs="新細明體" w:hint="eastAsia"/>
                <w:szCs w:val="21"/>
              </w:rPr>
              <w:t>簽署創新板上市有價證券風險預告書並經專人解說，公司始得接受其委託</w:t>
            </w:r>
            <w:r w:rsidR="00474058" w:rsidRPr="00440009">
              <w:rPr>
                <w:rFonts w:ascii="新細明體" w:hAnsi="新細明體" w:cs="新細明體"/>
                <w:szCs w:val="21"/>
              </w:rPr>
              <w:t>(</w:t>
            </w:r>
            <w:proofErr w:type="gramStart"/>
            <w:r w:rsidR="00474058" w:rsidRPr="00440009">
              <w:rPr>
                <w:rFonts w:ascii="新細明體" w:hAnsi="新細明體" w:cs="新細明體" w:hint="eastAsia"/>
                <w:szCs w:val="21"/>
              </w:rPr>
              <w:t>採</w:t>
            </w:r>
            <w:proofErr w:type="gramEnd"/>
            <w:r w:rsidR="00474058" w:rsidRPr="00440009">
              <w:rPr>
                <w:rFonts w:ascii="新細明體" w:hAnsi="新細明體" w:cs="新細明體" w:hint="eastAsia"/>
                <w:szCs w:val="21"/>
              </w:rPr>
              <w:t>電子簽章簽署方式，適用證交所</w:t>
            </w:r>
            <w:r w:rsidR="00474058" w:rsidRPr="00440009">
              <w:rPr>
                <w:rFonts w:ascii="新細明體" w:hAnsi="新細明體" w:cs="新細明體"/>
                <w:szCs w:val="21"/>
              </w:rPr>
              <w:t>104</w:t>
            </w:r>
            <w:r w:rsidR="00474058" w:rsidRPr="00440009">
              <w:rPr>
                <w:rFonts w:ascii="新細明體" w:hAnsi="新細明體" w:cs="新細明體" w:hint="eastAsia"/>
                <w:szCs w:val="21"/>
              </w:rPr>
              <w:t>年</w:t>
            </w:r>
            <w:r w:rsidR="00474058" w:rsidRPr="00440009">
              <w:rPr>
                <w:rFonts w:ascii="新細明體" w:hAnsi="新細明體" w:cs="新細明體"/>
                <w:szCs w:val="21"/>
              </w:rPr>
              <w:t>8</w:t>
            </w:r>
            <w:r w:rsidR="00474058" w:rsidRPr="00440009">
              <w:rPr>
                <w:rFonts w:ascii="新細明體" w:hAnsi="新細明體" w:cs="新細明體" w:hint="eastAsia"/>
                <w:szCs w:val="21"/>
              </w:rPr>
              <w:t>月</w:t>
            </w:r>
            <w:r w:rsidR="00474058" w:rsidRPr="00440009">
              <w:rPr>
                <w:rFonts w:ascii="新細明體" w:hAnsi="新細明體" w:cs="新細明體"/>
                <w:szCs w:val="21"/>
              </w:rPr>
              <w:t>27</w:t>
            </w:r>
            <w:r w:rsidR="00474058" w:rsidRPr="00440009">
              <w:rPr>
                <w:rFonts w:ascii="新細明體" w:hAnsi="新細明體" w:cs="新細明體" w:hint="eastAsia"/>
                <w:szCs w:val="21"/>
              </w:rPr>
              <w:t>日</w:t>
            </w:r>
            <w:proofErr w:type="gramStart"/>
            <w:r w:rsidR="00474058" w:rsidRPr="00440009">
              <w:rPr>
                <w:rFonts w:ascii="新細明體" w:hAnsi="新細明體" w:cs="新細明體" w:hint="eastAsia"/>
                <w:szCs w:val="21"/>
              </w:rPr>
              <w:t>臺證輔</w:t>
            </w:r>
            <w:proofErr w:type="gramEnd"/>
            <w:r w:rsidR="00474058" w:rsidRPr="00440009">
              <w:rPr>
                <w:rFonts w:ascii="新細明體" w:hAnsi="新細明體" w:cs="新細明體" w:hint="eastAsia"/>
                <w:szCs w:val="21"/>
              </w:rPr>
              <w:t>字第</w:t>
            </w:r>
            <w:r w:rsidR="00474058" w:rsidRPr="00440009">
              <w:rPr>
                <w:rFonts w:ascii="新細明體" w:hAnsi="新細明體" w:cs="新細明體"/>
                <w:szCs w:val="21"/>
              </w:rPr>
              <w:t>1040016021</w:t>
            </w:r>
            <w:r w:rsidR="00474058" w:rsidRPr="00440009">
              <w:rPr>
                <w:rFonts w:ascii="新細明體" w:hAnsi="新細明體" w:cs="新細明體" w:hint="eastAsia"/>
                <w:szCs w:val="21"/>
              </w:rPr>
              <w:t>號函規定，應強化簽署程序</w:t>
            </w:r>
            <w:r w:rsidR="00474058" w:rsidRPr="00440009">
              <w:rPr>
                <w:rFonts w:ascii="新細明體" w:hAnsi="新細明體" w:cs="新細明體"/>
                <w:szCs w:val="21"/>
              </w:rPr>
              <w:t>)</w:t>
            </w:r>
            <w:r w:rsidR="00DF10DF" w:rsidRPr="00440009">
              <w:rPr>
                <w:rFonts w:ascii="新細明體" w:hAnsi="新細明體" w:cs="新細明體" w:hint="eastAsia"/>
                <w:szCs w:val="21"/>
              </w:rPr>
              <w:t>。</w:t>
            </w:r>
          </w:p>
          <w:p w:rsidR="00114C7D" w:rsidRPr="00993C76" w:rsidRDefault="00093F7C" w:rsidP="00993C76">
            <w:pPr>
              <w:spacing w:line="300" w:lineRule="exact"/>
              <w:ind w:left="643" w:hangingChars="268" w:hanging="643"/>
              <w:jc w:val="both"/>
              <w:rPr>
                <w:rFonts w:cs="新細明體"/>
                <w:szCs w:val="21"/>
              </w:rPr>
            </w:pPr>
            <w:r w:rsidRPr="00993C76">
              <w:rPr>
                <w:rFonts w:cs="新細明體" w:hint="eastAsia"/>
                <w:szCs w:val="21"/>
              </w:rPr>
              <w:t>(</w:t>
            </w:r>
            <w:r w:rsidRPr="00993C76">
              <w:rPr>
                <w:rFonts w:cs="新細明體" w:hint="eastAsia"/>
                <w:szCs w:val="21"/>
              </w:rPr>
              <w:t>以下略</w:t>
            </w:r>
            <w:r w:rsidRPr="00993C76">
              <w:rPr>
                <w:rFonts w:cs="新細明體" w:hint="eastAsia"/>
                <w:szCs w:val="21"/>
              </w:rPr>
              <w:t>)</w:t>
            </w:r>
          </w:p>
        </w:tc>
        <w:tc>
          <w:tcPr>
            <w:tcW w:w="567" w:type="dxa"/>
          </w:tcPr>
          <w:p w:rsidR="00C0401F" w:rsidRDefault="00C0401F">
            <w:pPr>
              <w:spacing w:line="320" w:lineRule="exact"/>
              <w:jc w:val="center"/>
              <w:rPr>
                <w:dstrike/>
                <w:color w:val="FF0000"/>
              </w:rPr>
            </w:pPr>
          </w:p>
        </w:tc>
        <w:tc>
          <w:tcPr>
            <w:tcW w:w="567" w:type="dxa"/>
          </w:tcPr>
          <w:p w:rsidR="00C0401F" w:rsidRDefault="00C0401F">
            <w:pPr>
              <w:spacing w:line="320" w:lineRule="exact"/>
              <w:jc w:val="center"/>
              <w:rPr>
                <w:dstrike/>
                <w:color w:val="FF0000"/>
              </w:rPr>
            </w:pPr>
          </w:p>
        </w:tc>
        <w:tc>
          <w:tcPr>
            <w:tcW w:w="850" w:type="dxa"/>
          </w:tcPr>
          <w:p w:rsidR="00C0401F" w:rsidRDefault="00C0401F">
            <w:pPr>
              <w:spacing w:line="320" w:lineRule="exact"/>
              <w:jc w:val="center"/>
              <w:rPr>
                <w:dstrike/>
                <w:color w:val="FF000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C0401F" w:rsidRDefault="00C0401F">
            <w:pPr>
              <w:spacing w:line="240" w:lineRule="atLeast"/>
              <w:rPr>
                <w:color w:val="000000"/>
              </w:rPr>
            </w:pPr>
          </w:p>
        </w:tc>
      </w:tr>
      <w:tr w:rsidR="00C0401F" w:rsidTr="00B917B4">
        <w:trPr>
          <w:cantSplit/>
          <w:trHeight w:hRule="exact" w:val="420"/>
        </w:trPr>
        <w:tc>
          <w:tcPr>
            <w:tcW w:w="14912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401F" w:rsidRDefault="00C0401F" w:rsidP="00C0401F">
            <w:pPr>
              <w:ind w:firstLine="180"/>
            </w:pPr>
            <w:r>
              <w:rPr>
                <w:rFonts w:cs="新細明體" w:hint="eastAsia"/>
                <w:spacing w:val="24"/>
              </w:rPr>
              <w:t>備</w:t>
            </w:r>
            <w:r>
              <w:rPr>
                <w:spacing w:val="24"/>
              </w:rPr>
              <w:t xml:space="preserve">  </w:t>
            </w:r>
            <w:proofErr w:type="gramStart"/>
            <w:r>
              <w:rPr>
                <w:rFonts w:cs="新細明體" w:hint="eastAsia"/>
                <w:spacing w:val="24"/>
              </w:rPr>
              <w:t>註</w:t>
            </w:r>
            <w:proofErr w:type="gramEnd"/>
            <w:r>
              <w:rPr>
                <w:rFonts w:cs="新細明體" w:hint="eastAsia"/>
                <w:spacing w:val="24"/>
              </w:rPr>
              <w:t>：</w:t>
            </w:r>
            <w:r>
              <w:t xml:space="preserve"> </w:t>
            </w:r>
          </w:p>
          <w:p w:rsidR="00073BF4" w:rsidRPr="00073BF4" w:rsidRDefault="00073BF4" w:rsidP="00073BF4"/>
          <w:p w:rsidR="00073BF4" w:rsidRPr="00073BF4" w:rsidRDefault="00073BF4" w:rsidP="00073BF4">
            <w:pPr>
              <w:jc w:val="center"/>
            </w:pPr>
          </w:p>
        </w:tc>
      </w:tr>
    </w:tbl>
    <w:p w:rsidR="003A08A6" w:rsidRDefault="00C0401F">
      <w:pPr>
        <w:spacing w:line="500" w:lineRule="atLeast"/>
        <w:ind w:firstLine="9180"/>
        <w:jc w:val="both"/>
      </w:pPr>
      <w:r>
        <w:rPr>
          <w:rFonts w:cs="新細明體" w:hint="eastAsia"/>
          <w:spacing w:val="24"/>
        </w:rPr>
        <w:t>稽核人員</w:t>
      </w:r>
      <w:r>
        <w:rPr>
          <w:spacing w:val="24"/>
        </w:rPr>
        <w:t xml:space="preserve"> </w:t>
      </w:r>
      <w:r>
        <w:rPr>
          <w:rFonts w:cs="新細明體" w:hint="eastAsia"/>
          <w:spacing w:val="24"/>
          <w:u w:val="single"/>
        </w:rPr>
        <w:t xml:space="preserve">　　　　</w:t>
      </w:r>
      <w:r>
        <w:rPr>
          <w:spacing w:val="24"/>
        </w:rPr>
        <w:t xml:space="preserve"> </w:t>
      </w:r>
      <w:r>
        <w:rPr>
          <w:rFonts w:cs="新細明體" w:hint="eastAsia"/>
          <w:spacing w:val="24"/>
        </w:rPr>
        <w:t>日</w:t>
      </w:r>
      <w:r>
        <w:rPr>
          <w:spacing w:val="24"/>
        </w:rPr>
        <w:t xml:space="preserve"> </w:t>
      </w:r>
      <w:r>
        <w:rPr>
          <w:rFonts w:cs="新細明體" w:hint="eastAsia"/>
          <w:spacing w:val="24"/>
        </w:rPr>
        <w:t>期</w:t>
      </w:r>
      <w:r>
        <w:rPr>
          <w:spacing w:val="24"/>
        </w:rPr>
        <w:t xml:space="preserve"> </w:t>
      </w:r>
      <w:r>
        <w:rPr>
          <w:rFonts w:cs="新細明體" w:hint="eastAsia"/>
          <w:spacing w:val="24"/>
          <w:u w:val="single"/>
        </w:rPr>
        <w:t xml:space="preserve">　　　　</w:t>
      </w:r>
    </w:p>
    <w:p w:rsidR="00C0401F" w:rsidRPr="00881C6D" w:rsidRDefault="00C0401F" w:rsidP="00881C6D"/>
    <w:sectPr w:rsidR="00C0401F" w:rsidRPr="00881C6D" w:rsidSect="00B917B4">
      <w:footerReference w:type="default" r:id="rId7"/>
      <w:pgSz w:w="16840" w:h="11907" w:orient="landscape" w:code="9"/>
      <w:pgMar w:top="284" w:right="964" w:bottom="568" w:left="993" w:header="851" w:footer="56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248" w:rsidRDefault="002A2248">
      <w:pPr>
        <w:spacing w:line="240" w:lineRule="auto"/>
      </w:pPr>
      <w:r>
        <w:separator/>
      </w:r>
    </w:p>
  </w:endnote>
  <w:endnote w:type="continuationSeparator" w:id="0">
    <w:p w:rsidR="002A2248" w:rsidRDefault="002A22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01F" w:rsidRPr="003A08A6" w:rsidRDefault="00881C6D">
    <w:pPr>
      <w:pStyle w:val="a5"/>
      <w:jc w:val="center"/>
      <w:rPr>
        <w:strike/>
        <w:color w:val="FF0000"/>
        <w:sz w:val="24"/>
        <w:szCs w:val="24"/>
      </w:rPr>
    </w:pPr>
    <w:r w:rsidRPr="00344800">
      <w:rPr>
        <w:sz w:val="24"/>
        <w:szCs w:val="24"/>
      </w:rPr>
      <w:t>FA-11210-W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248" w:rsidRDefault="002A2248">
      <w:pPr>
        <w:spacing w:line="240" w:lineRule="auto"/>
      </w:pPr>
      <w:r>
        <w:separator/>
      </w:r>
    </w:p>
  </w:footnote>
  <w:footnote w:type="continuationSeparator" w:id="0">
    <w:p w:rsidR="002A2248" w:rsidRDefault="002A22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7C1"/>
    <w:multiLevelType w:val="multilevel"/>
    <w:tmpl w:val="55AE785E"/>
    <w:lvl w:ilvl="0">
      <w:start w:val="11"/>
      <w:numFmt w:val="taiwaneseCountingThousand"/>
      <w:suff w:val="space"/>
      <w:lvlText w:val="%1、"/>
      <w:lvlJc w:val="left"/>
      <w:pPr>
        <w:ind w:left="567" w:hanging="567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665"/>
        </w:tabs>
        <w:ind w:left="2665" w:hanging="1701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1474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1" w15:restartNumberingAfterBreak="0">
    <w:nsid w:val="13E31B74"/>
    <w:multiLevelType w:val="multilevel"/>
    <w:tmpl w:val="2B466FAA"/>
    <w:lvl w:ilvl="0">
      <w:start w:val="9"/>
      <w:numFmt w:val="taiwaneseCountingThousand"/>
      <w:suff w:val="space"/>
      <w:lvlText w:val="%1、"/>
      <w:lvlJc w:val="left"/>
      <w:pPr>
        <w:ind w:left="539" w:hanging="539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2" w15:restartNumberingAfterBreak="0">
    <w:nsid w:val="195221B6"/>
    <w:multiLevelType w:val="hybridMultilevel"/>
    <w:tmpl w:val="CC1A807C"/>
    <w:lvl w:ilvl="0" w:tplc="1E529FCC">
      <w:start w:val="1"/>
      <w:numFmt w:val="decimal"/>
      <w:lvlText w:val="%1."/>
      <w:lvlJc w:val="left"/>
      <w:pPr>
        <w:ind w:left="900" w:hanging="37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6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4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8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  <w:rPr>
        <w:rFonts w:cs="Times New Roman"/>
      </w:rPr>
    </w:lvl>
  </w:abstractNum>
  <w:abstractNum w:abstractNumId="3" w15:restartNumberingAfterBreak="0">
    <w:nsid w:val="27645197"/>
    <w:multiLevelType w:val="hybridMultilevel"/>
    <w:tmpl w:val="2390D232"/>
    <w:lvl w:ilvl="0" w:tplc="78FAAFFE">
      <w:start w:val="1"/>
      <w:numFmt w:val="decimal"/>
      <w:lvlText w:val="%1."/>
      <w:lvlJc w:val="left"/>
      <w:pPr>
        <w:ind w:left="933" w:hanging="360"/>
      </w:pPr>
      <w:rPr>
        <w:rFonts w:cs="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3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13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93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73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53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1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93" w:hanging="480"/>
      </w:pPr>
      <w:rPr>
        <w:rFonts w:cs="Times New Roman"/>
      </w:rPr>
    </w:lvl>
  </w:abstractNum>
  <w:abstractNum w:abstractNumId="4" w15:restartNumberingAfterBreak="0">
    <w:nsid w:val="4B9C5AA4"/>
    <w:multiLevelType w:val="multilevel"/>
    <w:tmpl w:val="CE0C176E"/>
    <w:lvl w:ilvl="0">
      <w:start w:val="10"/>
      <w:numFmt w:val="taiwaneseCountingThousand"/>
      <w:suff w:val="space"/>
      <w:lvlText w:val="%1、"/>
      <w:lvlJc w:val="left"/>
      <w:pPr>
        <w:ind w:left="567" w:hanging="567"/>
      </w:pPr>
      <w:rPr>
        <w:rFonts w:ascii="Times New Roman" w:hAnsi="Times New Roman" w:cs="Times New Roman" w:hint="eastAsia"/>
      </w:rPr>
    </w:lvl>
    <w:lvl w:ilvl="1">
      <w:start w:val="6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665"/>
        </w:tabs>
        <w:ind w:left="2665" w:hanging="1701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1474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5" w15:restartNumberingAfterBreak="0">
    <w:nsid w:val="54EB15F7"/>
    <w:multiLevelType w:val="multilevel"/>
    <w:tmpl w:val="9692EEF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ascii="Times New Roman" w:hAnsi="Times New Roman" w:cs="Times New Roman" w:hint="eastAsia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ascii="Times New Roman" w:hAnsi="Times New Roman"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eastAsi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1F"/>
    <w:rsid w:val="00006912"/>
    <w:rsid w:val="00073BF4"/>
    <w:rsid w:val="00093F7C"/>
    <w:rsid w:val="00104CF8"/>
    <w:rsid w:val="00114C7D"/>
    <w:rsid w:val="00127639"/>
    <w:rsid w:val="00157DDA"/>
    <w:rsid w:val="0016582C"/>
    <w:rsid w:val="001A608A"/>
    <w:rsid w:val="001C3496"/>
    <w:rsid w:val="0025368E"/>
    <w:rsid w:val="00256EF8"/>
    <w:rsid w:val="00265AE3"/>
    <w:rsid w:val="002A2248"/>
    <w:rsid w:val="002B0963"/>
    <w:rsid w:val="002E1EC9"/>
    <w:rsid w:val="00301143"/>
    <w:rsid w:val="00344800"/>
    <w:rsid w:val="003641D2"/>
    <w:rsid w:val="00392C75"/>
    <w:rsid w:val="003A08A6"/>
    <w:rsid w:val="0041717E"/>
    <w:rsid w:val="00417F58"/>
    <w:rsid w:val="00440009"/>
    <w:rsid w:val="00474058"/>
    <w:rsid w:val="004A7279"/>
    <w:rsid w:val="004B28B3"/>
    <w:rsid w:val="004E3269"/>
    <w:rsid w:val="004F2EEB"/>
    <w:rsid w:val="00543030"/>
    <w:rsid w:val="00561DCE"/>
    <w:rsid w:val="00583D01"/>
    <w:rsid w:val="0058720E"/>
    <w:rsid w:val="005D1059"/>
    <w:rsid w:val="005F61E3"/>
    <w:rsid w:val="00604065"/>
    <w:rsid w:val="00615108"/>
    <w:rsid w:val="00681CA4"/>
    <w:rsid w:val="00684F1D"/>
    <w:rsid w:val="00697EBB"/>
    <w:rsid w:val="006A6492"/>
    <w:rsid w:val="00706CB9"/>
    <w:rsid w:val="0071700B"/>
    <w:rsid w:val="00721F70"/>
    <w:rsid w:val="00730A1A"/>
    <w:rsid w:val="007B2AB0"/>
    <w:rsid w:val="007B4E96"/>
    <w:rsid w:val="007B622D"/>
    <w:rsid w:val="007B62F2"/>
    <w:rsid w:val="007E7377"/>
    <w:rsid w:val="0080337C"/>
    <w:rsid w:val="00803BA8"/>
    <w:rsid w:val="00812CE3"/>
    <w:rsid w:val="00830832"/>
    <w:rsid w:val="00830AAB"/>
    <w:rsid w:val="00881C6D"/>
    <w:rsid w:val="00897D76"/>
    <w:rsid w:val="009037AA"/>
    <w:rsid w:val="009233ED"/>
    <w:rsid w:val="00961763"/>
    <w:rsid w:val="00965827"/>
    <w:rsid w:val="00974616"/>
    <w:rsid w:val="00974E57"/>
    <w:rsid w:val="00993C76"/>
    <w:rsid w:val="009C6414"/>
    <w:rsid w:val="009C6FEE"/>
    <w:rsid w:val="00A13A79"/>
    <w:rsid w:val="00A24CD3"/>
    <w:rsid w:val="00A26ED3"/>
    <w:rsid w:val="00A33485"/>
    <w:rsid w:val="00A37150"/>
    <w:rsid w:val="00A41BCB"/>
    <w:rsid w:val="00A7363F"/>
    <w:rsid w:val="00AC48AD"/>
    <w:rsid w:val="00AC4EE9"/>
    <w:rsid w:val="00AF76EE"/>
    <w:rsid w:val="00B16E04"/>
    <w:rsid w:val="00B24AC4"/>
    <w:rsid w:val="00B4054B"/>
    <w:rsid w:val="00B54ABA"/>
    <w:rsid w:val="00B917B4"/>
    <w:rsid w:val="00B967D1"/>
    <w:rsid w:val="00BA1237"/>
    <w:rsid w:val="00BA6BC5"/>
    <w:rsid w:val="00BB7F50"/>
    <w:rsid w:val="00C0036F"/>
    <w:rsid w:val="00C034FF"/>
    <w:rsid w:val="00C0401F"/>
    <w:rsid w:val="00C25ADE"/>
    <w:rsid w:val="00C62321"/>
    <w:rsid w:val="00C63D58"/>
    <w:rsid w:val="00CB1151"/>
    <w:rsid w:val="00D06C2A"/>
    <w:rsid w:val="00D109E9"/>
    <w:rsid w:val="00D10EDD"/>
    <w:rsid w:val="00D37049"/>
    <w:rsid w:val="00D52306"/>
    <w:rsid w:val="00D713A6"/>
    <w:rsid w:val="00DA1539"/>
    <w:rsid w:val="00DB2C2E"/>
    <w:rsid w:val="00DB3145"/>
    <w:rsid w:val="00DC077C"/>
    <w:rsid w:val="00DE2029"/>
    <w:rsid w:val="00DF10DF"/>
    <w:rsid w:val="00E14365"/>
    <w:rsid w:val="00E15B04"/>
    <w:rsid w:val="00E76D23"/>
    <w:rsid w:val="00EA05AB"/>
    <w:rsid w:val="00EA0E13"/>
    <w:rsid w:val="00EC627D"/>
    <w:rsid w:val="00EF28D5"/>
    <w:rsid w:val="00EF5FDE"/>
    <w:rsid w:val="00F86CD2"/>
    <w:rsid w:val="00FE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5A513898-F32E-448F-A151-89C70957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 Inde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Pr>
      <w:rFonts w:ascii="Times New Roman" w:hAnsi="Times New Roman" w:cs="Times New Roman"/>
    </w:rPr>
  </w:style>
  <w:style w:type="paragraph" w:styleId="a7">
    <w:name w:val="Body Text Indent"/>
    <w:basedOn w:val="a"/>
    <w:link w:val="a8"/>
    <w:uiPriority w:val="99"/>
    <w:pPr>
      <w:spacing w:line="240" w:lineRule="atLeast"/>
      <w:ind w:left="535" w:hanging="535"/>
      <w:jc w:val="both"/>
    </w:pPr>
  </w:style>
  <w:style w:type="character" w:customStyle="1" w:styleId="a8">
    <w:name w:val="本文縮排 字元"/>
    <w:basedOn w:val="a0"/>
    <w:link w:val="a7"/>
    <w:uiPriority w:val="99"/>
    <w:locked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rsid w:val="00DC077C"/>
    <w:pPr>
      <w:spacing w:line="240" w:lineRule="auto"/>
    </w:pPr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locked/>
    <w:rsid w:val="00DC077C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>證交所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項     目_</dc:title>
  <dc:subject/>
  <dc:creator>TSE1</dc:creator>
  <cp:keywords/>
  <dc:description/>
  <cp:lastModifiedBy>陳泓志</cp:lastModifiedBy>
  <cp:revision>2</cp:revision>
  <cp:lastPrinted>2021-02-23T03:07:00Z</cp:lastPrinted>
  <dcterms:created xsi:type="dcterms:W3CDTF">2025-01-07T01:55:00Z</dcterms:created>
  <dcterms:modified xsi:type="dcterms:W3CDTF">2025-01-07T01:55:00Z</dcterms:modified>
</cp:coreProperties>
</file>