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01F" w:rsidRDefault="00C0401F">
      <w:pPr>
        <w:spacing w:line="500" w:lineRule="exact"/>
        <w:jc w:val="center"/>
        <w:rPr>
          <w:spacing w:val="24"/>
          <w:u w:val="single"/>
        </w:rPr>
      </w:pPr>
      <w:r>
        <w:rPr>
          <w:rFonts w:cs="新細明體" w:hint="eastAsia"/>
          <w:spacing w:val="24"/>
          <w:u w:val="single"/>
        </w:rPr>
        <w:t xml:space="preserve">　　　　　　證券股份有限公司</w:t>
      </w:r>
    </w:p>
    <w:p w:rsidR="00C0401F" w:rsidRDefault="00093F7C">
      <w:pPr>
        <w:spacing w:line="400" w:lineRule="exact"/>
        <w:jc w:val="center"/>
        <w:rPr>
          <w:spacing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2172335" cy="34353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43535"/>
                        </a:xfrm>
                        <a:prstGeom prst="rect">
                          <a:avLst/>
                        </a:prstGeom>
                        <a:noFill/>
                        <a:ln w="508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0401F" w:rsidRDefault="00C0401F">
                            <w:r>
                              <w:rPr>
                                <w:rFonts w:cs="新細明體" w:hint="eastAsia"/>
                              </w:rPr>
                              <w:t>作業週期：每</w:t>
                            </w:r>
                            <w:r w:rsidR="00AD6CE7">
                              <w:rPr>
                                <w:rFonts w:cs="新細明體" w:hint="eastAsia"/>
                              </w:rPr>
                              <w:t>月</w:t>
                            </w:r>
                            <w:r>
                              <w:rPr>
                                <w:rFonts w:cs="新細明體" w:hint="eastAsia"/>
                              </w:rPr>
                              <w:t>至少查核乙次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0;margin-top:2pt;width:171.05pt;height:2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" o:allowincell="f" filled="f" strokecolor="white" strokeweight="4pt">
                <v:textbox inset="1pt,1pt,1pt,1pt">
                  <w:txbxContent>
                    <w:p w:rsidR="00C0401F" w:rsidRDefault="00C0401F">
                      <w:r>
                        <w:rPr>
                          <w:rFonts w:cs="新細明體" w:hint="eastAsia"/>
                        </w:rPr>
                        <w:t>作業週期：每</w:t>
                      </w:r>
                      <w:r w:rsidR="00AD6CE7">
                        <w:rPr>
                          <w:rFonts w:cs="新細明體" w:hint="eastAsia"/>
                        </w:rPr>
                        <w:t>月</w:t>
                      </w:r>
                      <w:r>
                        <w:rPr>
                          <w:rFonts w:cs="新細明體" w:hint="eastAsia"/>
                        </w:rPr>
                        <w:t>至少查核乙次</w:t>
                      </w:r>
                    </w:p>
                  </w:txbxContent>
                </v:textbox>
              </v:rect>
            </w:pict>
          </mc:Fallback>
        </mc:AlternateContent>
      </w:r>
      <w:r w:rsidR="00D60692">
        <w:rPr>
          <w:rFonts w:cs="新細明體" w:hint="eastAsia"/>
        </w:rPr>
        <w:t>業務及收入循環：自營</w:t>
      </w:r>
      <w:r w:rsidR="00D60692">
        <w:rPr>
          <w:rFonts w:ascii="新細明體" w:cs="新細明體"/>
        </w:rPr>
        <w:t>(</w:t>
      </w:r>
      <w:r w:rsidR="00D60692">
        <w:rPr>
          <w:rFonts w:ascii="新細明體" w:cs="新細明體" w:hint="eastAsia"/>
        </w:rPr>
        <w:t>集中、櫃檯有價證券</w:t>
      </w:r>
      <w:r w:rsidR="00D60692">
        <w:rPr>
          <w:rFonts w:ascii="新細明體" w:cs="新細明體"/>
        </w:rPr>
        <w:t>)</w:t>
      </w:r>
    </w:p>
    <w:p w:rsidR="00C0401F" w:rsidRPr="00AE5B9E" w:rsidRDefault="006F7154">
      <w:pPr>
        <w:spacing w:line="300" w:lineRule="auto"/>
        <w:jc w:val="center"/>
        <w:rPr>
          <w:spacing w:val="24"/>
        </w:rPr>
      </w:pPr>
      <w:r>
        <w:rPr>
          <w:rFonts w:cs="新細明體" w:hint="eastAsia"/>
          <w:spacing w:val="70"/>
          <w:u w:val="single"/>
        </w:rPr>
        <w:t>自行買賣交易查核明細表</w:t>
      </w:r>
    </w:p>
    <w:tbl>
      <w:tblPr>
        <w:tblW w:w="149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6"/>
        <w:gridCol w:w="9639"/>
        <w:gridCol w:w="567"/>
        <w:gridCol w:w="567"/>
        <w:gridCol w:w="850"/>
        <w:gridCol w:w="1843"/>
      </w:tblGrid>
      <w:tr w:rsidR="00C0401F" w:rsidTr="00DF10DF">
        <w:trPr>
          <w:cantSplit/>
          <w:trHeight w:hRule="exact" w:val="400"/>
        </w:trPr>
        <w:tc>
          <w:tcPr>
            <w:tcW w:w="144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0401F" w:rsidRDefault="00C0401F">
            <w:pPr>
              <w:jc w:val="center"/>
            </w:pPr>
            <w:r>
              <w:rPr>
                <w:rFonts w:cs="新細明體" w:hint="eastAsia"/>
              </w:rPr>
              <w:t>項</w:t>
            </w:r>
            <w:r>
              <w:t xml:space="preserve">     </w:t>
            </w:r>
            <w:r>
              <w:rPr>
                <w:rFonts w:cs="新細明體" w:hint="eastAsia"/>
              </w:rPr>
              <w:t>目</w:t>
            </w:r>
          </w:p>
        </w:tc>
        <w:tc>
          <w:tcPr>
            <w:tcW w:w="9639" w:type="dxa"/>
            <w:vMerge w:val="restart"/>
            <w:tcBorders>
              <w:top w:val="single" w:sz="12" w:space="0" w:color="auto"/>
            </w:tcBorders>
            <w:vAlign w:val="center"/>
          </w:tcPr>
          <w:p w:rsidR="00C0401F" w:rsidRDefault="00C0401F">
            <w:pPr>
              <w:jc w:val="center"/>
            </w:pPr>
            <w:r>
              <w:rPr>
                <w:rFonts w:cs="新細明體" w:hint="eastAsia"/>
              </w:rPr>
              <w:t>查</w:t>
            </w:r>
            <w:r>
              <w:t xml:space="preserve">          </w:t>
            </w:r>
            <w:r>
              <w:rPr>
                <w:rFonts w:cs="新細明體" w:hint="eastAsia"/>
              </w:rPr>
              <w:t>核</w:t>
            </w:r>
            <w:r>
              <w:t xml:space="preserve">          </w:t>
            </w:r>
            <w:r>
              <w:rPr>
                <w:rFonts w:cs="新細明體" w:hint="eastAsia"/>
              </w:rPr>
              <w:t>程</w:t>
            </w:r>
            <w:r>
              <w:t xml:space="preserve">          </w:t>
            </w:r>
            <w:r>
              <w:rPr>
                <w:rFonts w:cs="新細明體" w:hint="eastAsia"/>
              </w:rPr>
              <w:t>序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</w:tcBorders>
            <w:vAlign w:val="center"/>
          </w:tcPr>
          <w:p w:rsidR="00C0401F" w:rsidRDefault="00C0401F">
            <w:pPr>
              <w:jc w:val="center"/>
              <w:rPr>
                <w:spacing w:val="60"/>
              </w:rPr>
            </w:pPr>
            <w:r>
              <w:rPr>
                <w:rFonts w:cs="新細明體" w:hint="eastAsia"/>
                <w:spacing w:val="60"/>
                <w:sz w:val="22"/>
                <w:szCs w:val="22"/>
              </w:rPr>
              <w:t>查核結果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0401F" w:rsidRDefault="00C0401F">
            <w:pPr>
              <w:jc w:val="center"/>
            </w:pPr>
            <w:r>
              <w:rPr>
                <w:rFonts w:cs="新細明體" w:hint="eastAsia"/>
                <w:spacing w:val="60"/>
              </w:rPr>
              <w:t>底稿索引</w:t>
            </w:r>
          </w:p>
        </w:tc>
      </w:tr>
      <w:tr w:rsidR="00C0401F" w:rsidTr="00DF10DF">
        <w:trPr>
          <w:cantSplit/>
          <w:trHeight w:hRule="exact" w:val="400"/>
        </w:trPr>
        <w:tc>
          <w:tcPr>
            <w:tcW w:w="1446" w:type="dxa"/>
            <w:vMerge/>
            <w:tcBorders>
              <w:left w:val="single" w:sz="12" w:space="0" w:color="auto"/>
            </w:tcBorders>
          </w:tcPr>
          <w:p w:rsidR="00C0401F" w:rsidRDefault="00C0401F"/>
        </w:tc>
        <w:tc>
          <w:tcPr>
            <w:tcW w:w="9639" w:type="dxa"/>
            <w:vMerge/>
          </w:tcPr>
          <w:p w:rsidR="00C0401F" w:rsidRDefault="00C0401F"/>
        </w:tc>
        <w:tc>
          <w:tcPr>
            <w:tcW w:w="567" w:type="dxa"/>
          </w:tcPr>
          <w:p w:rsidR="00C0401F" w:rsidRDefault="00C0401F">
            <w:pPr>
              <w:jc w:val="center"/>
              <w:rPr>
                <w:sz w:val="22"/>
                <w:szCs w:val="22"/>
              </w:rPr>
            </w:pPr>
            <w:r>
              <w:rPr>
                <w:rFonts w:cs="新細明體" w:hint="eastAsia"/>
                <w:sz w:val="22"/>
                <w:szCs w:val="22"/>
              </w:rPr>
              <w:t>是</w:t>
            </w:r>
          </w:p>
        </w:tc>
        <w:tc>
          <w:tcPr>
            <w:tcW w:w="567" w:type="dxa"/>
          </w:tcPr>
          <w:p w:rsidR="00C0401F" w:rsidRDefault="00C0401F">
            <w:pPr>
              <w:jc w:val="center"/>
              <w:rPr>
                <w:sz w:val="22"/>
                <w:szCs w:val="22"/>
              </w:rPr>
            </w:pPr>
            <w:r>
              <w:rPr>
                <w:rFonts w:cs="新細明體" w:hint="eastAsia"/>
                <w:sz w:val="22"/>
                <w:szCs w:val="22"/>
              </w:rPr>
              <w:t>否</w:t>
            </w:r>
          </w:p>
        </w:tc>
        <w:tc>
          <w:tcPr>
            <w:tcW w:w="850" w:type="dxa"/>
          </w:tcPr>
          <w:p w:rsidR="00C0401F" w:rsidRDefault="00C0401F">
            <w:pPr>
              <w:jc w:val="center"/>
              <w:rPr>
                <w:sz w:val="22"/>
                <w:szCs w:val="22"/>
              </w:rPr>
            </w:pPr>
            <w:r>
              <w:rPr>
                <w:rFonts w:cs="新細明體" w:hint="eastAsia"/>
                <w:sz w:val="22"/>
                <w:szCs w:val="22"/>
              </w:rPr>
              <w:t>不適用</w:t>
            </w:r>
          </w:p>
        </w:tc>
        <w:tc>
          <w:tcPr>
            <w:tcW w:w="1843" w:type="dxa"/>
            <w:vMerge/>
            <w:tcBorders>
              <w:right w:val="single" w:sz="12" w:space="0" w:color="auto"/>
            </w:tcBorders>
          </w:tcPr>
          <w:p w:rsidR="00C0401F" w:rsidRDefault="00C0401F"/>
        </w:tc>
      </w:tr>
      <w:tr w:rsidR="00C0401F" w:rsidTr="00DF10DF">
        <w:trPr>
          <w:trHeight w:hRule="exact" w:val="7284"/>
        </w:trPr>
        <w:tc>
          <w:tcPr>
            <w:tcW w:w="1446" w:type="dxa"/>
            <w:tcBorders>
              <w:left w:val="single" w:sz="12" w:space="0" w:color="auto"/>
            </w:tcBorders>
          </w:tcPr>
          <w:p w:rsidR="00C0401F" w:rsidRDefault="00C0401F">
            <w:pPr>
              <w:tabs>
                <w:tab w:val="left" w:pos="360"/>
              </w:tabs>
              <w:spacing w:line="240" w:lineRule="atLeast"/>
              <w:jc w:val="both"/>
            </w:pPr>
            <w:r>
              <w:rPr>
                <w:rFonts w:cs="新細明體" w:hint="eastAsia"/>
              </w:rPr>
              <w:t>受託買賣及成交作業</w:t>
            </w:r>
          </w:p>
        </w:tc>
        <w:tc>
          <w:tcPr>
            <w:tcW w:w="9639" w:type="dxa"/>
          </w:tcPr>
          <w:p w:rsidR="00093F7C" w:rsidRPr="00993C76" w:rsidRDefault="007B2AB0" w:rsidP="00993C76">
            <w:pPr>
              <w:spacing w:line="300" w:lineRule="exact"/>
              <w:ind w:left="643" w:hangingChars="268" w:hanging="643"/>
              <w:jc w:val="both"/>
              <w:rPr>
                <w:rFonts w:cs="新細明體"/>
                <w:szCs w:val="21"/>
              </w:rPr>
            </w:pPr>
            <w:r>
              <w:rPr>
                <w:rFonts w:cs="新細明體" w:hint="eastAsia"/>
                <w:szCs w:val="21"/>
              </w:rPr>
              <w:t>一</w:t>
            </w:r>
            <w:r w:rsidR="00771529">
              <w:rPr>
                <w:rFonts w:cs="新細明體" w:hint="eastAsia"/>
                <w:szCs w:val="21"/>
              </w:rPr>
              <w:t xml:space="preserve"> </w:t>
            </w:r>
            <w:r w:rsidR="0047281C">
              <w:rPr>
                <w:rFonts w:cs="新細明體" w:hint="eastAsia"/>
                <w:szCs w:val="21"/>
              </w:rPr>
              <w:t>(</w:t>
            </w:r>
            <w:r w:rsidR="00093F7C" w:rsidRPr="00993C76">
              <w:rPr>
                <w:rFonts w:cs="新細明體" w:hint="eastAsia"/>
                <w:szCs w:val="21"/>
              </w:rPr>
              <w:t>略</w:t>
            </w:r>
            <w:r w:rsidR="00093F7C" w:rsidRPr="00993C76">
              <w:rPr>
                <w:rFonts w:cs="新細明體" w:hint="eastAsia"/>
                <w:szCs w:val="21"/>
              </w:rPr>
              <w:t>)</w:t>
            </w:r>
            <w:bookmarkStart w:id="0" w:name="_GoBack"/>
            <w:bookmarkEnd w:id="0"/>
          </w:p>
          <w:p w:rsidR="00426DBF" w:rsidRDefault="0047281C" w:rsidP="00426DBF">
            <w:pPr>
              <w:spacing w:line="300" w:lineRule="exact"/>
              <w:ind w:left="497" w:hangingChars="207" w:hanging="497"/>
              <w:jc w:val="both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二</w:t>
            </w:r>
            <w:r w:rsidR="00A13A79" w:rsidRPr="00993C76">
              <w:rPr>
                <w:rFonts w:hint="eastAsia"/>
                <w:color w:val="000000" w:themeColor="text1"/>
                <w:szCs w:val="21"/>
              </w:rPr>
              <w:t>、</w:t>
            </w:r>
            <w:r w:rsidR="00426DBF" w:rsidRPr="00426DBF">
              <w:rPr>
                <w:rFonts w:hint="eastAsia"/>
                <w:color w:val="000000" w:themeColor="text1"/>
                <w:szCs w:val="21"/>
              </w:rPr>
              <w:t>為發行認購（售）權證或衍生性金融商品交易之避險需要、為擔任認購（售）權證之流動量提供者、為擔任指數股票型基金受益憑證</w:t>
            </w:r>
            <w:r w:rsidR="00780CF1" w:rsidRPr="00780CF1">
              <w:rPr>
                <w:rFonts w:hint="eastAsia"/>
                <w:color w:val="FF0000"/>
                <w:szCs w:val="21"/>
                <w:u w:val="single"/>
              </w:rPr>
              <w:t>或主動式交易所交易基金受益憑證</w:t>
            </w:r>
            <w:r w:rsidR="00426DBF" w:rsidRPr="00426DBF">
              <w:rPr>
                <w:rFonts w:hint="eastAsia"/>
                <w:color w:val="000000" w:themeColor="text1"/>
                <w:szCs w:val="21"/>
              </w:rPr>
              <w:t>之流動量提供者、為申購或買回指數股票型基金受益憑證</w:t>
            </w:r>
            <w:r w:rsidR="002C7DAE" w:rsidRPr="002C7DAE">
              <w:rPr>
                <w:rFonts w:hint="eastAsia"/>
                <w:color w:val="FF0000"/>
                <w:szCs w:val="21"/>
                <w:u w:val="single"/>
              </w:rPr>
              <w:t>或主動式交易所交易基金受益憑證</w:t>
            </w:r>
            <w:r w:rsidR="00426DBF" w:rsidRPr="00426DBF">
              <w:rPr>
                <w:rFonts w:hint="eastAsia"/>
                <w:color w:val="000000" w:themeColor="text1"/>
                <w:szCs w:val="21"/>
              </w:rPr>
              <w:t>而買賣有價證券，是否另設專戶買賣申報。（集中）</w:t>
            </w:r>
          </w:p>
          <w:p w:rsidR="00114C7D" w:rsidRPr="00993C76" w:rsidRDefault="00093F7C" w:rsidP="00993C76">
            <w:pPr>
              <w:spacing w:line="300" w:lineRule="exact"/>
              <w:ind w:left="643" w:hangingChars="268" w:hanging="643"/>
              <w:jc w:val="both"/>
              <w:rPr>
                <w:rFonts w:cs="新細明體"/>
                <w:szCs w:val="21"/>
              </w:rPr>
            </w:pPr>
            <w:r w:rsidRPr="00993C76">
              <w:rPr>
                <w:rFonts w:cs="新細明體" w:hint="eastAsia"/>
                <w:szCs w:val="21"/>
              </w:rPr>
              <w:t>(</w:t>
            </w:r>
            <w:r w:rsidRPr="00993C76">
              <w:rPr>
                <w:rFonts w:cs="新細明體" w:hint="eastAsia"/>
                <w:szCs w:val="21"/>
              </w:rPr>
              <w:t>以下略</w:t>
            </w:r>
            <w:r w:rsidRPr="00993C76">
              <w:rPr>
                <w:rFonts w:cs="新細明體" w:hint="eastAsia"/>
                <w:szCs w:val="21"/>
              </w:rPr>
              <w:t>)</w:t>
            </w:r>
          </w:p>
        </w:tc>
        <w:tc>
          <w:tcPr>
            <w:tcW w:w="567" w:type="dxa"/>
          </w:tcPr>
          <w:p w:rsidR="00C0401F" w:rsidRDefault="00C0401F">
            <w:pPr>
              <w:spacing w:line="320" w:lineRule="exact"/>
              <w:jc w:val="center"/>
              <w:rPr>
                <w:dstrike/>
                <w:color w:val="FF0000"/>
              </w:rPr>
            </w:pPr>
          </w:p>
        </w:tc>
        <w:tc>
          <w:tcPr>
            <w:tcW w:w="567" w:type="dxa"/>
          </w:tcPr>
          <w:p w:rsidR="00C0401F" w:rsidRDefault="00C0401F">
            <w:pPr>
              <w:spacing w:line="320" w:lineRule="exact"/>
              <w:jc w:val="center"/>
              <w:rPr>
                <w:dstrike/>
                <w:color w:val="FF0000"/>
              </w:rPr>
            </w:pPr>
          </w:p>
        </w:tc>
        <w:tc>
          <w:tcPr>
            <w:tcW w:w="850" w:type="dxa"/>
          </w:tcPr>
          <w:p w:rsidR="00C0401F" w:rsidRDefault="00C0401F">
            <w:pPr>
              <w:spacing w:line="320" w:lineRule="exact"/>
              <w:jc w:val="center"/>
              <w:rPr>
                <w:dstrike/>
                <w:color w:val="FF0000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:rsidR="00C0401F" w:rsidRDefault="00C0401F">
            <w:pPr>
              <w:spacing w:line="240" w:lineRule="atLeast"/>
              <w:rPr>
                <w:color w:val="000000"/>
              </w:rPr>
            </w:pPr>
          </w:p>
        </w:tc>
      </w:tr>
      <w:tr w:rsidR="00C0401F" w:rsidTr="00B917B4">
        <w:trPr>
          <w:cantSplit/>
          <w:trHeight w:hRule="exact" w:val="420"/>
        </w:trPr>
        <w:tc>
          <w:tcPr>
            <w:tcW w:w="14912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401F" w:rsidRDefault="00C0401F" w:rsidP="00C0401F">
            <w:pPr>
              <w:ind w:firstLine="180"/>
            </w:pPr>
            <w:r>
              <w:rPr>
                <w:rFonts w:cs="新細明體" w:hint="eastAsia"/>
                <w:spacing w:val="24"/>
              </w:rPr>
              <w:t>備</w:t>
            </w:r>
            <w:r>
              <w:rPr>
                <w:spacing w:val="24"/>
              </w:rPr>
              <w:t xml:space="preserve">  </w:t>
            </w:r>
            <w:proofErr w:type="gramStart"/>
            <w:r>
              <w:rPr>
                <w:rFonts w:cs="新細明體" w:hint="eastAsia"/>
                <w:spacing w:val="24"/>
              </w:rPr>
              <w:t>註</w:t>
            </w:r>
            <w:proofErr w:type="gramEnd"/>
            <w:r>
              <w:rPr>
                <w:rFonts w:cs="新細明體" w:hint="eastAsia"/>
                <w:spacing w:val="24"/>
              </w:rPr>
              <w:t>：</w:t>
            </w:r>
            <w:r>
              <w:t xml:space="preserve"> </w:t>
            </w:r>
          </w:p>
          <w:p w:rsidR="00073BF4" w:rsidRPr="00073BF4" w:rsidRDefault="00073BF4" w:rsidP="00073BF4"/>
          <w:p w:rsidR="00073BF4" w:rsidRPr="00073BF4" w:rsidRDefault="00073BF4" w:rsidP="00073BF4">
            <w:pPr>
              <w:jc w:val="center"/>
            </w:pPr>
          </w:p>
        </w:tc>
      </w:tr>
    </w:tbl>
    <w:p w:rsidR="003A08A6" w:rsidRDefault="00C0401F">
      <w:pPr>
        <w:spacing w:line="500" w:lineRule="atLeast"/>
        <w:ind w:firstLine="9180"/>
        <w:jc w:val="both"/>
      </w:pPr>
      <w:r>
        <w:rPr>
          <w:rFonts w:cs="新細明體" w:hint="eastAsia"/>
          <w:spacing w:val="24"/>
        </w:rPr>
        <w:t>稽核人員</w:t>
      </w:r>
      <w:r>
        <w:rPr>
          <w:spacing w:val="24"/>
        </w:rPr>
        <w:t xml:space="preserve"> </w:t>
      </w:r>
      <w:r>
        <w:rPr>
          <w:rFonts w:cs="新細明體" w:hint="eastAsia"/>
          <w:spacing w:val="24"/>
          <w:u w:val="single"/>
        </w:rPr>
        <w:t xml:space="preserve">　　　　</w:t>
      </w:r>
      <w:r>
        <w:rPr>
          <w:spacing w:val="24"/>
        </w:rPr>
        <w:t xml:space="preserve"> </w:t>
      </w:r>
      <w:r>
        <w:rPr>
          <w:rFonts w:cs="新細明體" w:hint="eastAsia"/>
          <w:spacing w:val="24"/>
        </w:rPr>
        <w:t>日</w:t>
      </w:r>
      <w:r>
        <w:rPr>
          <w:spacing w:val="24"/>
        </w:rPr>
        <w:t xml:space="preserve"> </w:t>
      </w:r>
      <w:r>
        <w:rPr>
          <w:rFonts w:cs="新細明體" w:hint="eastAsia"/>
          <w:spacing w:val="24"/>
        </w:rPr>
        <w:t>期</w:t>
      </w:r>
      <w:r>
        <w:rPr>
          <w:spacing w:val="24"/>
        </w:rPr>
        <w:t xml:space="preserve"> </w:t>
      </w:r>
      <w:r>
        <w:rPr>
          <w:rFonts w:cs="新細明體" w:hint="eastAsia"/>
          <w:spacing w:val="24"/>
          <w:u w:val="single"/>
        </w:rPr>
        <w:t xml:space="preserve">　　　　</w:t>
      </w:r>
    </w:p>
    <w:p w:rsidR="00C0401F" w:rsidRPr="00881C6D" w:rsidRDefault="00C0401F" w:rsidP="00881C6D"/>
    <w:sectPr w:rsidR="00C0401F" w:rsidRPr="00881C6D" w:rsidSect="00B917B4">
      <w:footerReference w:type="default" r:id="rId7"/>
      <w:pgSz w:w="16840" w:h="11907" w:orient="landscape" w:code="9"/>
      <w:pgMar w:top="284" w:right="964" w:bottom="568" w:left="993" w:header="851" w:footer="567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C84" w:rsidRDefault="00FE1C84">
      <w:pPr>
        <w:spacing w:line="240" w:lineRule="auto"/>
      </w:pPr>
      <w:r>
        <w:separator/>
      </w:r>
    </w:p>
  </w:endnote>
  <w:endnote w:type="continuationSeparator" w:id="0">
    <w:p w:rsidR="00FE1C84" w:rsidRDefault="00FE1C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Courier 10 Pitch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01F" w:rsidRPr="003A08A6" w:rsidRDefault="00426DBF">
    <w:pPr>
      <w:pStyle w:val="a5"/>
      <w:jc w:val="center"/>
      <w:rPr>
        <w:strike/>
        <w:color w:val="FF0000"/>
        <w:sz w:val="24"/>
        <w:szCs w:val="24"/>
      </w:rPr>
    </w:pPr>
    <w:r>
      <w:rPr>
        <w:sz w:val="24"/>
        <w:szCs w:val="24"/>
      </w:rPr>
      <w:t>FA-1</w:t>
    </w:r>
    <w:r>
      <w:rPr>
        <w:rFonts w:hint="eastAsia"/>
        <w:sz w:val="24"/>
        <w:szCs w:val="24"/>
      </w:rPr>
      <w:t>2</w:t>
    </w:r>
    <w:r>
      <w:rPr>
        <w:sz w:val="24"/>
        <w:szCs w:val="24"/>
      </w:rPr>
      <w:t>210-</w:t>
    </w:r>
    <w:r>
      <w:rPr>
        <w:rFonts w:hint="eastAsia"/>
        <w:sz w:val="24"/>
        <w:szCs w:val="24"/>
      </w:rPr>
      <w:t>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C84" w:rsidRDefault="00FE1C84">
      <w:pPr>
        <w:spacing w:line="240" w:lineRule="auto"/>
      </w:pPr>
      <w:r>
        <w:separator/>
      </w:r>
    </w:p>
  </w:footnote>
  <w:footnote w:type="continuationSeparator" w:id="0">
    <w:p w:rsidR="00FE1C84" w:rsidRDefault="00FE1C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37C1"/>
    <w:multiLevelType w:val="multilevel"/>
    <w:tmpl w:val="55AE785E"/>
    <w:lvl w:ilvl="0">
      <w:start w:val="11"/>
      <w:numFmt w:val="taiwaneseCountingThousand"/>
      <w:suff w:val="space"/>
      <w:lvlText w:val="%1、"/>
      <w:lvlJc w:val="left"/>
      <w:pPr>
        <w:ind w:left="567" w:hanging="567"/>
      </w:pPr>
      <w:rPr>
        <w:rFonts w:ascii="Times New Roman" w:hAnsi="Times New Roman" w:cs="Times New Roman" w:hint="eastAsia"/>
      </w:rPr>
    </w:lvl>
    <w:lvl w:ilvl="1">
      <w:start w:val="1"/>
      <w:numFmt w:val="taiwaneseCountingThousand"/>
      <w:suff w:val="space"/>
      <w:lvlText w:val="(%2)"/>
      <w:lvlJc w:val="left"/>
      <w:pPr>
        <w:ind w:left="1021" w:hanging="454"/>
      </w:pPr>
      <w:rPr>
        <w:rFonts w:ascii="Times New Roman" w:hAnsi="Times New Roman" w:cs="Times New Roman" w:hint="eastAsia"/>
      </w:rPr>
    </w:lvl>
    <w:lvl w:ilvl="2">
      <w:start w:val="1"/>
      <w:numFmt w:val="decimal"/>
      <w:lvlText w:val="%3.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eastAsia"/>
      </w:rPr>
    </w:lvl>
    <w:lvl w:ilvl="3">
      <w:start w:val="1"/>
      <w:numFmt w:val="decimal"/>
      <w:lvlText w:val="(%4) "/>
      <w:lvlJc w:val="left"/>
      <w:pPr>
        <w:tabs>
          <w:tab w:val="num" w:pos="2665"/>
        </w:tabs>
        <w:ind w:left="2665" w:hanging="1701"/>
      </w:pPr>
      <w:rPr>
        <w:rFonts w:ascii="Times New Roman" w:hAnsi="Times New Roman" w:cs="Times New Roman" w:hint="eastAsia"/>
      </w:rPr>
    </w:lvl>
    <w:lvl w:ilvl="4">
      <w:start w:val="1"/>
      <w:numFmt w:val="upperLetter"/>
      <w:suff w:val="space"/>
      <w:lvlText w:val="%5."/>
      <w:lvlJc w:val="left"/>
      <w:pPr>
        <w:ind w:left="1474" w:firstLine="170"/>
      </w:pPr>
      <w:rPr>
        <w:rFonts w:ascii="Times New Roman" w:hAnsi="Times New Roman" w:cs="Times New Roman" w:hint="eastAsia"/>
      </w:rPr>
    </w:lvl>
    <w:lvl w:ilvl="5">
      <w:start w:val="1"/>
      <w:numFmt w:val="lowerLetter"/>
      <w:suff w:val="space"/>
      <w:lvlText w:val="%6."/>
      <w:lvlJc w:val="left"/>
      <w:pPr>
        <w:ind w:left="2892" w:hanging="284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ascii="Times New Roman" w:hAnsi="Times New Roman"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ascii="Times New Roman" w:hAnsi="Times New Roman" w:cs="Times New Roman" w:hint="eastAsia"/>
      </w:rPr>
    </w:lvl>
  </w:abstractNum>
  <w:abstractNum w:abstractNumId="1" w15:restartNumberingAfterBreak="0">
    <w:nsid w:val="13E31B74"/>
    <w:multiLevelType w:val="multilevel"/>
    <w:tmpl w:val="2B466FAA"/>
    <w:lvl w:ilvl="0">
      <w:start w:val="9"/>
      <w:numFmt w:val="taiwaneseCountingThousand"/>
      <w:suff w:val="space"/>
      <w:lvlText w:val="%1、"/>
      <w:lvlJc w:val="left"/>
      <w:pPr>
        <w:ind w:left="539" w:hanging="539"/>
      </w:pPr>
      <w:rPr>
        <w:rFonts w:ascii="Times New Roman" w:hAnsi="Times New Roman" w:cs="Times New Roman" w:hint="eastAsia"/>
      </w:rPr>
    </w:lvl>
    <w:lvl w:ilvl="1">
      <w:start w:val="1"/>
      <w:numFmt w:val="taiwaneseCountingThousand"/>
      <w:suff w:val="space"/>
      <w:lvlText w:val="(%2)"/>
      <w:lvlJc w:val="left"/>
      <w:pPr>
        <w:ind w:left="1021" w:hanging="454"/>
      </w:pPr>
      <w:rPr>
        <w:rFonts w:ascii="Times New Roman" w:hAnsi="Times New Roman" w:cs="Times New Roman" w:hint="eastAsia"/>
      </w:rPr>
    </w:lvl>
    <w:lvl w:ilvl="2">
      <w:start w:val="1"/>
      <w:numFmt w:val="decimal"/>
      <w:lvlText w:val="%3."/>
      <w:lvlJc w:val="left"/>
      <w:pPr>
        <w:tabs>
          <w:tab w:val="num" w:pos="1588"/>
        </w:tabs>
        <w:ind w:left="1588" w:hanging="454"/>
      </w:pPr>
      <w:rPr>
        <w:rFonts w:ascii="Times New Roman" w:hAnsi="Times New Roman" w:cs="Times New Roman" w:hint="eastAsia"/>
      </w:rPr>
    </w:lvl>
    <w:lvl w:ilvl="3">
      <w:start w:val="1"/>
      <w:numFmt w:val="decimal"/>
      <w:lvlText w:val="(%4) "/>
      <w:lvlJc w:val="left"/>
      <w:pPr>
        <w:tabs>
          <w:tab w:val="num" w:pos="2126"/>
        </w:tabs>
        <w:ind w:left="2126" w:hanging="595"/>
      </w:pPr>
      <w:rPr>
        <w:rFonts w:ascii="Times New Roman" w:hAnsi="Times New Roman" w:cs="Times New Roman" w:hint="eastAsia"/>
      </w:rPr>
    </w:lvl>
    <w:lvl w:ilvl="4">
      <w:start w:val="1"/>
      <w:numFmt w:val="upperLetter"/>
      <w:suff w:val="space"/>
      <w:lvlText w:val="%5."/>
      <w:lvlJc w:val="left"/>
      <w:pPr>
        <w:ind w:left="2041" w:firstLine="170"/>
      </w:pPr>
      <w:rPr>
        <w:rFonts w:ascii="Times New Roman" w:hAnsi="Times New Roman" w:cs="Times New Roman" w:hint="eastAsia"/>
      </w:rPr>
    </w:lvl>
    <w:lvl w:ilvl="5">
      <w:start w:val="1"/>
      <w:numFmt w:val="lowerLetter"/>
      <w:suff w:val="space"/>
      <w:lvlText w:val="%6."/>
      <w:lvlJc w:val="left"/>
      <w:pPr>
        <w:ind w:left="2892" w:hanging="284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ascii="Times New Roman" w:hAnsi="Times New Roman"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ascii="Times New Roman" w:hAnsi="Times New Roman" w:cs="Times New Roman" w:hint="eastAsia"/>
      </w:rPr>
    </w:lvl>
  </w:abstractNum>
  <w:abstractNum w:abstractNumId="2" w15:restartNumberingAfterBreak="0">
    <w:nsid w:val="195221B6"/>
    <w:multiLevelType w:val="hybridMultilevel"/>
    <w:tmpl w:val="CC1A807C"/>
    <w:lvl w:ilvl="0" w:tplc="1E529FCC">
      <w:start w:val="1"/>
      <w:numFmt w:val="decimal"/>
      <w:lvlText w:val="%1."/>
      <w:lvlJc w:val="left"/>
      <w:pPr>
        <w:ind w:left="900" w:hanging="375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5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6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4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2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0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8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6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45" w:hanging="480"/>
      </w:pPr>
      <w:rPr>
        <w:rFonts w:cs="Times New Roman"/>
      </w:rPr>
    </w:lvl>
  </w:abstractNum>
  <w:abstractNum w:abstractNumId="3" w15:restartNumberingAfterBreak="0">
    <w:nsid w:val="27645197"/>
    <w:multiLevelType w:val="hybridMultilevel"/>
    <w:tmpl w:val="2390D232"/>
    <w:lvl w:ilvl="0" w:tplc="78FAAFFE">
      <w:start w:val="1"/>
      <w:numFmt w:val="decimal"/>
      <w:lvlText w:val="%1."/>
      <w:lvlJc w:val="left"/>
      <w:pPr>
        <w:ind w:left="933" w:hanging="360"/>
      </w:pPr>
      <w:rPr>
        <w:rFonts w:cs="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3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13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93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73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53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33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413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93" w:hanging="480"/>
      </w:pPr>
      <w:rPr>
        <w:rFonts w:cs="Times New Roman"/>
      </w:rPr>
    </w:lvl>
  </w:abstractNum>
  <w:abstractNum w:abstractNumId="4" w15:restartNumberingAfterBreak="0">
    <w:nsid w:val="4B9C5AA4"/>
    <w:multiLevelType w:val="multilevel"/>
    <w:tmpl w:val="CE0C176E"/>
    <w:lvl w:ilvl="0">
      <w:start w:val="10"/>
      <w:numFmt w:val="taiwaneseCountingThousand"/>
      <w:suff w:val="space"/>
      <w:lvlText w:val="%1、"/>
      <w:lvlJc w:val="left"/>
      <w:pPr>
        <w:ind w:left="567" w:hanging="567"/>
      </w:pPr>
      <w:rPr>
        <w:rFonts w:ascii="Times New Roman" w:hAnsi="Times New Roman" w:cs="Times New Roman" w:hint="eastAsia"/>
      </w:rPr>
    </w:lvl>
    <w:lvl w:ilvl="1">
      <w:start w:val="6"/>
      <w:numFmt w:val="taiwaneseCountingThousand"/>
      <w:suff w:val="space"/>
      <w:lvlText w:val="(%2)"/>
      <w:lvlJc w:val="left"/>
      <w:pPr>
        <w:ind w:left="1021" w:hanging="454"/>
      </w:pPr>
      <w:rPr>
        <w:rFonts w:ascii="Times New Roman" w:hAnsi="Times New Roman" w:cs="Times New Roman" w:hint="eastAsia"/>
      </w:rPr>
    </w:lvl>
    <w:lvl w:ilvl="2">
      <w:start w:val="1"/>
      <w:numFmt w:val="decimal"/>
      <w:lvlText w:val="%3.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eastAsia"/>
      </w:rPr>
    </w:lvl>
    <w:lvl w:ilvl="3">
      <w:start w:val="1"/>
      <w:numFmt w:val="decimal"/>
      <w:lvlText w:val="(%4) "/>
      <w:lvlJc w:val="left"/>
      <w:pPr>
        <w:tabs>
          <w:tab w:val="num" w:pos="2665"/>
        </w:tabs>
        <w:ind w:left="2665" w:hanging="1701"/>
      </w:pPr>
      <w:rPr>
        <w:rFonts w:ascii="Times New Roman" w:hAnsi="Times New Roman" w:cs="Times New Roman" w:hint="eastAsia"/>
      </w:rPr>
    </w:lvl>
    <w:lvl w:ilvl="4">
      <w:start w:val="1"/>
      <w:numFmt w:val="upperLetter"/>
      <w:suff w:val="space"/>
      <w:lvlText w:val="%5."/>
      <w:lvlJc w:val="left"/>
      <w:pPr>
        <w:ind w:left="1474" w:firstLine="170"/>
      </w:pPr>
      <w:rPr>
        <w:rFonts w:ascii="Times New Roman" w:hAnsi="Times New Roman" w:cs="Times New Roman" w:hint="eastAsia"/>
      </w:rPr>
    </w:lvl>
    <w:lvl w:ilvl="5">
      <w:start w:val="1"/>
      <w:numFmt w:val="lowerLetter"/>
      <w:suff w:val="space"/>
      <w:lvlText w:val="%6."/>
      <w:lvlJc w:val="left"/>
      <w:pPr>
        <w:ind w:left="2892" w:hanging="284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ascii="Times New Roman" w:hAnsi="Times New Roman"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ascii="Times New Roman" w:hAnsi="Times New Roman" w:cs="Times New Roman" w:hint="eastAsia"/>
      </w:rPr>
    </w:lvl>
  </w:abstractNum>
  <w:abstractNum w:abstractNumId="5" w15:restartNumberingAfterBreak="0">
    <w:nsid w:val="54EB15F7"/>
    <w:multiLevelType w:val="multilevel"/>
    <w:tmpl w:val="9692EEF6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ascii="Times New Roman" w:hAnsi="Times New Roman" w:cs="Times New Roman" w:hint="eastAsia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ascii="Times New Roman" w:hAnsi="Times New Roman" w:cs="Times New Roman"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ascii="Times New Roman" w:hAnsi="Times New Roman" w:cs="Times New Roman"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eastAsia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defaultTabStop w:val="480"/>
  <w:doNotHyphenateCaps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01F"/>
    <w:rsid w:val="00006912"/>
    <w:rsid w:val="00026384"/>
    <w:rsid w:val="00073BF4"/>
    <w:rsid w:val="00093F7C"/>
    <w:rsid w:val="00104CF8"/>
    <w:rsid w:val="00114C7D"/>
    <w:rsid w:val="00127639"/>
    <w:rsid w:val="00157DDA"/>
    <w:rsid w:val="0016582C"/>
    <w:rsid w:val="001A608A"/>
    <w:rsid w:val="001C3496"/>
    <w:rsid w:val="001F5E19"/>
    <w:rsid w:val="0025368E"/>
    <w:rsid w:val="00256EF8"/>
    <w:rsid w:val="00265AE3"/>
    <w:rsid w:val="002B0963"/>
    <w:rsid w:val="002C7DAE"/>
    <w:rsid w:val="002E1EC9"/>
    <w:rsid w:val="00301143"/>
    <w:rsid w:val="00344800"/>
    <w:rsid w:val="003641D2"/>
    <w:rsid w:val="00392C75"/>
    <w:rsid w:val="003A08A6"/>
    <w:rsid w:val="003C5EB5"/>
    <w:rsid w:val="0041717E"/>
    <w:rsid w:val="00417F58"/>
    <w:rsid w:val="00426DBF"/>
    <w:rsid w:val="00440009"/>
    <w:rsid w:val="0047281C"/>
    <w:rsid w:val="00474058"/>
    <w:rsid w:val="004A7279"/>
    <w:rsid w:val="004B28B3"/>
    <w:rsid w:val="004E3269"/>
    <w:rsid w:val="004F2EEB"/>
    <w:rsid w:val="00543030"/>
    <w:rsid w:val="00561DCE"/>
    <w:rsid w:val="0058720E"/>
    <w:rsid w:val="005D1059"/>
    <w:rsid w:val="005F61E3"/>
    <w:rsid w:val="00604065"/>
    <w:rsid w:val="00615108"/>
    <w:rsid w:val="00621001"/>
    <w:rsid w:val="00681CA4"/>
    <w:rsid w:val="00684F1D"/>
    <w:rsid w:val="00697EBB"/>
    <w:rsid w:val="006A6492"/>
    <w:rsid w:val="006B1B98"/>
    <w:rsid w:val="006F7154"/>
    <w:rsid w:val="00706CB9"/>
    <w:rsid w:val="0071700B"/>
    <w:rsid w:val="00721F70"/>
    <w:rsid w:val="00730A1A"/>
    <w:rsid w:val="007510D1"/>
    <w:rsid w:val="00771529"/>
    <w:rsid w:val="00780CF1"/>
    <w:rsid w:val="007A7AF1"/>
    <w:rsid w:val="007B2AB0"/>
    <w:rsid w:val="007B4E96"/>
    <w:rsid w:val="007B622D"/>
    <w:rsid w:val="007B62F2"/>
    <w:rsid w:val="007E7377"/>
    <w:rsid w:val="0080337C"/>
    <w:rsid w:val="00803BA8"/>
    <w:rsid w:val="00812CE3"/>
    <w:rsid w:val="00830832"/>
    <w:rsid w:val="00830AAB"/>
    <w:rsid w:val="00881C6D"/>
    <w:rsid w:val="00897D76"/>
    <w:rsid w:val="009037AA"/>
    <w:rsid w:val="009233ED"/>
    <w:rsid w:val="00961763"/>
    <w:rsid w:val="00965827"/>
    <w:rsid w:val="00974616"/>
    <w:rsid w:val="00974E57"/>
    <w:rsid w:val="00993C76"/>
    <w:rsid w:val="009C6414"/>
    <w:rsid w:val="009C6FEE"/>
    <w:rsid w:val="00A133E1"/>
    <w:rsid w:val="00A13A79"/>
    <w:rsid w:val="00A24CD3"/>
    <w:rsid w:val="00A26ED3"/>
    <w:rsid w:val="00A33485"/>
    <w:rsid w:val="00A37150"/>
    <w:rsid w:val="00A41BCB"/>
    <w:rsid w:val="00A5274B"/>
    <w:rsid w:val="00A7363F"/>
    <w:rsid w:val="00AC48AD"/>
    <w:rsid w:val="00AC4EE9"/>
    <w:rsid w:val="00AD6CE7"/>
    <w:rsid w:val="00AE5B9E"/>
    <w:rsid w:val="00AF76EE"/>
    <w:rsid w:val="00B16E04"/>
    <w:rsid w:val="00B24AC4"/>
    <w:rsid w:val="00B4054B"/>
    <w:rsid w:val="00B54ABA"/>
    <w:rsid w:val="00B917B4"/>
    <w:rsid w:val="00B967D1"/>
    <w:rsid w:val="00BA1237"/>
    <w:rsid w:val="00BA6BC5"/>
    <w:rsid w:val="00BB7F50"/>
    <w:rsid w:val="00C0036F"/>
    <w:rsid w:val="00C034FF"/>
    <w:rsid w:val="00C0401F"/>
    <w:rsid w:val="00C25ADE"/>
    <w:rsid w:val="00C62321"/>
    <w:rsid w:val="00C63D58"/>
    <w:rsid w:val="00CB1151"/>
    <w:rsid w:val="00D06C2A"/>
    <w:rsid w:val="00D109E9"/>
    <w:rsid w:val="00D10EDD"/>
    <w:rsid w:val="00D37049"/>
    <w:rsid w:val="00D52306"/>
    <w:rsid w:val="00D60692"/>
    <w:rsid w:val="00D713A6"/>
    <w:rsid w:val="00DA1539"/>
    <w:rsid w:val="00DB2C2E"/>
    <w:rsid w:val="00DB3145"/>
    <w:rsid w:val="00DC077C"/>
    <w:rsid w:val="00DE2029"/>
    <w:rsid w:val="00DF10DF"/>
    <w:rsid w:val="00E14365"/>
    <w:rsid w:val="00E15B04"/>
    <w:rsid w:val="00E6523D"/>
    <w:rsid w:val="00E76D23"/>
    <w:rsid w:val="00EA05AB"/>
    <w:rsid w:val="00EA0E13"/>
    <w:rsid w:val="00EC627D"/>
    <w:rsid w:val="00EF28D5"/>
    <w:rsid w:val="00EF5FDE"/>
    <w:rsid w:val="00F86CD2"/>
    <w:rsid w:val="00FE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034999CA"/>
  <w14:defaultImageDpi w14:val="0"/>
  <w15:docId w15:val="{5A513898-F32E-448F-A151-89C70957E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Body Text Inde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locked/>
    <w:rPr>
      <w:rFonts w:ascii="Times New Roman" w:hAnsi="Times New Roman" w:cs="Times New Roman"/>
    </w:rPr>
  </w:style>
  <w:style w:type="paragraph" w:styleId="a7">
    <w:name w:val="Body Text Indent"/>
    <w:basedOn w:val="a"/>
    <w:link w:val="a8"/>
    <w:uiPriority w:val="99"/>
    <w:pPr>
      <w:spacing w:line="240" w:lineRule="atLeast"/>
      <w:ind w:left="535" w:hanging="535"/>
      <w:jc w:val="both"/>
    </w:pPr>
  </w:style>
  <w:style w:type="character" w:customStyle="1" w:styleId="a8">
    <w:name w:val="本文縮排 字元"/>
    <w:basedOn w:val="a0"/>
    <w:link w:val="a7"/>
    <w:uiPriority w:val="99"/>
    <w:locked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rsid w:val="00DC077C"/>
    <w:pPr>
      <w:spacing w:line="240" w:lineRule="auto"/>
    </w:pPr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locked/>
    <w:rsid w:val="00DC077C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224</Words>
  <Characters>88</Characters>
  <Application>Microsoft Office Word</Application>
  <DocSecurity>0</DocSecurity>
  <Lines>1</Lines>
  <Paragraphs>1</Paragraphs>
  <ScaleCrop>false</ScaleCrop>
  <Company>證交所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項     目_</dc:title>
  <dc:subject/>
  <dc:creator>TSE1</dc:creator>
  <cp:keywords/>
  <dc:description/>
  <cp:lastModifiedBy>陳泓志</cp:lastModifiedBy>
  <cp:revision>89</cp:revision>
  <cp:lastPrinted>2021-02-23T03:07:00Z</cp:lastPrinted>
  <dcterms:created xsi:type="dcterms:W3CDTF">2024-10-30T07:30:00Z</dcterms:created>
  <dcterms:modified xsi:type="dcterms:W3CDTF">2025-02-24T02:50:00Z</dcterms:modified>
</cp:coreProperties>
</file>