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t>有價證券投資之取得、處分作業查核工作底稿</w:t>
      </w:r>
    </w:p>
    <w:p w:rsidR="00C2197F" w:rsidRPr="00BB7566" w:rsidRDefault="00C2197F">
      <w:pPr>
        <w:spacing w:line="500" w:lineRule="exact"/>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w:t>
      </w:r>
      <w:r w:rsidRPr="00BB7566">
        <w:rPr>
          <w:rFonts w:hint="eastAsia"/>
          <w:spacing w:val="24"/>
          <w:sz w:val="22"/>
        </w:rPr>
        <w:t>查核基準日：</w:t>
      </w:r>
      <w:r w:rsidRPr="00BB7566">
        <w:rPr>
          <w:rFonts w:hint="eastAsia"/>
          <w:spacing w:val="24"/>
          <w:sz w:val="22"/>
        </w:rPr>
        <w:t xml:space="preserve">  </w:t>
      </w:r>
      <w:r w:rsidRPr="00BB7566">
        <w:rPr>
          <w:rFonts w:hint="eastAsia"/>
          <w:spacing w:val="24"/>
          <w:sz w:val="22"/>
        </w:rPr>
        <w:t>年</w:t>
      </w:r>
      <w:r w:rsidRPr="00BB7566">
        <w:rPr>
          <w:rFonts w:hint="eastAsia"/>
          <w:spacing w:val="24"/>
          <w:sz w:val="22"/>
        </w:rPr>
        <w:tab/>
      </w:r>
      <w:r w:rsidRPr="00BB7566">
        <w:rPr>
          <w:rFonts w:hint="eastAsia"/>
          <w:spacing w:val="24"/>
          <w:sz w:val="22"/>
        </w:rPr>
        <w:t>月</w:t>
      </w:r>
      <w:r w:rsidRPr="00BB7566">
        <w:rPr>
          <w:rFonts w:hint="eastAsia"/>
          <w:spacing w:val="24"/>
          <w:sz w:val="22"/>
        </w:rPr>
        <w:t xml:space="preserve">  </w:t>
      </w:r>
      <w:r w:rsidRPr="00BB7566">
        <w:rPr>
          <w:rFonts w:hint="eastAsia"/>
          <w:spacing w:val="24"/>
          <w:sz w:val="22"/>
        </w:rPr>
        <w:t>日</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DE2491" w:rsidRPr="00BB7566">
        <w:trPr>
          <w:trHeight w:val="446"/>
        </w:trPr>
        <w:tc>
          <w:tcPr>
            <w:tcW w:w="6388" w:type="dxa"/>
            <w:vAlign w:val="center"/>
          </w:tcPr>
          <w:p w:rsidR="00C2197F" w:rsidRPr="00BB7566" w:rsidRDefault="00C2197F" w:rsidP="00E370F0">
            <w:pPr>
              <w:spacing w:line="300" w:lineRule="exact"/>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C2197F" w:rsidRPr="00BB7566" w:rsidRDefault="00C2197F" w:rsidP="00E370F0">
            <w:pPr>
              <w:spacing w:line="300" w:lineRule="exact"/>
              <w:jc w:val="center"/>
              <w:rPr>
                <w:sz w:val="22"/>
              </w:rPr>
            </w:pPr>
            <w:r w:rsidRPr="00BB7566">
              <w:rPr>
                <w:rFonts w:hint="eastAsia"/>
                <w:sz w:val="22"/>
              </w:rPr>
              <w:t>是</w:t>
            </w:r>
          </w:p>
        </w:tc>
        <w:tc>
          <w:tcPr>
            <w:tcW w:w="480" w:type="dxa"/>
            <w:vAlign w:val="center"/>
          </w:tcPr>
          <w:p w:rsidR="00C2197F" w:rsidRPr="00BB7566" w:rsidRDefault="00C2197F" w:rsidP="00E370F0">
            <w:pPr>
              <w:spacing w:line="300" w:lineRule="exact"/>
              <w:jc w:val="center"/>
              <w:rPr>
                <w:sz w:val="22"/>
              </w:rPr>
            </w:pPr>
            <w:r w:rsidRPr="00BB7566">
              <w:rPr>
                <w:rFonts w:hint="eastAsia"/>
                <w:sz w:val="22"/>
              </w:rPr>
              <w:t>否</w:t>
            </w:r>
          </w:p>
        </w:tc>
        <w:tc>
          <w:tcPr>
            <w:tcW w:w="840" w:type="dxa"/>
            <w:vAlign w:val="center"/>
          </w:tcPr>
          <w:p w:rsidR="00C2197F" w:rsidRPr="00BB7566" w:rsidRDefault="00C2197F" w:rsidP="00E370F0">
            <w:pPr>
              <w:spacing w:line="300" w:lineRule="exact"/>
              <w:jc w:val="center"/>
              <w:rPr>
                <w:sz w:val="22"/>
              </w:rPr>
            </w:pPr>
            <w:r w:rsidRPr="00BB7566">
              <w:rPr>
                <w:rFonts w:hint="eastAsia"/>
                <w:sz w:val="22"/>
              </w:rPr>
              <w:t>不適用</w:t>
            </w:r>
          </w:p>
        </w:tc>
        <w:tc>
          <w:tcPr>
            <w:tcW w:w="1502" w:type="dxa"/>
            <w:vAlign w:val="center"/>
          </w:tcPr>
          <w:p w:rsidR="00C2197F" w:rsidRPr="00BB7566" w:rsidRDefault="00C2197F" w:rsidP="00E370F0">
            <w:pPr>
              <w:spacing w:line="300" w:lineRule="exact"/>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DE2491" w:rsidRPr="00BB7566">
        <w:trPr>
          <w:trHeight w:val="12038"/>
        </w:trPr>
        <w:tc>
          <w:tcPr>
            <w:tcW w:w="6388" w:type="dxa"/>
          </w:tcPr>
          <w:p w:rsidR="00200417" w:rsidRPr="00BB7566" w:rsidRDefault="00005B5A" w:rsidP="00200417">
            <w:pPr>
              <w:pStyle w:val="a4"/>
              <w:numPr>
                <w:ilvl w:val="0"/>
                <w:numId w:val="1"/>
              </w:numPr>
              <w:spacing w:line="300" w:lineRule="exact"/>
              <w:ind w:left="284" w:hanging="284"/>
              <w:jc w:val="both"/>
              <w:rPr>
                <w:rFonts w:ascii="新細明體" w:eastAsia="新細明體" w:hAnsi="新細明體"/>
                <w:sz w:val="19"/>
              </w:rPr>
            </w:pPr>
            <w:r w:rsidRPr="00BB7566">
              <w:rPr>
                <w:rFonts w:ascii="新細明體" w:eastAsia="新細明體" w:hAnsi="新細明體" w:hint="eastAsia"/>
                <w:sz w:val="19"/>
              </w:rPr>
              <w:t xml:space="preserve"> 證券商之資金，非屬經營業務所需者，</w:t>
            </w:r>
            <w:r w:rsidR="00200417" w:rsidRPr="00BB7566">
              <w:rPr>
                <w:rFonts w:ascii="新細明體" w:eastAsia="新細明體" w:hAnsi="新細明體" w:hint="eastAsia"/>
                <w:sz w:val="19"/>
              </w:rPr>
              <w:t>於我國之外匯指定銀行</w:t>
            </w:r>
            <w:r w:rsidR="002F0362" w:rsidRPr="00BB7566">
              <w:rPr>
                <w:rFonts w:ascii="新細明體" w:eastAsia="新細明體" w:hAnsi="新細明體" w:hint="eastAsia"/>
                <w:sz w:val="19"/>
              </w:rPr>
              <w:t>、</w:t>
            </w:r>
            <w:r w:rsidR="00200417" w:rsidRPr="00BB7566">
              <w:rPr>
                <w:rFonts w:ascii="新細明體" w:eastAsia="新細明體" w:hAnsi="新細明體" w:hint="eastAsia"/>
                <w:sz w:val="19"/>
              </w:rPr>
              <w:t>境外銀行</w:t>
            </w:r>
            <w:r w:rsidR="002F0362" w:rsidRPr="00BB7566">
              <w:rPr>
                <w:rFonts w:ascii="新細明體" w:eastAsia="新細明體" w:hAnsi="新細明體" w:hint="eastAsia"/>
                <w:sz w:val="19"/>
              </w:rPr>
              <w:t>及國際金融業務分行</w:t>
            </w:r>
            <w:r w:rsidR="00200417" w:rsidRPr="00BB7566">
              <w:rPr>
                <w:rFonts w:ascii="新細明體" w:eastAsia="新細明體" w:hAnsi="新細明體" w:hint="eastAsia"/>
                <w:sz w:val="19"/>
              </w:rPr>
              <w:t>開設</w:t>
            </w:r>
            <w:r w:rsidRPr="00BB7566">
              <w:rPr>
                <w:rFonts w:ascii="新細明體" w:eastAsia="新細明體" w:hAnsi="新細明體" w:hint="eastAsia"/>
                <w:sz w:val="19"/>
              </w:rPr>
              <w:t>新臺幣以外幣別之</w:t>
            </w:r>
            <w:r w:rsidR="00200417" w:rsidRPr="00BB7566">
              <w:rPr>
                <w:rFonts w:ascii="新細明體" w:eastAsia="新細明體" w:hAnsi="新細明體" w:hint="eastAsia"/>
                <w:sz w:val="19"/>
              </w:rPr>
              <w:t>存款帳戶</w:t>
            </w:r>
            <w:r w:rsidRPr="00BB7566">
              <w:rPr>
                <w:rFonts w:ascii="新細明體" w:eastAsia="新細明體" w:hAnsi="新細明體" w:hint="eastAsia"/>
                <w:sz w:val="19"/>
              </w:rPr>
              <w:t>，其</w:t>
            </w:r>
            <w:r w:rsidR="00200417" w:rsidRPr="00BB7566">
              <w:rPr>
                <w:rFonts w:ascii="新細明體" w:eastAsia="新細明體" w:hAnsi="新細明體" w:hint="eastAsia"/>
                <w:sz w:val="19"/>
              </w:rPr>
              <w:t>持有</w:t>
            </w:r>
            <w:r w:rsidRPr="00BB7566">
              <w:rPr>
                <w:rFonts w:ascii="新細明體" w:eastAsia="新細明體" w:hAnsi="新細明體" w:hint="eastAsia"/>
                <w:sz w:val="19"/>
              </w:rPr>
              <w:t>新臺幣以外幣別之存款總額度，</w:t>
            </w:r>
            <w:r w:rsidR="00200417" w:rsidRPr="00BB7566">
              <w:rPr>
                <w:rFonts w:ascii="新細明體" w:eastAsia="新細明體" w:hAnsi="新細明體" w:hint="eastAsia"/>
                <w:sz w:val="19"/>
              </w:rPr>
              <w:t>是否未超過公司淨值之百分之三十，</w:t>
            </w:r>
            <w:r w:rsidRPr="00BB7566">
              <w:rPr>
                <w:rFonts w:ascii="新細明體" w:eastAsia="新細明體" w:hAnsi="新細明體" w:hint="eastAsia"/>
                <w:sz w:val="19"/>
              </w:rPr>
              <w:t>且符合證券商外幣風險上限管理要點之規定及不得</w:t>
            </w:r>
            <w:r w:rsidR="00200417" w:rsidRPr="00BB7566">
              <w:rPr>
                <w:rFonts w:ascii="新細明體" w:eastAsia="新細明體" w:hAnsi="新細明體" w:hint="eastAsia"/>
                <w:sz w:val="19"/>
              </w:rPr>
              <w:t>有影響新台幣匯率穩定之行為。</w:t>
            </w:r>
            <w:r w:rsidR="00200417" w:rsidRPr="00BB7566">
              <w:rPr>
                <w:rFonts w:hint="eastAsia"/>
                <w:sz w:val="19"/>
                <w:szCs w:val="19"/>
              </w:rPr>
              <w:t>兼營期貨業務者得於其淨值百分之二十範圍內，以自有資金持有外幣存款</w:t>
            </w:r>
            <w:r w:rsidR="00200417" w:rsidRPr="00BB7566">
              <w:rPr>
                <w:sz w:val="19"/>
                <w:szCs w:val="19"/>
              </w:rPr>
              <w:t>，並與期貨經紀業務開設之外幣活期存款帳戶分戶存放。</w:t>
            </w:r>
          </w:p>
          <w:p w:rsidR="00200417" w:rsidRPr="00BB7566" w:rsidRDefault="00200417" w:rsidP="00200417">
            <w:pPr>
              <w:pStyle w:val="a4"/>
              <w:numPr>
                <w:ilvl w:val="0"/>
                <w:numId w:val="1"/>
              </w:numPr>
              <w:spacing w:line="300" w:lineRule="exact"/>
              <w:ind w:left="284" w:hanging="284"/>
              <w:jc w:val="both"/>
              <w:rPr>
                <w:rFonts w:ascii="新細明體" w:eastAsia="新細明體" w:hAnsi="新細明體"/>
                <w:sz w:val="19"/>
              </w:rPr>
            </w:pPr>
            <w:r w:rsidRPr="00BB7566">
              <w:rPr>
                <w:rFonts w:ascii="新細明體" w:eastAsia="新細明體" w:hAnsi="新細明體"/>
                <w:sz w:val="19"/>
              </w:rPr>
              <w:t>購買</w:t>
            </w:r>
            <w:r w:rsidRPr="00BB7566">
              <w:rPr>
                <w:rFonts w:ascii="新細明體" w:eastAsia="新細明體" w:hAnsi="新細明體" w:hint="eastAsia"/>
                <w:sz w:val="19"/>
              </w:rPr>
              <w:t>證券投資信託事業募集或私募之證券投資信託基金受益憑證、期貨信託事業對於國內不特定人募集發行之期貨信託基金受益憑證</w:t>
            </w:r>
            <w:r w:rsidRPr="00BB7566">
              <w:rPr>
                <w:rFonts w:ascii="新細明體" w:eastAsia="新細明體" w:hAnsi="新細明體"/>
                <w:sz w:val="19"/>
              </w:rPr>
              <w:t>及經</w:t>
            </w:r>
            <w:r w:rsidRPr="00BB7566">
              <w:rPr>
                <w:rFonts w:ascii="新細明體" w:eastAsia="新細明體" w:hAnsi="新細明體" w:hint="eastAsia"/>
                <w:sz w:val="19"/>
              </w:rPr>
              <w:t>主管機關</w:t>
            </w:r>
            <w:r w:rsidRPr="00BB7566">
              <w:rPr>
                <w:rFonts w:ascii="新細明體" w:eastAsia="新細明體" w:hAnsi="新細明體"/>
                <w:sz w:val="19"/>
              </w:rPr>
              <w:t>核准或生效在國內募集及銷售之境外基金，</w:t>
            </w:r>
            <w:r w:rsidRPr="00BB7566">
              <w:rPr>
                <w:rFonts w:ascii="新細明體" w:eastAsia="新細明體" w:hAnsi="新細明體" w:hint="eastAsia"/>
                <w:sz w:val="19"/>
              </w:rPr>
              <w:t>應符合下列規定：</w:t>
            </w:r>
          </w:p>
          <w:p w:rsidR="00C2197F" w:rsidRPr="00BB7566" w:rsidRDefault="00E33D97" w:rsidP="00E370F0">
            <w:pPr>
              <w:pStyle w:val="a4"/>
              <w:spacing w:line="300" w:lineRule="exact"/>
              <w:ind w:leftChars="119" w:left="504" w:hangingChars="115" w:hanging="218"/>
              <w:jc w:val="both"/>
              <w:rPr>
                <w:rFonts w:ascii="新細明體" w:eastAsia="新細明體" w:hAnsi="新細明體"/>
                <w:sz w:val="19"/>
              </w:rPr>
            </w:pPr>
            <w:r w:rsidRPr="00BB7566">
              <w:rPr>
                <w:rFonts w:ascii="新細明體" w:eastAsia="新細明體" w:hAnsi="新細明體" w:hint="eastAsia"/>
                <w:sz w:val="19"/>
              </w:rPr>
              <w:t>(1)</w:t>
            </w:r>
            <w:r w:rsidR="00C2197F" w:rsidRPr="00BB7566">
              <w:rPr>
                <w:rFonts w:ascii="新細明體" w:eastAsia="新細明體" w:hAnsi="新細明體" w:hint="eastAsia"/>
                <w:sz w:val="19"/>
              </w:rPr>
              <w:t>是否未</w:t>
            </w:r>
            <w:r w:rsidR="00C2197F" w:rsidRPr="00BB7566">
              <w:rPr>
                <w:rFonts w:ascii="新細明體" w:eastAsia="新細明體" w:hAnsi="新細明體"/>
                <w:sz w:val="19"/>
              </w:rPr>
              <w:t>超過該證券投資信託基金</w:t>
            </w:r>
            <w:r w:rsidR="00C2197F" w:rsidRPr="00BB7566">
              <w:rPr>
                <w:rFonts w:ascii="新細明體" w:eastAsia="新細明體" w:hAnsi="新細明體" w:hint="eastAsia"/>
                <w:sz w:val="19"/>
              </w:rPr>
              <w:t>、期貨信託基金</w:t>
            </w:r>
            <w:r w:rsidR="00C2197F" w:rsidRPr="00BB7566">
              <w:rPr>
                <w:rFonts w:ascii="新細明體" w:eastAsia="新細明體" w:hAnsi="新細明體"/>
                <w:sz w:val="19"/>
              </w:rPr>
              <w:t>或境外基金</w:t>
            </w:r>
            <w:r w:rsidR="00C2197F" w:rsidRPr="00BB7566">
              <w:rPr>
                <w:rFonts w:ascii="新細明體" w:eastAsia="新細明體" w:hAnsi="新細明體" w:hint="eastAsia"/>
                <w:sz w:val="19"/>
              </w:rPr>
              <w:t>（</w:t>
            </w:r>
            <w:r w:rsidR="00C2197F" w:rsidRPr="00BB7566">
              <w:rPr>
                <w:rFonts w:ascii="新細明體" w:eastAsia="新細明體" w:hAnsi="新細明體"/>
                <w:sz w:val="19"/>
              </w:rPr>
              <w:t>如該境外基金有多種類別，則依該境外基金全球基金規模為準</w:t>
            </w:r>
            <w:r w:rsidR="00C2197F" w:rsidRPr="00BB7566">
              <w:rPr>
                <w:rFonts w:ascii="新細明體" w:eastAsia="新細明體" w:hAnsi="新細明體" w:hint="eastAsia"/>
                <w:sz w:val="19"/>
              </w:rPr>
              <w:t>）</w:t>
            </w:r>
            <w:r w:rsidR="00C2197F" w:rsidRPr="00BB7566">
              <w:rPr>
                <w:rFonts w:ascii="新細明體" w:eastAsia="新細明體" w:hAnsi="新細明體"/>
                <w:sz w:val="19"/>
              </w:rPr>
              <w:t>前一日淨資產價值之百分之十。</w:t>
            </w:r>
          </w:p>
          <w:p w:rsidR="00C2197F" w:rsidRPr="00BB7566" w:rsidRDefault="00E33D97" w:rsidP="00E370F0">
            <w:pPr>
              <w:pStyle w:val="a4"/>
              <w:spacing w:line="300" w:lineRule="exact"/>
              <w:ind w:leftChars="119" w:left="504" w:hangingChars="115" w:hanging="218"/>
              <w:jc w:val="both"/>
              <w:rPr>
                <w:rFonts w:ascii="新細明體" w:eastAsia="新細明體" w:hAnsi="新細明體"/>
                <w:sz w:val="19"/>
              </w:rPr>
            </w:pPr>
            <w:r w:rsidRPr="00BB7566">
              <w:rPr>
                <w:rFonts w:ascii="新細明體" w:eastAsia="新細明體" w:hAnsi="新細明體" w:hint="eastAsia"/>
                <w:sz w:val="19"/>
              </w:rPr>
              <w:t>(2)</w:t>
            </w:r>
            <w:r w:rsidR="00C2197F" w:rsidRPr="00BB7566">
              <w:rPr>
                <w:rFonts w:ascii="新細明體" w:eastAsia="新細明體" w:hAnsi="新細明體"/>
                <w:sz w:val="19"/>
              </w:rPr>
              <w:t>最近期自有資本適足比率加計本次投資證券商轉投資證券投資信託公司</w:t>
            </w:r>
            <w:r w:rsidRPr="00BB7566">
              <w:rPr>
                <w:rFonts w:ascii="新細明體" w:eastAsia="新細明體" w:hAnsi="新細明體" w:hint="eastAsia"/>
                <w:sz w:val="19"/>
              </w:rPr>
              <w:t>發行</w:t>
            </w:r>
            <w:r w:rsidR="00C2197F" w:rsidRPr="00BB7566">
              <w:rPr>
                <w:rFonts w:ascii="新細明體" w:eastAsia="新細明體" w:hAnsi="新細明體"/>
                <w:sz w:val="19"/>
              </w:rPr>
              <w:t>之債券型基金</w:t>
            </w:r>
            <w:r w:rsidRPr="00BB7566">
              <w:rPr>
                <w:rFonts w:ascii="新細明體" w:eastAsia="新細明體" w:hAnsi="新細明體" w:hint="eastAsia"/>
                <w:sz w:val="19"/>
                <w:szCs w:val="19"/>
              </w:rPr>
              <w:t>及貨幣市場基金</w:t>
            </w:r>
            <w:r w:rsidR="00C2197F" w:rsidRPr="00BB7566">
              <w:rPr>
                <w:rFonts w:ascii="新細明體" w:eastAsia="新細明體" w:hAnsi="新細明體" w:hint="eastAsia"/>
                <w:sz w:val="19"/>
              </w:rPr>
              <w:t>、期貨信託基金</w:t>
            </w:r>
            <w:r w:rsidR="00C2197F" w:rsidRPr="00BB7566">
              <w:rPr>
                <w:rFonts w:ascii="新細明體" w:eastAsia="新細明體" w:hAnsi="新細明體"/>
                <w:sz w:val="19"/>
              </w:rPr>
              <w:t>或境外基金後之比率</w:t>
            </w:r>
            <w:r w:rsidR="00C2197F" w:rsidRPr="00BB7566">
              <w:rPr>
                <w:rFonts w:ascii="新細明體" w:eastAsia="新細明體" w:hAnsi="新細明體" w:hint="eastAsia"/>
                <w:sz w:val="19"/>
              </w:rPr>
              <w:t>是否未</w:t>
            </w:r>
            <w:r w:rsidR="00C2197F" w:rsidRPr="00BB7566">
              <w:rPr>
                <w:rFonts w:ascii="新細明體" w:eastAsia="新細明體" w:hAnsi="新細明體"/>
                <w:sz w:val="19"/>
              </w:rPr>
              <w:t>低於百分之二百。</w:t>
            </w:r>
          </w:p>
          <w:p w:rsidR="00F04336" w:rsidRPr="00BB7566" w:rsidRDefault="00F04336" w:rsidP="00E370F0">
            <w:pPr>
              <w:pStyle w:val="a4"/>
              <w:spacing w:line="300" w:lineRule="exact"/>
              <w:ind w:leftChars="119" w:left="504" w:hangingChars="115" w:hanging="218"/>
              <w:jc w:val="both"/>
              <w:rPr>
                <w:rFonts w:ascii="新細明體" w:eastAsia="新細明體" w:hAnsi="新細明體"/>
                <w:sz w:val="19"/>
                <w:szCs w:val="19"/>
              </w:rPr>
            </w:pPr>
            <w:r w:rsidRPr="00BB7566">
              <w:rPr>
                <w:rFonts w:ascii="新細明體" w:eastAsia="新細明體" w:hAnsi="新細明體" w:hint="eastAsia"/>
                <w:sz w:val="19"/>
              </w:rPr>
              <w:t>(3)</w:t>
            </w:r>
            <w:r w:rsidRPr="00BB7566">
              <w:rPr>
                <w:rFonts w:ascii="新細明體" w:eastAsia="新細明體" w:hAnsi="新細明體" w:hint="eastAsia"/>
                <w:sz w:val="19"/>
                <w:szCs w:val="19"/>
              </w:rPr>
              <w:t>自購買轉投資投信事業發行之債券型基金、貨幣市場基金之日起，是否未再與該債券型基金、貨幣市場基金承作附條件及買賣斷有價證券之交易。</w:t>
            </w:r>
          </w:p>
          <w:p w:rsidR="00C2197F" w:rsidRPr="00BB7566" w:rsidRDefault="00C2197F" w:rsidP="00E370F0">
            <w:pPr>
              <w:pStyle w:val="a4"/>
              <w:numPr>
                <w:ilvl w:val="0"/>
                <w:numId w:val="1"/>
              </w:numPr>
              <w:spacing w:line="300" w:lineRule="exact"/>
              <w:ind w:left="426" w:hanging="426"/>
              <w:jc w:val="both"/>
              <w:rPr>
                <w:rFonts w:ascii="新細明體" w:eastAsia="新細明體" w:hAnsi="新細明體"/>
                <w:sz w:val="19"/>
              </w:rPr>
            </w:pPr>
            <w:r w:rsidRPr="00BB7566">
              <w:rPr>
                <w:rFonts w:ascii="新細明體" w:eastAsia="新細明體" w:hAnsi="新細明體"/>
                <w:sz w:val="19"/>
              </w:rPr>
              <w:t>依</w:t>
            </w:r>
            <w:r w:rsidRPr="00BB7566">
              <w:rPr>
                <w:rFonts w:ascii="新細明體" w:eastAsia="新細明體" w:hAnsi="新細明體" w:hint="eastAsia"/>
                <w:sz w:val="19"/>
              </w:rPr>
              <w:t>證券商管理規則第十八條</w:t>
            </w:r>
            <w:r w:rsidR="00E20EF0" w:rsidRPr="00BB7566">
              <w:rPr>
                <w:rFonts w:ascii="新細明體" w:eastAsia="新細明體" w:hAnsi="新細明體" w:hint="eastAsia"/>
                <w:sz w:val="19"/>
              </w:rPr>
              <w:t>第一項</w:t>
            </w:r>
            <w:r w:rsidRPr="00BB7566">
              <w:rPr>
                <w:rFonts w:ascii="新細明體" w:eastAsia="新細明體" w:hAnsi="新細明體"/>
                <w:sz w:val="19"/>
              </w:rPr>
              <w:t>第四款</w:t>
            </w:r>
            <w:r w:rsidRPr="00BB7566">
              <w:rPr>
                <w:rFonts w:ascii="新細明體" w:eastAsia="新細明體" w:hAnsi="新細明體" w:hint="eastAsia"/>
                <w:sz w:val="19"/>
              </w:rPr>
              <w:t>(</w:t>
            </w:r>
            <w:r w:rsidRPr="00BB7566">
              <w:rPr>
                <w:rFonts w:ascii="新細明體" w:eastAsia="新細明體" w:hAnsi="新細明體"/>
                <w:sz w:val="19"/>
              </w:rPr>
              <w:t>購買</w:t>
            </w:r>
            <w:r w:rsidR="00E20EF0" w:rsidRPr="00BB7566">
              <w:rPr>
                <w:rFonts w:ascii="新細明體" w:eastAsia="新細明體" w:hAnsi="新細明體" w:hint="eastAsia"/>
                <w:sz w:val="19"/>
              </w:rPr>
              <w:t>符合</w:t>
            </w:r>
            <w:r w:rsidRPr="00BB7566">
              <w:rPr>
                <w:rFonts w:ascii="新細明體" w:eastAsia="新細明體" w:hAnsi="新細明體"/>
                <w:sz w:val="19"/>
              </w:rPr>
              <w:t>經</w:t>
            </w:r>
            <w:r w:rsidRPr="00BB7566">
              <w:rPr>
                <w:rFonts w:ascii="新細明體" w:eastAsia="新細明體" w:hAnsi="新細明體" w:hint="eastAsia"/>
                <w:sz w:val="19"/>
              </w:rPr>
              <w:t>主管機關</w:t>
            </w:r>
            <w:r w:rsidR="00E20EF0" w:rsidRPr="00BB7566">
              <w:rPr>
                <w:rFonts w:ascii="新細明體" w:eastAsia="新細明體" w:hAnsi="新細明體" w:hint="eastAsia"/>
                <w:sz w:val="19"/>
              </w:rPr>
              <w:t>規定</w:t>
            </w:r>
            <w:r w:rsidRPr="00BB7566">
              <w:rPr>
                <w:rFonts w:ascii="新細明體" w:eastAsia="新細明體" w:hAnsi="新細明體"/>
                <w:sz w:val="19"/>
              </w:rPr>
              <w:t>一定比率之有價證券</w:t>
            </w:r>
            <w:r w:rsidRPr="00BB7566">
              <w:rPr>
                <w:rFonts w:ascii="新細明體" w:eastAsia="新細明體" w:hAnsi="新細明體" w:hint="eastAsia"/>
                <w:sz w:val="19"/>
              </w:rPr>
              <w:t>)</w:t>
            </w:r>
            <w:r w:rsidRPr="00BB7566">
              <w:rPr>
                <w:rFonts w:ascii="新細明體" w:eastAsia="新細明體" w:hAnsi="新細明體"/>
                <w:sz w:val="19"/>
              </w:rPr>
              <w:t>、第五款</w:t>
            </w:r>
            <w:r w:rsidRPr="00BB7566">
              <w:rPr>
                <w:rFonts w:ascii="新細明體" w:eastAsia="新細明體" w:hAnsi="新細明體" w:hint="eastAsia"/>
                <w:sz w:val="19"/>
              </w:rPr>
              <w:t>(</w:t>
            </w:r>
            <w:r w:rsidRPr="00BB7566">
              <w:rPr>
                <w:rFonts w:ascii="新細明體" w:eastAsia="新細明體" w:hAnsi="新細明體"/>
                <w:sz w:val="19"/>
              </w:rPr>
              <w:t>其他經</w:t>
            </w:r>
            <w:r w:rsidRPr="00BB7566">
              <w:rPr>
                <w:rFonts w:ascii="新細明體" w:eastAsia="新細明體" w:hAnsi="新細明體" w:hint="eastAsia"/>
                <w:sz w:val="19"/>
              </w:rPr>
              <w:t>主管機關</w:t>
            </w:r>
            <w:r w:rsidRPr="00BB7566">
              <w:rPr>
                <w:rFonts w:ascii="新細明體" w:eastAsia="新細明體" w:hAnsi="新細明體"/>
                <w:sz w:val="19"/>
              </w:rPr>
              <w:t>核准之用途</w:t>
            </w:r>
            <w:r w:rsidRPr="00BB7566">
              <w:rPr>
                <w:rFonts w:ascii="新細明體" w:eastAsia="新細明體" w:hAnsi="新細明體" w:hint="eastAsia"/>
                <w:sz w:val="19"/>
              </w:rPr>
              <w:t>)</w:t>
            </w:r>
            <w:r w:rsidRPr="00BB7566">
              <w:rPr>
                <w:rFonts w:ascii="新細明體" w:eastAsia="新細明體" w:hAnsi="新細明體"/>
                <w:sz w:val="19"/>
              </w:rPr>
              <w:t>運用之資金</w:t>
            </w:r>
            <w:r w:rsidRPr="00BB7566">
              <w:rPr>
                <w:rFonts w:ascii="新細明體" w:eastAsia="新細明體" w:hAnsi="新細明體" w:hint="eastAsia"/>
                <w:sz w:val="19"/>
              </w:rPr>
              <w:t>，</w:t>
            </w:r>
            <w:r w:rsidRPr="00BB7566">
              <w:rPr>
                <w:rFonts w:ascii="新細明體" w:eastAsia="新細明體" w:hAnsi="新細明體"/>
                <w:sz w:val="19"/>
              </w:rPr>
              <w:t>其</w:t>
            </w:r>
            <w:r w:rsidR="00E20EF0" w:rsidRPr="00BB7566">
              <w:rPr>
                <w:rFonts w:ascii="新細明體" w:eastAsia="新細明體" w:hAnsi="新細明體" w:hint="eastAsia"/>
                <w:sz w:val="19"/>
              </w:rPr>
              <w:t>原始取得成本總額</w:t>
            </w:r>
            <w:r w:rsidRPr="00BB7566">
              <w:rPr>
                <w:rFonts w:ascii="新細明體" w:eastAsia="新細明體" w:hAnsi="新細明體" w:hint="eastAsia"/>
                <w:sz w:val="19"/>
              </w:rPr>
              <w:t>是否未</w:t>
            </w:r>
            <w:r w:rsidR="00E20EF0" w:rsidRPr="00BB7566">
              <w:rPr>
                <w:rFonts w:ascii="新細明體" w:eastAsia="新細明體" w:hAnsi="新細明體"/>
                <w:sz w:val="19"/>
              </w:rPr>
              <w:t>超過</w:t>
            </w:r>
            <w:r w:rsidRPr="00BB7566">
              <w:rPr>
                <w:rFonts w:ascii="新細明體" w:eastAsia="新細明體" w:hAnsi="新細明體"/>
                <w:sz w:val="19"/>
              </w:rPr>
              <w:t>淨值</w:t>
            </w:r>
            <w:r w:rsidR="00E20EF0" w:rsidRPr="00BB7566">
              <w:rPr>
                <w:rFonts w:ascii="新細明體" w:eastAsia="新細明體" w:hAnsi="新細明體" w:hint="eastAsia"/>
                <w:sz w:val="19"/>
              </w:rPr>
              <w:t>之百分之三</w:t>
            </w:r>
            <w:r w:rsidRPr="00BB7566">
              <w:rPr>
                <w:rFonts w:ascii="新細明體" w:eastAsia="新細明體" w:hAnsi="新細明體" w:hint="eastAsia"/>
                <w:sz w:val="19"/>
              </w:rPr>
              <w:t>十</w:t>
            </w:r>
            <w:r w:rsidRPr="00BB7566">
              <w:rPr>
                <w:rFonts w:ascii="新細明體" w:eastAsia="新細明體" w:hAnsi="新細明體"/>
                <w:sz w:val="19"/>
              </w:rPr>
              <w:t>。</w:t>
            </w:r>
          </w:p>
          <w:p w:rsidR="00C2197F" w:rsidRPr="00BB7566" w:rsidRDefault="00762181" w:rsidP="00E370F0">
            <w:pPr>
              <w:pStyle w:val="a4"/>
              <w:spacing w:line="300" w:lineRule="exact"/>
              <w:ind w:left="426" w:hangingChars="224" w:hanging="426"/>
              <w:jc w:val="both"/>
              <w:rPr>
                <w:rFonts w:ascii="新細明體" w:eastAsia="新細明體" w:hAnsi="新細明體"/>
                <w:sz w:val="19"/>
              </w:rPr>
            </w:pPr>
            <w:r w:rsidRPr="00BB7566">
              <w:rPr>
                <w:rFonts w:ascii="新細明體" w:eastAsia="新細明體" w:hAnsi="新細明體" w:hint="eastAsia"/>
                <w:sz w:val="19"/>
              </w:rPr>
              <w:t>四.</w:t>
            </w:r>
            <w:r w:rsidR="009F74B3" w:rsidRPr="00BB7566">
              <w:rPr>
                <w:rFonts w:ascii="新細明體" w:eastAsia="新細明體" w:hAnsi="新細明體" w:hint="eastAsia"/>
                <w:sz w:val="19"/>
              </w:rPr>
              <w:t>(1)</w:t>
            </w:r>
            <w:r w:rsidR="00E20EF0" w:rsidRPr="00BB7566">
              <w:rPr>
                <w:rFonts w:ascii="新細明體" w:eastAsia="新細明體" w:hAnsi="新細明體" w:hint="eastAsia"/>
                <w:sz w:val="19"/>
              </w:rPr>
              <w:t>證券商轉投資證券、期貨、金融及其他事業，其全部事業投資總金額是否未超過淨值之百分之四十，且是否符合公司法第十三條之規定。</w:t>
            </w:r>
          </w:p>
          <w:p w:rsidR="009F74B3" w:rsidRPr="00BB7566" w:rsidRDefault="009F74B3" w:rsidP="00E370F0">
            <w:pPr>
              <w:pStyle w:val="a4"/>
              <w:spacing w:line="300" w:lineRule="exact"/>
              <w:ind w:leftChars="100" w:left="436" w:hangingChars="103" w:hanging="196"/>
              <w:jc w:val="both"/>
              <w:rPr>
                <w:rFonts w:ascii="新細明體" w:eastAsia="新細明體" w:hAnsi="新細明體"/>
                <w:sz w:val="19"/>
              </w:rPr>
            </w:pPr>
            <w:r w:rsidRPr="00BB7566">
              <w:rPr>
                <w:rFonts w:ascii="新細明體" w:eastAsia="新細明體" w:hAnsi="新細明體" w:hint="eastAsia"/>
                <w:sz w:val="19"/>
              </w:rPr>
              <w:t>(2)證券商併購金融機構，經主管機關核准者，其投資總金額得不受前項之限制；其超過部分，是否於併購後六個月內符合前項規定。</w:t>
            </w:r>
          </w:p>
          <w:p w:rsidR="00C2197F" w:rsidRPr="00BB7566" w:rsidRDefault="00762181" w:rsidP="00E370F0">
            <w:pPr>
              <w:pStyle w:val="a4"/>
              <w:spacing w:line="300" w:lineRule="exact"/>
              <w:ind w:left="380" w:hangingChars="200" w:hanging="380"/>
              <w:jc w:val="both"/>
              <w:rPr>
                <w:sz w:val="19"/>
              </w:rPr>
            </w:pPr>
            <w:r w:rsidRPr="00BB7566">
              <w:rPr>
                <w:rFonts w:hint="eastAsia"/>
                <w:sz w:val="19"/>
              </w:rPr>
              <w:t>五</w:t>
            </w:r>
            <w:r w:rsidR="00C2197F" w:rsidRPr="00BB7566">
              <w:rPr>
                <w:rFonts w:hint="eastAsia"/>
                <w:sz w:val="19"/>
              </w:rPr>
              <w:t>.依證券商管理規則第十八條</w:t>
            </w:r>
            <w:r w:rsidR="00E20EF0" w:rsidRPr="00BB7566">
              <w:rPr>
                <w:rFonts w:hint="eastAsia"/>
                <w:sz w:val="19"/>
              </w:rPr>
              <w:t>之一第一項</w:t>
            </w:r>
            <w:r w:rsidR="00C2197F" w:rsidRPr="00BB7566">
              <w:rPr>
                <w:rFonts w:hint="eastAsia"/>
                <w:sz w:val="19"/>
              </w:rPr>
              <w:t>規定轉投資證券期貨相關事業、金融相關事業及非證券期貨金融相關事業，應符合下列規定：</w:t>
            </w:r>
          </w:p>
          <w:p w:rsidR="00C2197F" w:rsidRPr="00BB7566" w:rsidRDefault="00C2197F" w:rsidP="00E370F0">
            <w:pPr>
              <w:pStyle w:val="a4"/>
              <w:spacing w:line="300" w:lineRule="exact"/>
              <w:ind w:leftChars="79" w:left="380" w:hangingChars="100" w:hanging="190"/>
              <w:jc w:val="both"/>
              <w:rPr>
                <w:rFonts w:ascii="新細明體" w:eastAsia="新細明體" w:hAnsi="新細明體"/>
                <w:sz w:val="19"/>
              </w:rPr>
            </w:pPr>
            <w:r w:rsidRPr="00BB7566">
              <w:rPr>
                <w:rFonts w:ascii="新細明體" w:eastAsia="新細明體" w:hAnsi="新細明體" w:hint="eastAsia"/>
                <w:sz w:val="19"/>
              </w:rPr>
              <w:t>(</w:t>
            </w:r>
            <w:r w:rsidR="00814689" w:rsidRPr="00BB7566">
              <w:rPr>
                <w:rFonts w:ascii="新細明體" w:eastAsia="新細明體" w:hAnsi="新細明體"/>
                <w:sz w:val="19"/>
              </w:rPr>
              <w:t>1</w:t>
            </w:r>
            <w:r w:rsidRPr="00BB7566">
              <w:rPr>
                <w:rFonts w:ascii="新細明體" w:eastAsia="新細明體" w:hAnsi="新細明體" w:hint="eastAsia"/>
                <w:sz w:val="19"/>
              </w:rPr>
              <w:t>)</w:t>
            </w:r>
            <w:r w:rsidRPr="00BB7566">
              <w:rPr>
                <w:rFonts w:ascii="新細明體" w:eastAsia="新細明體" w:hAnsi="新細明體"/>
                <w:sz w:val="19"/>
              </w:rPr>
              <w:t>最近期自有資本適足比率於加計該項轉投資金額試算後之比率，</w:t>
            </w:r>
            <w:r w:rsidRPr="00BB7566">
              <w:rPr>
                <w:rFonts w:ascii="新細明體" w:eastAsia="新細明體" w:hAnsi="新細明體" w:hint="eastAsia"/>
                <w:sz w:val="19"/>
              </w:rPr>
              <w:t>是否未</w:t>
            </w:r>
            <w:r w:rsidRPr="00BB7566">
              <w:rPr>
                <w:rFonts w:ascii="新細明體" w:eastAsia="新細明體" w:hAnsi="新細明體"/>
                <w:sz w:val="19"/>
              </w:rPr>
              <w:t>低於百分之二百。</w:t>
            </w:r>
            <w:r w:rsidR="005D549A" w:rsidRPr="00BB7566">
              <w:rPr>
                <w:rFonts w:ascii="新細明體" w:eastAsia="新細明體" w:hAnsi="新細明體" w:hint="eastAsia"/>
                <w:sz w:val="19"/>
              </w:rPr>
              <w:t>但有特殊需需要</w:t>
            </w:r>
            <w:r w:rsidR="008A1177" w:rsidRPr="00BB7566">
              <w:rPr>
                <w:rFonts w:ascii="新細明體" w:eastAsia="新細明體" w:hAnsi="新細明體" w:hint="eastAsia"/>
                <w:sz w:val="19"/>
              </w:rPr>
              <w:t>經</w:t>
            </w:r>
            <w:r w:rsidR="005D549A" w:rsidRPr="00BB7566">
              <w:rPr>
                <w:rFonts w:ascii="新細明體" w:eastAsia="新細明體" w:hAnsi="新細明體" w:hint="eastAsia"/>
                <w:sz w:val="19"/>
              </w:rPr>
              <w:t>專案核准者，不在此限。</w:t>
            </w:r>
          </w:p>
          <w:p w:rsidR="00C2197F" w:rsidRDefault="00C2197F" w:rsidP="008A1177">
            <w:pPr>
              <w:pStyle w:val="a4"/>
              <w:spacing w:line="300" w:lineRule="exact"/>
              <w:ind w:leftChars="79" w:left="380" w:hangingChars="100" w:hanging="190"/>
              <w:jc w:val="both"/>
              <w:rPr>
                <w:rFonts w:ascii="新細明體" w:eastAsia="新細明體" w:hAnsi="新細明體"/>
                <w:sz w:val="19"/>
              </w:rPr>
            </w:pPr>
            <w:r w:rsidRPr="00BB7566">
              <w:rPr>
                <w:rFonts w:ascii="新細明體" w:eastAsia="新細明體" w:hAnsi="新細明體" w:hint="eastAsia"/>
                <w:sz w:val="19"/>
              </w:rPr>
              <w:t>(</w:t>
            </w:r>
            <w:r w:rsidR="00814689" w:rsidRPr="00BB7566">
              <w:rPr>
                <w:rFonts w:ascii="新細明體" w:eastAsia="新細明體" w:hAnsi="新細明體"/>
                <w:sz w:val="19"/>
              </w:rPr>
              <w:t>2</w:t>
            </w:r>
            <w:r w:rsidRPr="00BB7566">
              <w:rPr>
                <w:rFonts w:ascii="新細明體" w:eastAsia="新細明體" w:hAnsi="新細明體" w:hint="eastAsia"/>
                <w:sz w:val="19"/>
              </w:rPr>
              <w:t>)是否未受</w:t>
            </w:r>
            <w:r w:rsidR="00591589" w:rsidRPr="00591589">
              <w:rPr>
                <w:rFonts w:ascii="新細明體" w:eastAsia="新細明體" w:hAnsi="新細明體" w:hint="eastAsia"/>
                <w:color w:val="FF0000"/>
                <w:sz w:val="19"/>
                <w:u w:val="single"/>
              </w:rPr>
              <w:t>113年9月26日金管證券字第1130347901號令</w:t>
            </w:r>
            <w:r w:rsidR="006D5937" w:rsidRPr="00591589">
              <w:rPr>
                <w:rFonts w:ascii="新細明體" w:eastAsia="新細明體" w:hAnsi="新細明體" w:hint="eastAsia"/>
                <w:sz w:val="19"/>
              </w:rPr>
              <w:t>第八點(二)至(六)款</w:t>
            </w:r>
            <w:r w:rsidRPr="00BB7566">
              <w:rPr>
                <w:rFonts w:ascii="新細明體" w:eastAsia="新細明體" w:hAnsi="新細明體" w:hint="eastAsia"/>
                <w:sz w:val="19"/>
              </w:rPr>
              <w:t>之處分且</w:t>
            </w:r>
            <w:r w:rsidRPr="00BB7566">
              <w:rPr>
                <w:rFonts w:ascii="新細明體" w:eastAsia="新細明體" w:hAnsi="新細明體"/>
                <w:sz w:val="19"/>
              </w:rPr>
              <w:t>內部控制制度無重大缺失或異常情事。</w:t>
            </w:r>
          </w:p>
          <w:p w:rsidR="000D5EC8" w:rsidRPr="005D75A6" w:rsidRDefault="000D5EC8" w:rsidP="005D75A6">
            <w:pPr>
              <w:pStyle w:val="a4"/>
              <w:spacing w:line="340" w:lineRule="exact"/>
              <w:ind w:leftChars="79" w:left="380" w:hangingChars="100" w:hanging="190"/>
              <w:jc w:val="both"/>
              <w:rPr>
                <w:rFonts w:ascii="新細明體" w:eastAsia="新細明體" w:hAnsi="新細明體"/>
                <w:sz w:val="19"/>
                <w:szCs w:val="19"/>
              </w:rPr>
            </w:pPr>
            <w:r w:rsidRPr="00BB7566">
              <w:rPr>
                <w:rFonts w:ascii="新細明體" w:eastAsia="新細明體" w:hAnsi="新細明體" w:hint="eastAsia"/>
                <w:sz w:val="19"/>
                <w:szCs w:val="19"/>
              </w:rPr>
              <w:t>(3)證券商轉投資證券、期貨、金融及其他事業，其全部事業投資總金額是否未超過最近期經會計師查核簽證之財務報告淨值之百分之四十，且投資金融相關事業及非證券、期貨、金融相關事業之總金額是否未超過最近期經會計師查核簽證之財務報告淨值之百分之二十</w:t>
            </w:r>
            <w:r w:rsidRPr="00BB7566">
              <w:rPr>
                <w:rFonts w:ascii="新細明體" w:eastAsia="新細明體" w:hAnsi="新細明體"/>
                <w:sz w:val="19"/>
                <w:szCs w:val="19"/>
              </w:rPr>
              <w:t>。</w:t>
            </w:r>
          </w:p>
        </w:tc>
        <w:tc>
          <w:tcPr>
            <w:tcW w:w="480" w:type="dxa"/>
          </w:tcPr>
          <w:p w:rsidR="00C2197F" w:rsidRPr="00BB7566" w:rsidRDefault="00C2197F" w:rsidP="00E370F0">
            <w:pPr>
              <w:spacing w:line="300" w:lineRule="exact"/>
              <w:jc w:val="both"/>
              <w:rPr>
                <w:rFonts w:ascii="新細明體" w:hAnsi="新細明體"/>
                <w:sz w:val="22"/>
              </w:rPr>
            </w:pPr>
          </w:p>
        </w:tc>
        <w:tc>
          <w:tcPr>
            <w:tcW w:w="480" w:type="dxa"/>
          </w:tcPr>
          <w:p w:rsidR="00C2197F" w:rsidRPr="00BB7566" w:rsidRDefault="00C2197F" w:rsidP="00E370F0">
            <w:pPr>
              <w:spacing w:line="300" w:lineRule="exact"/>
              <w:jc w:val="both"/>
              <w:rPr>
                <w:rFonts w:ascii="新細明體"/>
                <w:sz w:val="22"/>
              </w:rPr>
            </w:pPr>
          </w:p>
        </w:tc>
        <w:tc>
          <w:tcPr>
            <w:tcW w:w="840" w:type="dxa"/>
          </w:tcPr>
          <w:p w:rsidR="00C2197F" w:rsidRPr="00BB7566" w:rsidRDefault="00C2197F" w:rsidP="00E370F0">
            <w:pPr>
              <w:spacing w:line="300" w:lineRule="exact"/>
              <w:jc w:val="both"/>
              <w:rPr>
                <w:rFonts w:ascii="新細明體"/>
                <w:sz w:val="22"/>
              </w:rPr>
            </w:pPr>
          </w:p>
        </w:tc>
        <w:tc>
          <w:tcPr>
            <w:tcW w:w="1502" w:type="dxa"/>
          </w:tcPr>
          <w:p w:rsidR="00C2197F" w:rsidRPr="00BB7566" w:rsidRDefault="00C2197F" w:rsidP="00E370F0">
            <w:pPr>
              <w:spacing w:line="300" w:lineRule="exact"/>
              <w:jc w:val="both"/>
              <w:rPr>
                <w:rFonts w:ascii="新細明體"/>
                <w:sz w:val="22"/>
              </w:rPr>
            </w:pPr>
          </w:p>
        </w:tc>
      </w:tr>
    </w:tbl>
    <w:p w:rsidR="00B3382B" w:rsidRDefault="00B3382B" w:rsidP="00B3382B">
      <w:pPr>
        <w:tabs>
          <w:tab w:val="left" w:pos="4333"/>
        </w:tabs>
      </w:pPr>
      <w:r>
        <w:tab/>
      </w:r>
    </w:p>
    <w:p w:rsidR="00E87020" w:rsidRPr="00E26163" w:rsidRDefault="00E87020" w:rsidP="005030CE">
      <w:pPr>
        <w:tabs>
          <w:tab w:val="left" w:pos="4333"/>
        </w:tabs>
        <w:jc w:val="center"/>
        <w:rPr>
          <w:strike/>
        </w:rPr>
      </w:pPr>
    </w:p>
    <w:p w:rsidR="005030CE" w:rsidRPr="005030CE" w:rsidRDefault="005030CE" w:rsidP="005030CE">
      <w:pPr>
        <w:tabs>
          <w:tab w:val="left" w:pos="4333"/>
        </w:tabs>
        <w:jc w:val="center"/>
        <w:rPr>
          <w:color w:val="FF0000"/>
        </w:rPr>
      </w:pPr>
    </w:p>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lastRenderedPageBreak/>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t>有價證券投資之取得、處分作業查核工作底稿</w:t>
      </w:r>
    </w:p>
    <w:p w:rsidR="00C2197F" w:rsidRPr="00BB7566" w:rsidRDefault="00C2197F">
      <w:pPr>
        <w:spacing w:line="500" w:lineRule="exact"/>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w:t>
      </w:r>
      <w:r w:rsidRPr="00BB7566">
        <w:rPr>
          <w:rFonts w:hint="eastAsia"/>
          <w:spacing w:val="24"/>
          <w:sz w:val="22"/>
        </w:rPr>
        <w:t>查核基準日：</w:t>
      </w:r>
      <w:r w:rsidRPr="00BB7566">
        <w:rPr>
          <w:rFonts w:hint="eastAsia"/>
          <w:spacing w:val="24"/>
          <w:sz w:val="22"/>
        </w:rPr>
        <w:t xml:space="preserve">  </w:t>
      </w:r>
      <w:r w:rsidRPr="00BB7566">
        <w:rPr>
          <w:rFonts w:hint="eastAsia"/>
          <w:spacing w:val="24"/>
          <w:sz w:val="22"/>
        </w:rPr>
        <w:t>年</w:t>
      </w:r>
      <w:r w:rsidRPr="00BB7566">
        <w:rPr>
          <w:rFonts w:hint="eastAsia"/>
          <w:spacing w:val="24"/>
          <w:sz w:val="22"/>
        </w:rPr>
        <w:tab/>
      </w:r>
      <w:r w:rsidRPr="00BB7566">
        <w:rPr>
          <w:rFonts w:hint="eastAsia"/>
          <w:spacing w:val="24"/>
          <w:sz w:val="22"/>
        </w:rPr>
        <w:t>月</w:t>
      </w:r>
      <w:r w:rsidRPr="00BB7566">
        <w:rPr>
          <w:rFonts w:hint="eastAsia"/>
          <w:spacing w:val="24"/>
          <w:sz w:val="22"/>
        </w:rPr>
        <w:t xml:space="preserve">  </w:t>
      </w:r>
      <w:r w:rsidRPr="00BB7566">
        <w:rPr>
          <w:rFonts w:hint="eastAsia"/>
          <w:spacing w:val="24"/>
          <w:sz w:val="22"/>
        </w:rPr>
        <w:t>日</w:t>
      </w:r>
    </w:p>
    <w:tbl>
      <w:tblPr>
        <w:tblW w:w="969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DE2491" w:rsidRPr="00BB7566" w:rsidTr="00E26163">
        <w:trPr>
          <w:trHeight w:val="446"/>
        </w:trPr>
        <w:tc>
          <w:tcPr>
            <w:tcW w:w="6388" w:type="dxa"/>
            <w:vAlign w:val="center"/>
          </w:tcPr>
          <w:p w:rsidR="00C2197F" w:rsidRPr="00BB7566" w:rsidRDefault="00C2197F">
            <w:pPr>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C2197F" w:rsidRPr="00BB7566" w:rsidRDefault="00C2197F">
            <w:pPr>
              <w:jc w:val="center"/>
              <w:rPr>
                <w:sz w:val="22"/>
              </w:rPr>
            </w:pPr>
            <w:r w:rsidRPr="00BB7566">
              <w:rPr>
                <w:rFonts w:hint="eastAsia"/>
                <w:sz w:val="22"/>
              </w:rPr>
              <w:t>是</w:t>
            </w:r>
          </w:p>
        </w:tc>
        <w:tc>
          <w:tcPr>
            <w:tcW w:w="480" w:type="dxa"/>
            <w:vAlign w:val="center"/>
          </w:tcPr>
          <w:p w:rsidR="00C2197F" w:rsidRPr="00BB7566" w:rsidRDefault="00C2197F">
            <w:pPr>
              <w:jc w:val="center"/>
              <w:rPr>
                <w:sz w:val="22"/>
              </w:rPr>
            </w:pPr>
            <w:r w:rsidRPr="00BB7566">
              <w:rPr>
                <w:rFonts w:hint="eastAsia"/>
                <w:sz w:val="22"/>
              </w:rPr>
              <w:t>否</w:t>
            </w:r>
          </w:p>
        </w:tc>
        <w:tc>
          <w:tcPr>
            <w:tcW w:w="840" w:type="dxa"/>
            <w:vAlign w:val="center"/>
          </w:tcPr>
          <w:p w:rsidR="00C2197F" w:rsidRPr="00BB7566" w:rsidRDefault="00C2197F">
            <w:pPr>
              <w:jc w:val="center"/>
              <w:rPr>
                <w:sz w:val="22"/>
              </w:rPr>
            </w:pPr>
            <w:r w:rsidRPr="00BB7566">
              <w:rPr>
                <w:rFonts w:hint="eastAsia"/>
                <w:sz w:val="22"/>
              </w:rPr>
              <w:t>不適用</w:t>
            </w:r>
          </w:p>
        </w:tc>
        <w:tc>
          <w:tcPr>
            <w:tcW w:w="1502" w:type="dxa"/>
            <w:vAlign w:val="center"/>
          </w:tcPr>
          <w:p w:rsidR="00C2197F" w:rsidRPr="00BB7566" w:rsidRDefault="00C2197F">
            <w:pPr>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DE2491" w:rsidRPr="00BB7566" w:rsidTr="00E26163">
        <w:trPr>
          <w:trHeight w:val="12038"/>
        </w:trPr>
        <w:tc>
          <w:tcPr>
            <w:tcW w:w="6388" w:type="dxa"/>
          </w:tcPr>
          <w:p w:rsidR="00C2197F" w:rsidRPr="00BB7566" w:rsidRDefault="000D5EC8">
            <w:pPr>
              <w:pStyle w:val="a4"/>
              <w:spacing w:line="340" w:lineRule="exact"/>
              <w:ind w:leftChars="79" w:left="380" w:hangingChars="100" w:hanging="190"/>
              <w:jc w:val="both"/>
              <w:rPr>
                <w:rFonts w:ascii="新細明體" w:eastAsia="新細明體" w:hAnsi="新細明體"/>
                <w:sz w:val="19"/>
                <w:szCs w:val="19"/>
              </w:rPr>
            </w:pPr>
            <w:r w:rsidRPr="00BB7566">
              <w:rPr>
                <w:rFonts w:ascii="新細明體" w:eastAsia="新細明體" w:hAnsi="新細明體" w:hint="eastAsia"/>
                <w:sz w:val="19"/>
                <w:szCs w:val="19"/>
              </w:rPr>
              <w:t xml:space="preserve"> </w:t>
            </w:r>
            <w:r w:rsidR="00C2197F" w:rsidRPr="00BB7566">
              <w:rPr>
                <w:rFonts w:ascii="新細明體" w:eastAsia="新細明體" w:hAnsi="新細明體" w:hint="eastAsia"/>
                <w:sz w:val="19"/>
                <w:szCs w:val="19"/>
              </w:rPr>
              <w:t>(</w:t>
            </w:r>
            <w:r w:rsidR="003C33A0" w:rsidRPr="00BB7566">
              <w:rPr>
                <w:rFonts w:ascii="新細明體" w:eastAsia="新細明體" w:hAnsi="新細明體" w:hint="eastAsia"/>
                <w:sz w:val="19"/>
                <w:szCs w:val="19"/>
              </w:rPr>
              <w:t>4</w:t>
            </w:r>
            <w:r w:rsidR="00C2197F" w:rsidRPr="00BB7566">
              <w:rPr>
                <w:rFonts w:ascii="新細明體" w:eastAsia="新細明體" w:hAnsi="新細明體" w:hint="eastAsia"/>
                <w:sz w:val="19"/>
                <w:szCs w:val="19"/>
              </w:rPr>
              <w:t>)轉投資證券、期貨相關事業：</w:t>
            </w:r>
          </w:p>
          <w:p w:rsidR="00751457" w:rsidRPr="00591589" w:rsidRDefault="00751457" w:rsidP="00751457">
            <w:pPr>
              <w:tabs>
                <w:tab w:val="num" w:pos="1040"/>
              </w:tabs>
              <w:spacing w:line="340" w:lineRule="exact"/>
              <w:ind w:leftChars="198" w:left="595" w:hangingChars="63" w:hanging="120"/>
              <w:jc w:val="both"/>
              <w:rPr>
                <w:rFonts w:ascii="新細明體" w:hAnsi="新細明體"/>
                <w:sz w:val="19"/>
                <w:szCs w:val="19"/>
              </w:rPr>
            </w:pPr>
            <w:r w:rsidRPr="00591589">
              <w:rPr>
                <w:rFonts w:ascii="新細明體" w:hAnsi="新細明體" w:hint="eastAsia"/>
                <w:sz w:val="19"/>
                <w:szCs w:val="19"/>
              </w:rPr>
              <w:t>1</w:t>
            </w:r>
            <w:r w:rsidRPr="00591589">
              <w:rPr>
                <w:rFonts w:ascii="新細明體" w:hAnsi="新細明體"/>
                <w:sz w:val="19"/>
                <w:szCs w:val="19"/>
              </w:rPr>
              <w:t>.</w:t>
            </w:r>
            <w:r w:rsidRPr="00591589">
              <w:rPr>
                <w:rFonts w:ascii="新細明體" w:hAnsi="新細明體" w:hint="eastAsia"/>
                <w:sz w:val="19"/>
                <w:szCs w:val="19"/>
              </w:rPr>
              <w:t>投資證交所、集保公司及期交所，是否向主管機關申請核准後，始進行投資。</w:t>
            </w:r>
          </w:p>
          <w:p w:rsidR="001A7B80" w:rsidRPr="00591589" w:rsidRDefault="00751457" w:rsidP="001A7B80">
            <w:pPr>
              <w:tabs>
                <w:tab w:val="num" w:pos="1040"/>
              </w:tabs>
              <w:spacing w:line="340" w:lineRule="exact"/>
              <w:ind w:firstLineChars="250" w:firstLine="475"/>
              <w:jc w:val="both"/>
              <w:rPr>
                <w:rFonts w:ascii="新細明體" w:hAnsi="新細明體"/>
                <w:sz w:val="19"/>
                <w:szCs w:val="19"/>
              </w:rPr>
            </w:pPr>
            <w:r w:rsidRPr="00591589">
              <w:rPr>
                <w:rFonts w:ascii="新細明體" w:hAnsi="新細明體"/>
                <w:sz w:val="19"/>
                <w:szCs w:val="19"/>
              </w:rPr>
              <w:t>2</w:t>
            </w:r>
            <w:r w:rsidR="00C2197F" w:rsidRPr="00591589">
              <w:rPr>
                <w:rFonts w:ascii="新細明體" w:hAnsi="新細明體" w:hint="eastAsia"/>
                <w:sz w:val="19"/>
                <w:szCs w:val="19"/>
              </w:rPr>
              <w:t>.</w:t>
            </w:r>
            <w:r w:rsidRPr="00591589">
              <w:rPr>
                <w:rFonts w:ascii="新細明體" w:hAnsi="新細明體" w:hint="eastAsia"/>
                <w:sz w:val="19"/>
                <w:szCs w:val="19"/>
              </w:rPr>
              <w:t>除上開1</w:t>
            </w:r>
            <w:r w:rsidRPr="00591589">
              <w:rPr>
                <w:rFonts w:ascii="新細明體" w:hAnsi="新細明體"/>
                <w:sz w:val="19"/>
                <w:szCs w:val="19"/>
              </w:rPr>
              <w:t>.</w:t>
            </w:r>
            <w:r w:rsidRPr="00591589">
              <w:rPr>
                <w:rFonts w:ascii="新細明體" w:hAnsi="新細明體" w:hint="eastAsia"/>
                <w:sz w:val="19"/>
                <w:szCs w:val="19"/>
              </w:rPr>
              <w:t>投資外，餘</w:t>
            </w:r>
            <w:r w:rsidR="00C2197F" w:rsidRPr="00591589">
              <w:rPr>
                <w:rFonts w:ascii="新細明體" w:hAnsi="新細明體" w:cs="Arial" w:hint="eastAsia"/>
                <w:kern w:val="0"/>
                <w:sz w:val="19"/>
                <w:szCs w:val="19"/>
              </w:rPr>
              <w:t>是否</w:t>
            </w:r>
            <w:r w:rsidR="00C2197F" w:rsidRPr="00591589">
              <w:rPr>
                <w:rFonts w:ascii="新細明體" w:hAnsi="新細明體" w:cs="Arial"/>
                <w:kern w:val="0"/>
                <w:sz w:val="19"/>
                <w:szCs w:val="19"/>
              </w:rPr>
              <w:t>於投資</w:t>
            </w:r>
            <w:r w:rsidR="00C2197F" w:rsidRPr="00591589">
              <w:rPr>
                <w:rFonts w:ascii="新細明體" w:hAnsi="新細明體"/>
                <w:sz w:val="19"/>
                <w:szCs w:val="19"/>
              </w:rPr>
              <w:t>後十五日內申報主管機關備查。</w:t>
            </w:r>
          </w:p>
          <w:p w:rsidR="00173A55" w:rsidRPr="00BB7566" w:rsidRDefault="00751457" w:rsidP="00841622">
            <w:pPr>
              <w:tabs>
                <w:tab w:val="num" w:pos="1040"/>
              </w:tabs>
              <w:spacing w:line="340" w:lineRule="exact"/>
              <w:ind w:leftChars="198" w:left="595" w:hangingChars="63" w:hanging="120"/>
              <w:jc w:val="both"/>
              <w:rPr>
                <w:rFonts w:ascii="新細明體" w:hAnsi="新細明體"/>
                <w:sz w:val="19"/>
                <w:szCs w:val="19"/>
              </w:rPr>
            </w:pPr>
            <w:r w:rsidRPr="00591589">
              <w:rPr>
                <w:rFonts w:ascii="新細明體" w:hAnsi="新細明體"/>
                <w:sz w:val="19"/>
                <w:szCs w:val="19"/>
              </w:rPr>
              <w:t>3</w:t>
            </w:r>
            <w:r w:rsidR="00C2197F" w:rsidRPr="00591589">
              <w:rPr>
                <w:rFonts w:ascii="新細明體" w:hAnsi="新細明體" w:hint="eastAsia"/>
                <w:sz w:val="19"/>
                <w:szCs w:val="19"/>
              </w:rPr>
              <w:t>.</w:t>
            </w:r>
            <w:r w:rsidR="001A7B80" w:rsidRPr="00591589">
              <w:rPr>
                <w:rFonts w:ascii="新細明體" w:hAnsi="新細明體" w:cs="Arial" w:hint="eastAsia"/>
                <w:kern w:val="0"/>
                <w:sz w:val="19"/>
                <w:szCs w:val="19"/>
              </w:rPr>
              <w:t>投資</w:t>
            </w:r>
            <w:r w:rsidR="00DF3CC8" w:rsidRPr="00591589">
              <w:rPr>
                <w:rFonts w:ascii="新細明體" w:hAnsi="新細明體" w:cs="Arial" w:hint="eastAsia"/>
                <w:kern w:val="0"/>
                <w:sz w:val="19"/>
                <w:szCs w:val="19"/>
              </w:rPr>
              <w:t>證</w:t>
            </w:r>
            <w:r w:rsidR="001A7B80" w:rsidRPr="00591589">
              <w:rPr>
                <w:rFonts w:ascii="新細明體" w:hAnsi="新細明體" w:cs="Arial" w:hint="eastAsia"/>
                <w:kern w:val="0"/>
                <w:sz w:val="19"/>
                <w:szCs w:val="19"/>
              </w:rPr>
              <w:t>交所、</w:t>
            </w:r>
            <w:r w:rsidR="00DF3CC8" w:rsidRPr="00BB7566">
              <w:rPr>
                <w:rFonts w:ascii="新細明體" w:hAnsi="新細明體" w:cs="Arial" w:hint="eastAsia"/>
                <w:kern w:val="0"/>
                <w:sz w:val="19"/>
                <w:szCs w:val="19"/>
              </w:rPr>
              <w:t>集保公司及期</w:t>
            </w:r>
            <w:r w:rsidR="001A7B80" w:rsidRPr="00BB7566">
              <w:rPr>
                <w:rFonts w:ascii="新細明體" w:hAnsi="新細明體" w:cs="Arial" w:hint="eastAsia"/>
                <w:kern w:val="0"/>
                <w:sz w:val="19"/>
                <w:szCs w:val="19"/>
              </w:rPr>
              <w:t>交所</w:t>
            </w:r>
            <w:r w:rsidR="00BC5599" w:rsidRPr="00BB7566">
              <w:rPr>
                <w:rFonts w:ascii="新細明體" w:hAnsi="新細明體" w:cs="Arial" w:hint="eastAsia"/>
                <w:kern w:val="0"/>
                <w:sz w:val="19"/>
                <w:szCs w:val="19"/>
              </w:rPr>
              <w:t>是否未</w:t>
            </w:r>
            <w:r w:rsidR="001A7B80" w:rsidRPr="00BB7566">
              <w:rPr>
                <w:rFonts w:ascii="新細明體" w:hAnsi="新細明體" w:cs="Arial" w:hint="eastAsia"/>
                <w:kern w:val="0"/>
                <w:sz w:val="19"/>
                <w:szCs w:val="19"/>
              </w:rPr>
              <w:t>超過各該事業股份之百分之五</w:t>
            </w:r>
            <w:r w:rsidR="00173A55" w:rsidRPr="00BB7566">
              <w:rPr>
                <w:rFonts w:ascii="新細明體" w:hAnsi="新細明體" w:cs="Arial" w:hint="eastAsia"/>
                <w:kern w:val="0"/>
                <w:sz w:val="19"/>
                <w:szCs w:val="19"/>
              </w:rPr>
              <w:t>，但在101年7月2日金</w:t>
            </w:r>
            <w:proofErr w:type="gramStart"/>
            <w:r w:rsidR="00173A55" w:rsidRPr="00BB7566">
              <w:rPr>
                <w:rFonts w:ascii="新細明體" w:hAnsi="新細明體" w:cs="Arial" w:hint="eastAsia"/>
                <w:kern w:val="0"/>
                <w:sz w:val="19"/>
                <w:szCs w:val="19"/>
              </w:rPr>
              <w:t>管證交字</w:t>
            </w:r>
            <w:proofErr w:type="gramEnd"/>
            <w:r w:rsidR="00173A55" w:rsidRPr="00BB7566">
              <w:rPr>
                <w:rFonts w:ascii="新細明體" w:hAnsi="新細明體" w:cs="Arial" w:hint="eastAsia"/>
                <w:kern w:val="0"/>
                <w:sz w:val="19"/>
                <w:szCs w:val="19"/>
              </w:rPr>
              <w:t>第1010028930號令發布前已逾百分之五者，不在此限</w:t>
            </w:r>
            <w:r w:rsidR="005B6CA1" w:rsidRPr="00BB7566">
              <w:rPr>
                <w:rFonts w:ascii="新細明體" w:hAnsi="新細明體" w:cs="Arial" w:hint="eastAsia"/>
                <w:kern w:val="0"/>
                <w:sz w:val="19"/>
                <w:szCs w:val="19"/>
              </w:rPr>
              <w:t>。</w:t>
            </w:r>
            <w:r w:rsidR="00173A55" w:rsidRPr="00BB7566">
              <w:rPr>
                <w:rFonts w:ascii="新細明體" w:hAnsi="新細明體" w:cs="Arial" w:hint="eastAsia"/>
                <w:kern w:val="0"/>
                <w:sz w:val="19"/>
                <w:szCs w:val="19"/>
              </w:rPr>
              <w:t>另</w:t>
            </w:r>
            <w:r w:rsidR="00173A55" w:rsidRPr="00BB7566">
              <w:rPr>
                <w:rFonts w:ascii="新細明體" w:hAnsi="新細明體" w:hint="eastAsia"/>
                <w:sz w:val="19"/>
                <w:szCs w:val="19"/>
              </w:rPr>
              <w:t>證券商或</w:t>
            </w:r>
            <w:r w:rsidR="00C2197F" w:rsidRPr="00BB7566">
              <w:rPr>
                <w:rFonts w:ascii="新細明體" w:hAnsi="新細明體"/>
                <w:sz w:val="19"/>
                <w:szCs w:val="19"/>
              </w:rPr>
              <w:t>金融機構兼營證券商在</w:t>
            </w:r>
            <w:r w:rsidR="00173A55" w:rsidRPr="00BB7566">
              <w:rPr>
                <w:rFonts w:ascii="新細明體" w:hAnsi="新細明體" w:hint="eastAsia"/>
                <w:sz w:val="19"/>
                <w:szCs w:val="19"/>
              </w:rPr>
              <w:t>上開號令發布後，</w:t>
            </w:r>
            <w:r w:rsidR="00C2197F" w:rsidRPr="00BB7566">
              <w:rPr>
                <w:rFonts w:ascii="新細明體" w:hAnsi="新細明體"/>
                <w:sz w:val="19"/>
                <w:szCs w:val="19"/>
              </w:rPr>
              <w:t>因合併</w:t>
            </w:r>
            <w:r w:rsidR="00173A55" w:rsidRPr="00BB7566">
              <w:rPr>
                <w:rFonts w:ascii="新細明體" w:hAnsi="新細明體" w:hint="eastAsia"/>
                <w:sz w:val="19"/>
                <w:szCs w:val="19"/>
              </w:rPr>
              <w:t>致</w:t>
            </w:r>
            <w:r w:rsidR="00C2197F" w:rsidRPr="00BB7566">
              <w:rPr>
                <w:rFonts w:ascii="新細明體" w:hAnsi="新細明體"/>
                <w:sz w:val="19"/>
                <w:szCs w:val="19"/>
              </w:rPr>
              <w:t>持有臺灣證券交易所股份有限公司股份</w:t>
            </w:r>
            <w:r w:rsidR="00173A55" w:rsidRPr="00BB7566">
              <w:rPr>
                <w:rFonts w:ascii="新細明體" w:hAnsi="新細明體" w:hint="eastAsia"/>
                <w:sz w:val="19"/>
                <w:szCs w:val="19"/>
              </w:rPr>
              <w:t>之比率逾百分之五時，存續公司應依下列規定調整，並依金融機構合併法第七條規定辦理：</w:t>
            </w:r>
          </w:p>
          <w:p w:rsidR="00173A55" w:rsidRPr="00BB7566" w:rsidRDefault="00173A55" w:rsidP="00173A55">
            <w:pPr>
              <w:tabs>
                <w:tab w:val="num" w:pos="1040"/>
              </w:tabs>
              <w:spacing w:line="340" w:lineRule="exact"/>
              <w:ind w:leftChars="248" w:left="620" w:hangingChars="13" w:hanging="25"/>
              <w:jc w:val="both"/>
              <w:rPr>
                <w:rFonts w:ascii="新細明體" w:hAnsi="新細明體"/>
                <w:sz w:val="19"/>
                <w:szCs w:val="19"/>
              </w:rPr>
            </w:pPr>
            <w:r w:rsidRPr="00BB7566">
              <w:rPr>
                <w:rFonts w:ascii="新細明體" w:hAnsi="新細明體" w:hint="eastAsia"/>
                <w:sz w:val="19"/>
                <w:szCs w:val="19"/>
              </w:rPr>
              <w:t>(1)合併前持股未逾百分之五者，應調整至百分之五。</w:t>
            </w:r>
          </w:p>
          <w:p w:rsidR="00C2197F" w:rsidRPr="00BB7566" w:rsidRDefault="00173A55" w:rsidP="00173A55">
            <w:pPr>
              <w:tabs>
                <w:tab w:val="num" w:pos="1040"/>
              </w:tabs>
              <w:spacing w:line="340" w:lineRule="exact"/>
              <w:ind w:leftChars="248" w:left="620" w:hangingChars="13" w:hanging="25"/>
              <w:jc w:val="both"/>
              <w:rPr>
                <w:rFonts w:ascii="新細明體" w:hAnsi="新細明體"/>
                <w:sz w:val="19"/>
                <w:szCs w:val="19"/>
              </w:rPr>
            </w:pPr>
            <w:r w:rsidRPr="00BB7566">
              <w:rPr>
                <w:rFonts w:ascii="新細明體" w:hAnsi="新細明體" w:hint="eastAsia"/>
                <w:sz w:val="19"/>
                <w:szCs w:val="19"/>
              </w:rPr>
              <w:t>(2)合併前持股已逾百分之五者，應調整至上開號令發布日之持股比率</w:t>
            </w:r>
            <w:r w:rsidR="00C2197F" w:rsidRPr="00BB7566">
              <w:rPr>
                <w:rFonts w:ascii="新細明體" w:hAnsi="新細明體" w:hint="eastAsia"/>
                <w:sz w:val="19"/>
                <w:szCs w:val="19"/>
              </w:rPr>
              <w:t>。</w:t>
            </w:r>
          </w:p>
          <w:p w:rsidR="00C2197F" w:rsidRPr="00BB7566" w:rsidRDefault="00751457" w:rsidP="00841622">
            <w:pPr>
              <w:tabs>
                <w:tab w:val="num" w:pos="1040"/>
              </w:tabs>
              <w:spacing w:line="340" w:lineRule="exact"/>
              <w:ind w:leftChars="198" w:left="595" w:hangingChars="63" w:hanging="120"/>
              <w:jc w:val="both"/>
              <w:rPr>
                <w:rFonts w:ascii="新細明體" w:hAnsi="新細明體"/>
                <w:sz w:val="19"/>
                <w:szCs w:val="19"/>
              </w:rPr>
            </w:pPr>
            <w:r w:rsidRPr="00591589">
              <w:rPr>
                <w:rFonts w:ascii="新細明體" w:hAnsi="新細明體"/>
                <w:sz w:val="19"/>
                <w:szCs w:val="19"/>
              </w:rPr>
              <w:t>4</w:t>
            </w:r>
            <w:r w:rsidR="00F8718E" w:rsidRPr="00591589">
              <w:rPr>
                <w:rFonts w:ascii="新細明體" w:hAnsi="新細明體" w:hint="eastAsia"/>
                <w:sz w:val="19"/>
                <w:szCs w:val="19"/>
              </w:rPr>
              <w:t>.</w:t>
            </w:r>
            <w:r w:rsidR="00C2197F" w:rsidRPr="00591589">
              <w:rPr>
                <w:rFonts w:ascii="新細明體" w:hAnsi="新細明體" w:hint="eastAsia"/>
                <w:sz w:val="19"/>
                <w:szCs w:val="19"/>
              </w:rPr>
              <w:t>轉投資</w:t>
            </w:r>
            <w:r w:rsidR="00C2197F" w:rsidRPr="00591589">
              <w:rPr>
                <w:rFonts w:ascii="新細明體" w:hAnsi="新細明體"/>
                <w:sz w:val="19"/>
                <w:szCs w:val="19"/>
              </w:rPr>
              <w:t>證</w:t>
            </w:r>
            <w:r w:rsidR="00C2197F" w:rsidRPr="00BB7566">
              <w:rPr>
                <w:rFonts w:ascii="新細明體" w:hAnsi="新細明體"/>
                <w:sz w:val="19"/>
                <w:szCs w:val="19"/>
              </w:rPr>
              <w:t>券投資顧問事業、證券投資信託事業、期貨商、期貨經理事業</w:t>
            </w:r>
            <w:r w:rsidR="00C2197F" w:rsidRPr="00BB7566">
              <w:rPr>
                <w:rFonts w:ascii="新細明體" w:hAnsi="新細明體" w:hint="eastAsia"/>
                <w:sz w:val="19"/>
                <w:szCs w:val="19"/>
              </w:rPr>
              <w:t>或</w:t>
            </w:r>
            <w:r w:rsidR="00C2197F" w:rsidRPr="00BB7566">
              <w:rPr>
                <w:rFonts w:ascii="新細明體" w:hAnsi="新細明體"/>
                <w:sz w:val="19"/>
                <w:szCs w:val="19"/>
              </w:rPr>
              <w:t>期貨信託事業</w:t>
            </w:r>
            <w:r w:rsidR="00C2197F" w:rsidRPr="00BB7566">
              <w:rPr>
                <w:rFonts w:ascii="新細明體" w:hAnsi="新細明體" w:hint="eastAsia"/>
                <w:sz w:val="19"/>
                <w:szCs w:val="19"/>
              </w:rPr>
              <w:t>，</w:t>
            </w:r>
            <w:proofErr w:type="gramStart"/>
            <w:r w:rsidR="00C2197F" w:rsidRPr="00BB7566">
              <w:rPr>
                <w:rFonts w:ascii="新細明體" w:hAnsi="新細明體" w:hint="eastAsia"/>
                <w:sz w:val="19"/>
                <w:szCs w:val="19"/>
              </w:rPr>
              <w:t>是否均以一家</w:t>
            </w:r>
            <w:proofErr w:type="gramEnd"/>
            <w:r w:rsidR="00C2197F" w:rsidRPr="00BB7566">
              <w:rPr>
                <w:rFonts w:ascii="新細明體" w:hAnsi="新細明體" w:hint="eastAsia"/>
                <w:sz w:val="19"/>
                <w:szCs w:val="19"/>
              </w:rPr>
              <w:t xml:space="preserve">為限。 </w:t>
            </w:r>
          </w:p>
          <w:p w:rsidR="00C2197F" w:rsidRPr="00BB7566" w:rsidRDefault="00C2197F">
            <w:pPr>
              <w:pStyle w:val="a4"/>
              <w:spacing w:line="340" w:lineRule="exact"/>
              <w:ind w:leftChars="79" w:left="380" w:hangingChars="100" w:hanging="190"/>
              <w:jc w:val="both"/>
              <w:rPr>
                <w:rFonts w:ascii="新細明體" w:eastAsia="新細明體" w:hAnsi="新細明體"/>
                <w:sz w:val="19"/>
                <w:szCs w:val="19"/>
              </w:rPr>
            </w:pPr>
            <w:r w:rsidRPr="00BB7566">
              <w:rPr>
                <w:rFonts w:ascii="新細明體" w:eastAsia="新細明體" w:hAnsi="新細明體" w:hint="eastAsia"/>
                <w:sz w:val="19"/>
                <w:szCs w:val="19"/>
              </w:rPr>
              <w:t>(</w:t>
            </w:r>
            <w:r w:rsidR="003C33A0" w:rsidRPr="00BB7566">
              <w:rPr>
                <w:rFonts w:ascii="新細明體" w:eastAsia="新細明體" w:hAnsi="新細明體" w:hint="eastAsia"/>
                <w:sz w:val="19"/>
                <w:szCs w:val="19"/>
              </w:rPr>
              <w:t>5</w:t>
            </w:r>
            <w:r w:rsidRPr="00BB7566">
              <w:rPr>
                <w:rFonts w:ascii="新細明體" w:eastAsia="新細明體" w:hAnsi="新細明體" w:hint="eastAsia"/>
                <w:sz w:val="19"/>
                <w:szCs w:val="19"/>
              </w:rPr>
              <w:t>)轉投資金融相關事業：</w:t>
            </w:r>
          </w:p>
          <w:p w:rsidR="00BB7566" w:rsidRPr="00BB7566" w:rsidRDefault="00C2197F" w:rsidP="00BB7566">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1.是否向主管機關申請核准後，始進行投資。</w:t>
            </w:r>
          </w:p>
          <w:p w:rsidR="00C2197F" w:rsidRPr="00BB7566" w:rsidRDefault="00C2197F"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2.轉投資</w:t>
            </w:r>
            <w:r w:rsidRPr="00BB7566">
              <w:rPr>
                <w:rFonts w:ascii="新細明體" w:hAnsi="新細明體"/>
                <w:sz w:val="19"/>
                <w:szCs w:val="19"/>
              </w:rPr>
              <w:t>外匯經紀商、票</w:t>
            </w:r>
            <w:proofErr w:type="gramStart"/>
            <w:r w:rsidRPr="00BB7566">
              <w:rPr>
                <w:rFonts w:ascii="新細明體" w:hAnsi="新細明體"/>
                <w:sz w:val="19"/>
                <w:szCs w:val="19"/>
              </w:rPr>
              <w:t>券</w:t>
            </w:r>
            <w:proofErr w:type="gramEnd"/>
            <w:r w:rsidRPr="00BB7566">
              <w:rPr>
                <w:rFonts w:ascii="新細明體" w:hAnsi="新細明體"/>
                <w:sz w:val="19"/>
                <w:szCs w:val="19"/>
              </w:rPr>
              <w:t>金融事業</w:t>
            </w:r>
            <w:r w:rsidRPr="00BB7566">
              <w:rPr>
                <w:rFonts w:ascii="新細明體" w:hAnsi="新細明體" w:hint="eastAsia"/>
                <w:sz w:val="19"/>
                <w:szCs w:val="19"/>
              </w:rPr>
              <w:t>，</w:t>
            </w:r>
            <w:proofErr w:type="gramStart"/>
            <w:r w:rsidRPr="00BB7566">
              <w:rPr>
                <w:rFonts w:ascii="新細明體" w:hAnsi="新細明體" w:hint="eastAsia"/>
                <w:sz w:val="19"/>
                <w:szCs w:val="19"/>
              </w:rPr>
              <w:t>是否均以一家</w:t>
            </w:r>
            <w:proofErr w:type="gramEnd"/>
            <w:r w:rsidRPr="00BB7566">
              <w:rPr>
                <w:rFonts w:ascii="新細明體" w:hAnsi="新細明體" w:hint="eastAsia"/>
                <w:sz w:val="19"/>
                <w:szCs w:val="19"/>
              </w:rPr>
              <w:t>為限。</w:t>
            </w:r>
          </w:p>
          <w:p w:rsidR="00C2197F" w:rsidRPr="00BB7566" w:rsidRDefault="00C2197F"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3.</w:t>
            </w:r>
            <w:r w:rsidRPr="00BB7566">
              <w:rPr>
                <w:rFonts w:ascii="新細明體" w:hAnsi="新細明體"/>
                <w:sz w:val="19"/>
                <w:szCs w:val="19"/>
              </w:rPr>
              <w:t>金融控股公司之證券</w:t>
            </w:r>
            <w:r w:rsidRPr="00BB7566">
              <w:rPr>
                <w:rFonts w:ascii="新細明體" w:hAnsi="新細明體" w:hint="eastAsia"/>
                <w:sz w:val="19"/>
                <w:szCs w:val="19"/>
              </w:rPr>
              <w:t>子公司是否未轉投資</w:t>
            </w:r>
            <w:r w:rsidRPr="00BB7566">
              <w:rPr>
                <w:rFonts w:ascii="新細明體" w:hAnsi="新細明體"/>
                <w:sz w:val="19"/>
                <w:szCs w:val="19"/>
              </w:rPr>
              <w:t>銀行、票</w:t>
            </w:r>
            <w:proofErr w:type="gramStart"/>
            <w:r w:rsidRPr="00BB7566">
              <w:rPr>
                <w:rFonts w:ascii="新細明體" w:hAnsi="新細明體"/>
                <w:sz w:val="19"/>
                <w:szCs w:val="19"/>
              </w:rPr>
              <w:t>券</w:t>
            </w:r>
            <w:proofErr w:type="gramEnd"/>
            <w:r w:rsidRPr="00BB7566">
              <w:rPr>
                <w:rFonts w:ascii="新細明體" w:hAnsi="新細明體"/>
                <w:sz w:val="19"/>
                <w:szCs w:val="19"/>
              </w:rPr>
              <w:t>金融事業、信託業、保險公司、保險代理人公司、保險經紀人公司</w:t>
            </w:r>
            <w:r w:rsidRPr="00BB7566">
              <w:rPr>
                <w:rFonts w:ascii="新細明體" w:hAnsi="新細明體" w:hint="eastAsia"/>
                <w:sz w:val="19"/>
                <w:szCs w:val="19"/>
              </w:rPr>
              <w:t>或</w:t>
            </w:r>
            <w:r w:rsidRPr="00BB7566">
              <w:rPr>
                <w:rFonts w:ascii="新細明體" w:hAnsi="新細明體"/>
                <w:sz w:val="19"/>
                <w:szCs w:val="19"/>
              </w:rPr>
              <w:t>金融控股公司。</w:t>
            </w:r>
          </w:p>
          <w:p w:rsidR="00C2197F" w:rsidRPr="00BB7566" w:rsidRDefault="00C2197F"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4.</w:t>
            </w:r>
            <w:r w:rsidRPr="00BB7566">
              <w:rPr>
                <w:rFonts w:ascii="新細明體" w:hAnsi="新細明體"/>
                <w:sz w:val="19"/>
                <w:szCs w:val="19"/>
              </w:rPr>
              <w:t>參與金融控股公司設立前或加入金融控股公司前，已依證券商管理規則第十八條</w:t>
            </w:r>
            <w:r w:rsidR="00637E7C" w:rsidRPr="00BB7566">
              <w:rPr>
                <w:rFonts w:ascii="新細明體" w:hAnsi="新細明體" w:hint="eastAsia"/>
                <w:sz w:val="19"/>
                <w:szCs w:val="19"/>
              </w:rPr>
              <w:t>之</w:t>
            </w:r>
            <w:proofErr w:type="gramStart"/>
            <w:r w:rsidR="00637E7C" w:rsidRPr="00BB7566">
              <w:rPr>
                <w:rFonts w:ascii="新細明體" w:hAnsi="新細明體" w:hint="eastAsia"/>
                <w:sz w:val="19"/>
                <w:szCs w:val="19"/>
              </w:rPr>
              <w:t>一</w:t>
            </w:r>
            <w:proofErr w:type="gramEnd"/>
            <w:r w:rsidRPr="00BB7566">
              <w:rPr>
                <w:rFonts w:ascii="新細明體" w:hAnsi="新細明體"/>
                <w:sz w:val="19"/>
                <w:szCs w:val="19"/>
              </w:rPr>
              <w:t>規定投資者，得繼續持有該事業股份，但</w:t>
            </w:r>
            <w:r w:rsidRPr="00BB7566">
              <w:rPr>
                <w:rFonts w:ascii="新細明體" w:hAnsi="新細明體" w:hint="eastAsia"/>
                <w:sz w:val="19"/>
                <w:szCs w:val="19"/>
              </w:rPr>
              <w:t>是否未</w:t>
            </w:r>
            <w:r w:rsidRPr="00BB7566">
              <w:rPr>
                <w:rFonts w:ascii="新細明體" w:hAnsi="新細明體"/>
                <w:sz w:val="19"/>
                <w:szCs w:val="19"/>
              </w:rPr>
              <w:t>再增加投資額度，對於已出售之股份</w:t>
            </w:r>
            <w:r w:rsidRPr="00BB7566">
              <w:rPr>
                <w:rFonts w:ascii="新細明體" w:hAnsi="新細明體" w:hint="eastAsia"/>
                <w:sz w:val="19"/>
                <w:szCs w:val="19"/>
              </w:rPr>
              <w:t>是否</w:t>
            </w:r>
            <w:r w:rsidRPr="00BB7566">
              <w:rPr>
                <w:rFonts w:ascii="新細明體" w:hAnsi="新細明體"/>
                <w:sz w:val="19"/>
                <w:szCs w:val="19"/>
              </w:rPr>
              <w:t>亦</w:t>
            </w:r>
            <w:r w:rsidRPr="00BB7566">
              <w:rPr>
                <w:rFonts w:ascii="新細明體" w:hAnsi="新細明體" w:hint="eastAsia"/>
                <w:sz w:val="19"/>
                <w:szCs w:val="19"/>
              </w:rPr>
              <w:t>未</w:t>
            </w:r>
            <w:r w:rsidRPr="00BB7566">
              <w:rPr>
                <w:rFonts w:ascii="新細明體" w:hAnsi="新細明體"/>
                <w:sz w:val="19"/>
                <w:szCs w:val="19"/>
              </w:rPr>
              <w:t>再回補。</w:t>
            </w:r>
          </w:p>
          <w:p w:rsidR="00C2197F" w:rsidRPr="00BB7566" w:rsidRDefault="00C2197F"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5.</w:t>
            </w:r>
            <w:r w:rsidRPr="00BB7566">
              <w:rPr>
                <w:rFonts w:ascii="新細明體" w:hAnsi="新細明體"/>
                <w:sz w:val="19"/>
                <w:szCs w:val="19"/>
              </w:rPr>
              <w:t>證券商投資金融控股公司後加入金融控股公司體系者，其已持有金融控股公司之股權，</w:t>
            </w:r>
            <w:r w:rsidRPr="00BB7566">
              <w:rPr>
                <w:rFonts w:ascii="新細明體" w:hAnsi="新細明體" w:hint="eastAsia"/>
                <w:sz w:val="19"/>
                <w:szCs w:val="19"/>
              </w:rPr>
              <w:t>是否</w:t>
            </w:r>
            <w:r w:rsidRPr="00BB7566">
              <w:rPr>
                <w:rFonts w:ascii="新細明體" w:hAnsi="新細明體"/>
                <w:sz w:val="19"/>
                <w:szCs w:val="19"/>
              </w:rPr>
              <w:t>依「金融控股公司法」等相關規定處理。</w:t>
            </w:r>
            <w:r w:rsidRPr="00BB7566">
              <w:rPr>
                <w:rFonts w:ascii="新細明體" w:hAnsi="新細明體" w:hint="eastAsia"/>
                <w:sz w:val="19"/>
                <w:szCs w:val="19"/>
              </w:rPr>
              <w:t xml:space="preserve"> </w:t>
            </w:r>
          </w:p>
          <w:p w:rsidR="00C2197F" w:rsidRPr="00BB7566" w:rsidRDefault="00C2197F"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6.</w:t>
            </w:r>
            <w:r w:rsidRPr="00BB7566">
              <w:rPr>
                <w:rFonts w:ascii="新細明體" w:hAnsi="新細明體"/>
                <w:sz w:val="19"/>
                <w:szCs w:val="19"/>
              </w:rPr>
              <w:t>證券商投資金融控股公司前</w:t>
            </w:r>
            <w:r w:rsidRPr="00BB7566">
              <w:rPr>
                <w:rFonts w:ascii="新細明體" w:hAnsi="新細明體" w:hint="eastAsia"/>
                <w:sz w:val="19"/>
                <w:szCs w:val="19"/>
              </w:rPr>
              <w:t>是否</w:t>
            </w:r>
            <w:r w:rsidRPr="00BB7566">
              <w:rPr>
                <w:rFonts w:ascii="新細明體" w:hAnsi="新細明體"/>
                <w:sz w:val="19"/>
                <w:szCs w:val="19"/>
              </w:rPr>
              <w:t>依「金融控股公司法」第十六條及「同一人或同一關係人持有同一金融控股公司已發行有表決權股份總數超過一定比率管理辦法」規定辦理。</w:t>
            </w:r>
          </w:p>
          <w:p w:rsidR="00424C06" w:rsidRPr="00BB7566" w:rsidRDefault="00424C06" w:rsidP="00424C06">
            <w:pPr>
              <w:pStyle w:val="a4"/>
              <w:spacing w:line="340" w:lineRule="exact"/>
              <w:ind w:leftChars="79" w:left="380" w:hangingChars="100" w:hanging="190"/>
              <w:jc w:val="both"/>
              <w:rPr>
                <w:rFonts w:ascii="新細明體" w:eastAsia="新細明體" w:hAnsi="新細明體"/>
                <w:sz w:val="19"/>
                <w:szCs w:val="19"/>
              </w:rPr>
            </w:pPr>
            <w:r w:rsidRPr="00BB7566">
              <w:rPr>
                <w:rFonts w:ascii="新細明體" w:eastAsia="新細明體" w:hAnsi="新細明體" w:hint="eastAsia"/>
                <w:sz w:val="19"/>
                <w:szCs w:val="19"/>
              </w:rPr>
              <w:t>(</w:t>
            </w:r>
            <w:r w:rsidR="003C33A0" w:rsidRPr="00BB7566">
              <w:rPr>
                <w:rFonts w:ascii="新細明體" w:eastAsia="新細明體" w:hAnsi="新細明體" w:hint="eastAsia"/>
                <w:sz w:val="19"/>
                <w:szCs w:val="19"/>
              </w:rPr>
              <w:t>6</w:t>
            </w:r>
            <w:r w:rsidRPr="00BB7566">
              <w:rPr>
                <w:rFonts w:ascii="新細明體" w:eastAsia="新細明體" w:hAnsi="新細明體" w:hint="eastAsia"/>
                <w:sz w:val="19"/>
                <w:szCs w:val="19"/>
              </w:rPr>
              <w:t>)轉投資非證券、期貨、金融相關事業：</w:t>
            </w:r>
          </w:p>
          <w:p w:rsidR="00424C06" w:rsidRDefault="00424C06" w:rsidP="00841622">
            <w:pPr>
              <w:tabs>
                <w:tab w:val="num" w:pos="1040"/>
              </w:tabs>
              <w:spacing w:line="340" w:lineRule="exact"/>
              <w:ind w:leftChars="198" w:left="595" w:hangingChars="63" w:hanging="120"/>
              <w:jc w:val="both"/>
              <w:rPr>
                <w:rFonts w:ascii="新細明體" w:hAnsi="新細明體"/>
                <w:sz w:val="19"/>
                <w:szCs w:val="19"/>
              </w:rPr>
            </w:pPr>
            <w:r w:rsidRPr="00BB7566">
              <w:rPr>
                <w:rFonts w:ascii="新細明體" w:hAnsi="新細明體" w:hint="eastAsia"/>
                <w:sz w:val="19"/>
                <w:szCs w:val="19"/>
              </w:rPr>
              <w:t>1.是否向主管機關申請核准後，始進行投資。</w:t>
            </w:r>
          </w:p>
          <w:p w:rsidR="00353F5E" w:rsidRPr="00CC0AFA" w:rsidRDefault="00353F5E" w:rsidP="00841622">
            <w:pPr>
              <w:tabs>
                <w:tab w:val="num" w:pos="1040"/>
              </w:tabs>
              <w:spacing w:line="340" w:lineRule="exact"/>
              <w:ind w:leftChars="198" w:left="595" w:hangingChars="63" w:hanging="120"/>
              <w:jc w:val="both"/>
              <w:rPr>
                <w:rFonts w:ascii="新細明體" w:hAnsi="新細明體"/>
                <w:sz w:val="19"/>
                <w:szCs w:val="19"/>
              </w:rPr>
            </w:pPr>
            <w:r w:rsidRPr="00CC0AFA">
              <w:rPr>
                <w:rFonts w:ascii="新細明體" w:hAnsi="新細明體" w:hint="eastAsia"/>
                <w:sz w:val="19"/>
                <w:szCs w:val="19"/>
              </w:rPr>
              <w:t>2.</w:t>
            </w:r>
            <w:r w:rsidR="00591589" w:rsidRPr="00591589">
              <w:rPr>
                <w:rFonts w:ascii="新細明體" w:hAnsi="新細明體" w:cs="Arial" w:hint="eastAsia"/>
                <w:color w:val="FF0000"/>
                <w:kern w:val="0"/>
                <w:sz w:val="19"/>
                <w:szCs w:val="19"/>
                <w:u w:val="single"/>
              </w:rPr>
              <w:t>113年9月26日金管證券字第1130347901號令</w:t>
            </w:r>
            <w:r w:rsidR="009E0A1F" w:rsidRPr="00CC0AFA">
              <w:rPr>
                <w:rFonts w:ascii="新細明體" w:hAnsi="新細明體" w:cs="Arial" w:hint="eastAsia"/>
                <w:kern w:val="0"/>
                <w:sz w:val="19"/>
                <w:szCs w:val="19"/>
              </w:rPr>
              <w:t>已規範證券商</w:t>
            </w:r>
            <w:r w:rsidR="00EC2B16" w:rsidRPr="00CC0AFA">
              <w:rPr>
                <w:rFonts w:ascii="新細明體" w:hAnsi="新細明體" w:hint="eastAsia"/>
                <w:sz w:val="19"/>
                <w:szCs w:val="19"/>
              </w:rPr>
              <w:t>經核准轉投資</w:t>
            </w:r>
            <w:r w:rsidR="00E25DB8" w:rsidRPr="00CC0AFA">
              <w:rPr>
                <w:rFonts w:ascii="新細明體" w:hAnsi="新細明體" w:hint="eastAsia"/>
                <w:sz w:val="19"/>
                <w:szCs w:val="19"/>
              </w:rPr>
              <w:t>國內</w:t>
            </w:r>
            <w:r w:rsidR="00EC2B16" w:rsidRPr="00CC0AFA">
              <w:rPr>
                <w:rFonts w:ascii="新細明體" w:hAnsi="新細明體" w:hint="eastAsia"/>
                <w:sz w:val="19"/>
                <w:szCs w:val="19"/>
              </w:rPr>
              <w:t>非證券、期貨、金融相關事業得從事業務範圍，</w:t>
            </w:r>
            <w:r w:rsidR="001C62EE" w:rsidRPr="00CC0AFA">
              <w:rPr>
                <w:rFonts w:ascii="新細明體" w:hAnsi="新細明體" w:hint="eastAsia"/>
                <w:sz w:val="19"/>
                <w:szCs w:val="19"/>
              </w:rPr>
              <w:t>對於</w:t>
            </w:r>
            <w:r w:rsidR="0009540D" w:rsidRPr="00CC0AFA">
              <w:rPr>
                <w:rFonts w:ascii="新細明體" w:hAnsi="新細明體" w:hint="eastAsia"/>
                <w:sz w:val="19"/>
                <w:szCs w:val="19"/>
              </w:rPr>
              <w:t>其再轉投資事業得從事業務範圍</w:t>
            </w:r>
            <w:r w:rsidR="00D0779A" w:rsidRPr="00CC0AFA">
              <w:rPr>
                <w:rFonts w:ascii="新細明體" w:hAnsi="新細明體" w:hint="eastAsia"/>
                <w:sz w:val="19"/>
                <w:szCs w:val="19"/>
              </w:rPr>
              <w:t>，應</w:t>
            </w:r>
            <w:r w:rsidR="00EC2B16" w:rsidRPr="00CC0AFA">
              <w:rPr>
                <w:rFonts w:ascii="新細明體" w:hAnsi="新細明體" w:hint="eastAsia"/>
                <w:sz w:val="19"/>
                <w:szCs w:val="19"/>
              </w:rPr>
              <w:t>比照適用，是否無逾越主管機關原核准範圍</w:t>
            </w:r>
            <w:r w:rsidR="006B2C48" w:rsidRPr="00CC0AFA">
              <w:rPr>
                <w:rFonts w:ascii="新細明體" w:hAnsi="新細明體" w:hint="eastAsia"/>
                <w:sz w:val="19"/>
                <w:szCs w:val="19"/>
              </w:rPr>
              <w:t>情事</w:t>
            </w:r>
            <w:r w:rsidR="00EC2B16" w:rsidRPr="00CC0AFA">
              <w:rPr>
                <w:rFonts w:ascii="新細明體" w:hAnsi="新細明體" w:hint="eastAsia"/>
                <w:sz w:val="19"/>
                <w:szCs w:val="19"/>
              </w:rPr>
              <w:t>。</w:t>
            </w:r>
          </w:p>
          <w:p w:rsidR="00424C06" w:rsidRPr="00CC0AFA" w:rsidRDefault="00717AB1" w:rsidP="00841622">
            <w:pPr>
              <w:tabs>
                <w:tab w:val="num" w:pos="1040"/>
              </w:tabs>
              <w:spacing w:line="340" w:lineRule="exact"/>
              <w:ind w:leftChars="198" w:left="595" w:hangingChars="63" w:hanging="120"/>
              <w:jc w:val="both"/>
              <w:rPr>
                <w:rFonts w:ascii="新細明體" w:hAnsi="新細明體"/>
                <w:sz w:val="19"/>
                <w:szCs w:val="19"/>
              </w:rPr>
            </w:pPr>
            <w:r w:rsidRPr="00CC0AFA">
              <w:rPr>
                <w:rFonts w:ascii="新細明體" w:hAnsi="新細明體" w:hint="eastAsia"/>
                <w:sz w:val="19"/>
                <w:szCs w:val="19"/>
              </w:rPr>
              <w:t>3</w:t>
            </w:r>
            <w:r w:rsidR="00424C06" w:rsidRPr="00CC0AFA">
              <w:rPr>
                <w:rFonts w:ascii="新細明體" w:hAnsi="新細明體" w:hint="eastAsia"/>
                <w:sz w:val="19"/>
                <w:szCs w:val="19"/>
              </w:rPr>
              <w:t>.</w:t>
            </w:r>
            <w:r w:rsidR="00A769AE" w:rsidRPr="00CC0AFA">
              <w:rPr>
                <w:rFonts w:ascii="新細明體" w:hAnsi="新細明體" w:hint="eastAsia"/>
                <w:sz w:val="19"/>
                <w:szCs w:val="19"/>
              </w:rPr>
              <w:t>轉</w:t>
            </w:r>
            <w:r w:rsidR="00424C06" w:rsidRPr="00CC0AFA">
              <w:rPr>
                <w:rFonts w:ascii="新細明體" w:hAnsi="新細明體" w:hint="eastAsia"/>
                <w:sz w:val="19"/>
                <w:szCs w:val="19"/>
              </w:rPr>
              <w:t>投資創業投資事業</w:t>
            </w:r>
            <w:r w:rsidR="00A36CE4" w:rsidRPr="00CC0AFA">
              <w:rPr>
                <w:rFonts w:ascii="新細明體" w:hAnsi="新細明體" w:hint="eastAsia"/>
                <w:sz w:val="19"/>
                <w:szCs w:val="19"/>
              </w:rPr>
              <w:t>、私募股權基金</w:t>
            </w:r>
            <w:r w:rsidR="00424C06" w:rsidRPr="00CC0AFA">
              <w:rPr>
                <w:rFonts w:ascii="新細明體" w:hAnsi="新細明體" w:hint="eastAsia"/>
                <w:sz w:val="19"/>
                <w:szCs w:val="19"/>
              </w:rPr>
              <w:t xml:space="preserve">、創業投資管理顧問公司、資產管理服務公司，是否限經營證券承銷、自營及經紀業務之綜合證券商始得投資。 </w:t>
            </w:r>
          </w:p>
          <w:p w:rsidR="00424C06" w:rsidRPr="00CC0AFA" w:rsidRDefault="00717AB1" w:rsidP="00841622">
            <w:pPr>
              <w:tabs>
                <w:tab w:val="num" w:pos="1040"/>
              </w:tabs>
              <w:spacing w:line="340" w:lineRule="exact"/>
              <w:ind w:leftChars="198" w:left="595" w:hangingChars="63" w:hanging="120"/>
              <w:jc w:val="both"/>
              <w:rPr>
                <w:rFonts w:ascii="新細明體" w:hAnsi="新細明體"/>
                <w:sz w:val="19"/>
                <w:szCs w:val="19"/>
              </w:rPr>
            </w:pPr>
            <w:r w:rsidRPr="00CC0AFA">
              <w:rPr>
                <w:rFonts w:ascii="新細明體" w:hAnsi="新細明體" w:hint="eastAsia"/>
                <w:sz w:val="19"/>
                <w:szCs w:val="19"/>
              </w:rPr>
              <w:t>4</w:t>
            </w:r>
            <w:r w:rsidR="00424C06" w:rsidRPr="00CC0AFA">
              <w:rPr>
                <w:rFonts w:ascii="新細明體" w:hAnsi="新細明體" w:hint="eastAsia"/>
                <w:sz w:val="19"/>
                <w:szCs w:val="19"/>
              </w:rPr>
              <w:t>.轉投</w:t>
            </w:r>
            <w:r w:rsidR="00424C06" w:rsidRPr="00CC0AFA">
              <w:rPr>
                <w:rFonts w:ascii="新細明體" w:hAnsi="新細明體"/>
                <w:sz w:val="19"/>
                <w:szCs w:val="19"/>
              </w:rPr>
              <w:t>資資產管理服務公司</w:t>
            </w:r>
            <w:r w:rsidR="00424C06" w:rsidRPr="00CC0AFA">
              <w:rPr>
                <w:rFonts w:ascii="新細明體" w:hAnsi="新細明體" w:hint="eastAsia"/>
                <w:sz w:val="19"/>
                <w:szCs w:val="19"/>
              </w:rPr>
              <w:t>及</w:t>
            </w:r>
            <w:r w:rsidR="00424C06" w:rsidRPr="00CC0AFA">
              <w:rPr>
                <w:rFonts w:ascii="新細明體" w:hAnsi="新細明體"/>
                <w:sz w:val="19"/>
                <w:szCs w:val="19"/>
              </w:rPr>
              <w:t>財務諮詢顧問公司</w:t>
            </w:r>
            <w:proofErr w:type="gramStart"/>
            <w:r w:rsidR="00424C06" w:rsidRPr="00CC0AFA">
              <w:rPr>
                <w:rFonts w:ascii="新細明體" w:hAnsi="新細明體" w:hint="eastAsia"/>
                <w:sz w:val="19"/>
                <w:szCs w:val="19"/>
              </w:rPr>
              <w:t>是否均以一家</w:t>
            </w:r>
            <w:proofErr w:type="gramEnd"/>
            <w:r w:rsidR="00424C06" w:rsidRPr="00CC0AFA">
              <w:rPr>
                <w:rFonts w:ascii="新細明體" w:hAnsi="新細明體" w:hint="eastAsia"/>
                <w:sz w:val="19"/>
                <w:szCs w:val="19"/>
              </w:rPr>
              <w:t>為限</w:t>
            </w:r>
            <w:r w:rsidR="00424C06" w:rsidRPr="00CC0AFA">
              <w:rPr>
                <w:rFonts w:ascii="新細明體" w:hAnsi="新細明體"/>
                <w:sz w:val="19"/>
                <w:szCs w:val="19"/>
              </w:rPr>
              <w:t>。</w:t>
            </w:r>
          </w:p>
          <w:p w:rsidR="00424C06" w:rsidRPr="00F83ADB" w:rsidRDefault="00717AB1" w:rsidP="003620B7">
            <w:pPr>
              <w:tabs>
                <w:tab w:val="num" w:pos="1040"/>
              </w:tabs>
              <w:spacing w:line="340" w:lineRule="exact"/>
              <w:ind w:leftChars="198" w:left="595" w:hangingChars="63" w:hanging="120"/>
              <w:jc w:val="both"/>
              <w:rPr>
                <w:rFonts w:ascii="新細明體" w:hAnsi="新細明體" w:hint="eastAsia"/>
                <w:sz w:val="19"/>
                <w:szCs w:val="19"/>
              </w:rPr>
            </w:pPr>
            <w:r w:rsidRPr="00CC0AFA">
              <w:rPr>
                <w:rFonts w:ascii="新細明體" w:hAnsi="新細明體" w:hint="eastAsia"/>
                <w:sz w:val="19"/>
                <w:szCs w:val="19"/>
              </w:rPr>
              <w:t>5</w:t>
            </w:r>
            <w:r w:rsidR="00424C06" w:rsidRPr="00CC0AFA">
              <w:rPr>
                <w:rFonts w:ascii="新細明體" w:hAnsi="新細明體" w:hint="eastAsia"/>
                <w:sz w:val="19"/>
                <w:szCs w:val="19"/>
              </w:rPr>
              <w:t>.轉投資股東會事務處理中介公司之持股比例是否未超過百分之十。</w:t>
            </w:r>
            <w:bookmarkStart w:id="0" w:name="_GoBack"/>
            <w:bookmarkEnd w:id="0"/>
          </w:p>
        </w:tc>
        <w:tc>
          <w:tcPr>
            <w:tcW w:w="480" w:type="dxa"/>
          </w:tcPr>
          <w:p w:rsidR="00C2197F" w:rsidRPr="00BB7566" w:rsidRDefault="00C2197F">
            <w:pPr>
              <w:spacing w:line="340" w:lineRule="exact"/>
              <w:jc w:val="both"/>
              <w:rPr>
                <w:rFonts w:ascii="新細明體" w:hAnsi="新細明體"/>
                <w:sz w:val="19"/>
                <w:szCs w:val="19"/>
              </w:rPr>
            </w:pPr>
          </w:p>
        </w:tc>
        <w:tc>
          <w:tcPr>
            <w:tcW w:w="480" w:type="dxa"/>
          </w:tcPr>
          <w:p w:rsidR="00C2197F" w:rsidRPr="00BB7566" w:rsidRDefault="00C2197F">
            <w:pPr>
              <w:jc w:val="both"/>
              <w:rPr>
                <w:rFonts w:ascii="新細明體"/>
                <w:sz w:val="19"/>
                <w:szCs w:val="19"/>
              </w:rPr>
            </w:pPr>
          </w:p>
        </w:tc>
        <w:tc>
          <w:tcPr>
            <w:tcW w:w="840" w:type="dxa"/>
          </w:tcPr>
          <w:p w:rsidR="00C2197F" w:rsidRPr="00BB7566" w:rsidRDefault="00C2197F">
            <w:pPr>
              <w:jc w:val="both"/>
              <w:rPr>
                <w:rFonts w:ascii="新細明體"/>
                <w:sz w:val="19"/>
                <w:szCs w:val="19"/>
              </w:rPr>
            </w:pPr>
          </w:p>
        </w:tc>
        <w:tc>
          <w:tcPr>
            <w:tcW w:w="1502" w:type="dxa"/>
          </w:tcPr>
          <w:p w:rsidR="00C2197F" w:rsidRPr="00BB7566" w:rsidRDefault="00C2197F">
            <w:pPr>
              <w:jc w:val="both"/>
              <w:rPr>
                <w:rFonts w:ascii="新細明體"/>
                <w:sz w:val="19"/>
                <w:szCs w:val="19"/>
              </w:rPr>
            </w:pPr>
          </w:p>
        </w:tc>
      </w:tr>
    </w:tbl>
    <w:p w:rsidR="00C2197F" w:rsidRPr="00BB7566" w:rsidRDefault="00C2197F">
      <w:pPr>
        <w:pStyle w:val="a4"/>
        <w:spacing w:line="500" w:lineRule="exact"/>
        <w:jc w:val="center"/>
        <w:rPr>
          <w:rFonts w:ascii="標楷體" w:eastAsia="標楷體"/>
          <w:sz w:val="32"/>
          <w:szCs w:val="32"/>
        </w:rPr>
      </w:pPr>
      <w:r w:rsidRPr="00BB7566">
        <w:rPr>
          <w:rFonts w:ascii="標楷體" w:eastAsia="標楷體" w:hint="eastAsia"/>
          <w:sz w:val="32"/>
          <w:szCs w:val="32"/>
        </w:rPr>
        <w:lastRenderedPageBreak/>
        <w:t>投</w:t>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t>資</w:t>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t>循</w:t>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r>
      <w:r w:rsidRPr="00BB7566">
        <w:rPr>
          <w:rFonts w:ascii="標楷體" w:eastAsia="標楷體" w:hint="eastAsia"/>
          <w:sz w:val="32"/>
          <w:szCs w:val="32"/>
        </w:rPr>
        <w:tab/>
        <w:t>環</w:t>
      </w:r>
    </w:p>
    <w:p w:rsidR="00C2197F" w:rsidRPr="00BB7566" w:rsidRDefault="00C2197F">
      <w:pPr>
        <w:pStyle w:val="a4"/>
        <w:spacing w:line="500" w:lineRule="exact"/>
        <w:jc w:val="center"/>
        <w:rPr>
          <w:rFonts w:ascii="標楷體" w:eastAsia="標楷體"/>
          <w:sz w:val="32"/>
          <w:szCs w:val="32"/>
        </w:rPr>
      </w:pPr>
      <w:r w:rsidRPr="00BB7566">
        <w:rPr>
          <w:rFonts w:ascii="標楷體" w:eastAsia="標楷體" w:hint="eastAsia"/>
          <w:sz w:val="32"/>
          <w:szCs w:val="32"/>
        </w:rPr>
        <w:t>有價證券投資之取得、處分作業查核工作底稿</w:t>
      </w:r>
    </w:p>
    <w:p w:rsidR="00C2197F" w:rsidRPr="00BB7566" w:rsidRDefault="00C2197F">
      <w:pPr>
        <w:spacing w:line="500" w:lineRule="exact"/>
        <w:rPr>
          <w:spacing w:val="24"/>
          <w:sz w:val="19"/>
          <w:szCs w:val="19"/>
        </w:rPr>
      </w:pPr>
      <w:r w:rsidRPr="00BB7566">
        <w:rPr>
          <w:rFonts w:hint="eastAsia"/>
          <w:spacing w:val="24"/>
          <w:sz w:val="19"/>
          <w:szCs w:val="19"/>
        </w:rPr>
        <w:t>作業週期：每月至少查核乙次</w:t>
      </w:r>
      <w:r w:rsidRPr="00BB7566">
        <w:rPr>
          <w:rFonts w:hint="eastAsia"/>
          <w:spacing w:val="24"/>
          <w:sz w:val="19"/>
          <w:szCs w:val="19"/>
        </w:rPr>
        <w:tab/>
        <w:t xml:space="preserve">   </w:t>
      </w:r>
      <w:r w:rsidRPr="00BB7566">
        <w:rPr>
          <w:rFonts w:hint="eastAsia"/>
          <w:spacing w:val="24"/>
          <w:sz w:val="19"/>
          <w:szCs w:val="19"/>
        </w:rPr>
        <w:tab/>
      </w:r>
      <w:r w:rsidRPr="00BB7566">
        <w:rPr>
          <w:rFonts w:hint="eastAsia"/>
          <w:spacing w:val="24"/>
          <w:sz w:val="19"/>
          <w:szCs w:val="19"/>
        </w:rPr>
        <w:tab/>
        <w:t xml:space="preserve">        </w:t>
      </w:r>
      <w:r w:rsidRPr="00BB7566">
        <w:rPr>
          <w:rFonts w:hint="eastAsia"/>
          <w:spacing w:val="24"/>
          <w:sz w:val="19"/>
          <w:szCs w:val="19"/>
        </w:rPr>
        <w:t>查核基準日：</w:t>
      </w:r>
      <w:r w:rsidRPr="00BB7566">
        <w:rPr>
          <w:rFonts w:hint="eastAsia"/>
          <w:spacing w:val="24"/>
          <w:sz w:val="19"/>
          <w:szCs w:val="19"/>
        </w:rPr>
        <w:t xml:space="preserve">  </w:t>
      </w:r>
      <w:r w:rsidRPr="00BB7566">
        <w:rPr>
          <w:rFonts w:hint="eastAsia"/>
          <w:spacing w:val="24"/>
          <w:sz w:val="19"/>
          <w:szCs w:val="19"/>
        </w:rPr>
        <w:t>年</w:t>
      </w:r>
      <w:r w:rsidRPr="00BB7566">
        <w:rPr>
          <w:rFonts w:hint="eastAsia"/>
          <w:spacing w:val="24"/>
          <w:sz w:val="19"/>
          <w:szCs w:val="19"/>
        </w:rPr>
        <w:tab/>
      </w:r>
      <w:r w:rsidRPr="00BB7566">
        <w:rPr>
          <w:rFonts w:hint="eastAsia"/>
          <w:spacing w:val="24"/>
          <w:sz w:val="19"/>
          <w:szCs w:val="19"/>
        </w:rPr>
        <w:t>月</w:t>
      </w:r>
      <w:r w:rsidRPr="00BB7566">
        <w:rPr>
          <w:rFonts w:hint="eastAsia"/>
          <w:spacing w:val="24"/>
          <w:sz w:val="19"/>
          <w:szCs w:val="19"/>
        </w:rPr>
        <w:t xml:space="preserve">  </w:t>
      </w:r>
      <w:r w:rsidRPr="00BB7566">
        <w:rPr>
          <w:rFonts w:hint="eastAsia"/>
          <w:spacing w:val="24"/>
          <w:sz w:val="19"/>
          <w:szCs w:val="19"/>
        </w:rPr>
        <w:t>日</w:t>
      </w:r>
    </w:p>
    <w:tbl>
      <w:tblPr>
        <w:tblW w:w="9690" w:type="dxa"/>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DE2491" w:rsidRPr="00BB7566" w:rsidTr="000901DC">
        <w:trPr>
          <w:trHeight w:val="446"/>
        </w:trPr>
        <w:tc>
          <w:tcPr>
            <w:tcW w:w="6388" w:type="dxa"/>
            <w:vAlign w:val="center"/>
          </w:tcPr>
          <w:p w:rsidR="00C2197F" w:rsidRPr="00BB7566" w:rsidRDefault="00C2197F">
            <w:pPr>
              <w:jc w:val="center"/>
              <w:rPr>
                <w:sz w:val="19"/>
                <w:szCs w:val="19"/>
              </w:rPr>
            </w:pPr>
            <w:r w:rsidRPr="00BB7566">
              <w:rPr>
                <w:rFonts w:hint="eastAsia"/>
                <w:sz w:val="19"/>
                <w:szCs w:val="19"/>
              </w:rPr>
              <w:t>查</w:t>
            </w:r>
            <w:r w:rsidRPr="00BB7566">
              <w:rPr>
                <w:rFonts w:hint="eastAsia"/>
                <w:sz w:val="19"/>
                <w:szCs w:val="19"/>
              </w:rPr>
              <w:t xml:space="preserve">          </w:t>
            </w:r>
            <w:r w:rsidRPr="00BB7566">
              <w:rPr>
                <w:rFonts w:hint="eastAsia"/>
                <w:sz w:val="19"/>
                <w:szCs w:val="19"/>
              </w:rPr>
              <w:t>核</w:t>
            </w:r>
            <w:r w:rsidRPr="00BB7566">
              <w:rPr>
                <w:rFonts w:hint="eastAsia"/>
                <w:sz w:val="19"/>
                <w:szCs w:val="19"/>
              </w:rPr>
              <w:t xml:space="preserve">         </w:t>
            </w:r>
            <w:r w:rsidRPr="00BB7566">
              <w:rPr>
                <w:rFonts w:hint="eastAsia"/>
                <w:sz w:val="19"/>
                <w:szCs w:val="19"/>
              </w:rPr>
              <w:t>項</w:t>
            </w:r>
            <w:r w:rsidRPr="00BB7566">
              <w:rPr>
                <w:rFonts w:hint="eastAsia"/>
                <w:sz w:val="19"/>
                <w:szCs w:val="19"/>
              </w:rPr>
              <w:t xml:space="preserve">          </w:t>
            </w:r>
            <w:r w:rsidRPr="00BB7566">
              <w:rPr>
                <w:rFonts w:hint="eastAsia"/>
                <w:sz w:val="19"/>
                <w:szCs w:val="19"/>
              </w:rPr>
              <w:t>目</w:t>
            </w:r>
          </w:p>
        </w:tc>
        <w:tc>
          <w:tcPr>
            <w:tcW w:w="480" w:type="dxa"/>
            <w:vAlign w:val="center"/>
          </w:tcPr>
          <w:p w:rsidR="00C2197F" w:rsidRPr="00BB7566" w:rsidRDefault="00C2197F">
            <w:pPr>
              <w:jc w:val="center"/>
              <w:rPr>
                <w:sz w:val="19"/>
                <w:szCs w:val="19"/>
              </w:rPr>
            </w:pPr>
            <w:r w:rsidRPr="00BB7566">
              <w:rPr>
                <w:rFonts w:hint="eastAsia"/>
                <w:sz w:val="19"/>
                <w:szCs w:val="19"/>
              </w:rPr>
              <w:t>是</w:t>
            </w:r>
          </w:p>
        </w:tc>
        <w:tc>
          <w:tcPr>
            <w:tcW w:w="480" w:type="dxa"/>
            <w:vAlign w:val="center"/>
          </w:tcPr>
          <w:p w:rsidR="00C2197F" w:rsidRPr="00BB7566" w:rsidRDefault="00C2197F">
            <w:pPr>
              <w:jc w:val="center"/>
              <w:rPr>
                <w:sz w:val="19"/>
                <w:szCs w:val="19"/>
              </w:rPr>
            </w:pPr>
            <w:r w:rsidRPr="00BB7566">
              <w:rPr>
                <w:rFonts w:hint="eastAsia"/>
                <w:sz w:val="19"/>
                <w:szCs w:val="19"/>
              </w:rPr>
              <w:t>否</w:t>
            </w:r>
          </w:p>
        </w:tc>
        <w:tc>
          <w:tcPr>
            <w:tcW w:w="840" w:type="dxa"/>
            <w:vAlign w:val="center"/>
          </w:tcPr>
          <w:p w:rsidR="00C2197F" w:rsidRPr="00BB7566" w:rsidRDefault="00C2197F">
            <w:pPr>
              <w:jc w:val="center"/>
              <w:rPr>
                <w:sz w:val="19"/>
                <w:szCs w:val="19"/>
              </w:rPr>
            </w:pPr>
            <w:r w:rsidRPr="00BB7566">
              <w:rPr>
                <w:rFonts w:hint="eastAsia"/>
                <w:sz w:val="19"/>
                <w:szCs w:val="19"/>
              </w:rPr>
              <w:t>不適用</w:t>
            </w:r>
          </w:p>
        </w:tc>
        <w:tc>
          <w:tcPr>
            <w:tcW w:w="1502" w:type="dxa"/>
            <w:vAlign w:val="center"/>
          </w:tcPr>
          <w:p w:rsidR="00C2197F" w:rsidRPr="00BB7566" w:rsidRDefault="00C2197F">
            <w:pPr>
              <w:jc w:val="center"/>
              <w:rPr>
                <w:sz w:val="19"/>
                <w:szCs w:val="19"/>
              </w:rPr>
            </w:pPr>
            <w:r w:rsidRPr="00BB7566">
              <w:rPr>
                <w:rFonts w:hint="eastAsia"/>
                <w:sz w:val="19"/>
                <w:szCs w:val="19"/>
              </w:rPr>
              <w:t>備</w:t>
            </w:r>
            <w:r w:rsidRPr="00BB7566">
              <w:rPr>
                <w:rFonts w:hint="eastAsia"/>
                <w:sz w:val="19"/>
                <w:szCs w:val="19"/>
              </w:rPr>
              <w:t xml:space="preserve">      </w:t>
            </w:r>
            <w:proofErr w:type="gramStart"/>
            <w:r w:rsidRPr="00BB7566">
              <w:rPr>
                <w:rFonts w:hint="eastAsia"/>
                <w:sz w:val="19"/>
                <w:szCs w:val="19"/>
              </w:rPr>
              <w:t>註</w:t>
            </w:r>
            <w:proofErr w:type="gramEnd"/>
          </w:p>
        </w:tc>
      </w:tr>
      <w:tr w:rsidR="00DE2491" w:rsidRPr="00BB7566" w:rsidTr="000901DC">
        <w:trPr>
          <w:trHeight w:val="12038"/>
        </w:trPr>
        <w:tc>
          <w:tcPr>
            <w:tcW w:w="6388" w:type="dxa"/>
          </w:tcPr>
          <w:p w:rsidR="000E07FD" w:rsidRPr="00BB7566" w:rsidRDefault="00717AB1" w:rsidP="00841622">
            <w:pPr>
              <w:tabs>
                <w:tab w:val="num" w:pos="1040"/>
              </w:tabs>
              <w:spacing w:line="340" w:lineRule="exact"/>
              <w:ind w:leftChars="198" w:left="595" w:hangingChars="63" w:hanging="120"/>
              <w:jc w:val="both"/>
              <w:rPr>
                <w:rFonts w:ascii="新細明體" w:hAnsi="新細明體"/>
                <w:sz w:val="19"/>
                <w:szCs w:val="19"/>
              </w:rPr>
            </w:pPr>
            <w:r w:rsidRPr="00CC0AFA">
              <w:rPr>
                <w:rFonts w:ascii="新細明體" w:hAnsi="新細明體" w:hint="eastAsia"/>
                <w:sz w:val="19"/>
                <w:szCs w:val="19"/>
              </w:rPr>
              <w:t>6</w:t>
            </w:r>
            <w:r w:rsidR="00F75849" w:rsidRPr="00CC0AFA">
              <w:rPr>
                <w:rFonts w:ascii="新細明體" w:hAnsi="新細明體" w:hint="eastAsia"/>
                <w:sz w:val="19"/>
                <w:szCs w:val="19"/>
              </w:rPr>
              <w:t>.證</w:t>
            </w:r>
            <w:r w:rsidR="00F75849" w:rsidRPr="00BB7566">
              <w:rPr>
                <w:rFonts w:ascii="新細明體" w:hAnsi="新細明體" w:hint="eastAsia"/>
                <w:sz w:val="19"/>
                <w:szCs w:val="19"/>
              </w:rPr>
              <w:t>券商持有創業投資事業</w:t>
            </w:r>
            <w:r w:rsidR="00A36CE4" w:rsidRPr="00BB7566">
              <w:rPr>
                <w:rFonts w:ascii="新細明體" w:hAnsi="新細明體" w:hint="eastAsia"/>
                <w:sz w:val="19"/>
                <w:szCs w:val="19"/>
              </w:rPr>
              <w:t>、私募股權基金</w:t>
            </w:r>
            <w:r w:rsidR="00F75849" w:rsidRPr="00BB7566">
              <w:rPr>
                <w:rFonts w:ascii="新細明體" w:hAnsi="新細明體" w:hint="eastAsia"/>
                <w:sz w:val="19"/>
                <w:szCs w:val="19"/>
              </w:rPr>
              <w:t>股份具控制力者，是否遵守下列規範：</w:t>
            </w:r>
          </w:p>
          <w:p w:rsidR="00566D25" w:rsidRPr="00BB7566" w:rsidRDefault="002F2168" w:rsidP="00841622">
            <w:pPr>
              <w:tabs>
                <w:tab w:val="num" w:pos="1040"/>
              </w:tabs>
              <w:spacing w:line="340" w:lineRule="exact"/>
              <w:ind w:leftChars="295" w:left="843" w:hangingChars="71" w:hanging="135"/>
              <w:jc w:val="both"/>
              <w:rPr>
                <w:rFonts w:ascii="新細明體" w:hAnsi="新細明體"/>
                <w:sz w:val="19"/>
                <w:szCs w:val="19"/>
              </w:rPr>
            </w:pPr>
            <w:r w:rsidRPr="00BB7566">
              <w:rPr>
                <w:rFonts w:ascii="新細明體" w:hAnsi="新細明體"/>
                <w:sz w:val="19"/>
                <w:szCs w:val="19"/>
              </w:rPr>
              <w:t>A.</w:t>
            </w:r>
            <w:r w:rsidR="00566D25" w:rsidRPr="00BB7566">
              <w:rPr>
                <w:rFonts w:ascii="新細明體" w:hAnsi="新細明體" w:hint="eastAsia"/>
                <w:sz w:val="19"/>
                <w:szCs w:val="19"/>
              </w:rPr>
              <w:t>應評估該創業投資事業</w:t>
            </w:r>
            <w:r w:rsidR="004641D2" w:rsidRPr="00BB7566">
              <w:rPr>
                <w:rFonts w:ascii="新細明體" w:hAnsi="新細明體" w:hint="eastAsia"/>
                <w:sz w:val="19"/>
                <w:szCs w:val="19"/>
              </w:rPr>
              <w:t>、私募股權基金</w:t>
            </w:r>
            <w:r w:rsidR="00566D25" w:rsidRPr="00BB7566">
              <w:rPr>
                <w:rFonts w:ascii="新細明體" w:hAnsi="新細明體" w:hint="eastAsia"/>
                <w:sz w:val="19"/>
                <w:szCs w:val="19"/>
              </w:rPr>
              <w:t>得投資之種類與範圍，並經董事會決議通過。</w:t>
            </w:r>
          </w:p>
          <w:p w:rsidR="00566D25" w:rsidRPr="00BB7566" w:rsidRDefault="002F2168" w:rsidP="008B219C">
            <w:pPr>
              <w:tabs>
                <w:tab w:val="num" w:pos="1040"/>
              </w:tabs>
              <w:spacing w:line="340" w:lineRule="exact"/>
              <w:ind w:leftChars="295" w:left="843" w:hangingChars="71" w:hanging="135"/>
              <w:jc w:val="both"/>
              <w:rPr>
                <w:rFonts w:ascii="Verdana" w:hAnsi="Verdana"/>
                <w:shd w:val="clear" w:color="auto" w:fill="FFFFFF"/>
              </w:rPr>
            </w:pPr>
            <w:r w:rsidRPr="00BB7566">
              <w:rPr>
                <w:rFonts w:ascii="新細明體" w:hAnsi="新細明體"/>
                <w:sz w:val="19"/>
                <w:szCs w:val="19"/>
              </w:rPr>
              <w:t>B.</w:t>
            </w:r>
            <w:r w:rsidR="008B219C" w:rsidRPr="00BB7566">
              <w:rPr>
                <w:rFonts w:ascii="新細明體" w:hAnsi="新細明體"/>
                <w:sz w:val="19"/>
                <w:szCs w:val="19"/>
              </w:rPr>
              <w:t>應將該創業投資事業、私募股權基金列入內部控制制度標準規範「對子公司之監理」之內部控制制度專章規範，並訂定監督與管理該創業投資事業、私募股權基金與利害關係人交易之行為規範及處理程序、防止利益衝突及其他相關問題之交易政策。</w:t>
            </w:r>
          </w:p>
          <w:p w:rsidR="00566D25" w:rsidRPr="00BB7566" w:rsidRDefault="004D7E05" w:rsidP="00841622">
            <w:pPr>
              <w:tabs>
                <w:tab w:val="num" w:pos="1040"/>
              </w:tabs>
              <w:spacing w:line="340" w:lineRule="exact"/>
              <w:ind w:leftChars="295" w:left="843" w:hangingChars="71" w:hanging="135"/>
              <w:jc w:val="both"/>
              <w:rPr>
                <w:rFonts w:ascii="新細明體" w:hAnsi="新細明體"/>
                <w:sz w:val="19"/>
                <w:szCs w:val="19"/>
              </w:rPr>
            </w:pPr>
            <w:r w:rsidRPr="00BB7566">
              <w:rPr>
                <w:rFonts w:ascii="新細明體" w:hAnsi="新細明體"/>
                <w:sz w:val="19"/>
                <w:szCs w:val="19"/>
              </w:rPr>
              <w:t>C.創業投資事業、私募股權基金對標的公司及其他創業投資事業、私募股權基金之投資，相關投資限額及持股比率，由證券商訂定內部規範自行控管，並於申報月計表時，揭露該創業投資事業、私募股權基金之財務業務資訊。</w:t>
            </w:r>
          </w:p>
          <w:p w:rsidR="00C2197F" w:rsidRPr="00BB7566" w:rsidRDefault="0008372B" w:rsidP="00435F41">
            <w:pPr>
              <w:pStyle w:val="a4"/>
              <w:spacing w:line="340" w:lineRule="exact"/>
              <w:ind w:leftChars="79" w:left="426" w:hangingChars="124" w:hanging="236"/>
              <w:jc w:val="both"/>
              <w:rPr>
                <w:rFonts w:ascii="新細明體" w:eastAsia="新細明體" w:hAnsi="新細明體"/>
                <w:sz w:val="19"/>
                <w:szCs w:val="19"/>
              </w:rPr>
            </w:pPr>
            <w:r w:rsidRPr="00BB7566">
              <w:rPr>
                <w:rFonts w:ascii="新細明體" w:eastAsia="新細明體" w:hAnsi="新細明體" w:hint="eastAsia"/>
                <w:sz w:val="19"/>
                <w:szCs w:val="19"/>
              </w:rPr>
              <w:t xml:space="preserve"> </w:t>
            </w:r>
            <w:r w:rsidR="00C2197F" w:rsidRPr="00BB7566">
              <w:rPr>
                <w:rFonts w:ascii="新細明體" w:eastAsia="新細明體" w:hAnsi="新細明體" w:hint="eastAsia"/>
                <w:sz w:val="19"/>
                <w:szCs w:val="19"/>
              </w:rPr>
              <w:t>(</w:t>
            </w:r>
            <w:r w:rsidR="00E671C1" w:rsidRPr="00BB7566">
              <w:rPr>
                <w:rFonts w:ascii="新細明體" w:eastAsia="新細明體" w:hAnsi="新細明體" w:hint="eastAsia"/>
                <w:sz w:val="19"/>
                <w:szCs w:val="19"/>
              </w:rPr>
              <w:t>7</w:t>
            </w:r>
            <w:r w:rsidR="00C2197F" w:rsidRPr="00BB7566">
              <w:rPr>
                <w:rFonts w:ascii="新細明體" w:eastAsia="新細明體" w:hAnsi="新細明體" w:hint="eastAsia"/>
                <w:sz w:val="19"/>
                <w:szCs w:val="19"/>
              </w:rPr>
              <w:t>)</w:t>
            </w:r>
            <w:r w:rsidR="00C2197F" w:rsidRPr="00BB7566">
              <w:rPr>
                <w:rFonts w:ascii="新細明體" w:eastAsia="新細明體" w:hAnsi="新細明體"/>
                <w:sz w:val="19"/>
                <w:szCs w:val="19"/>
              </w:rPr>
              <w:t>證券商或金融機構兼營證券商因合併繼受被合併公司所持有被投資事業股份，不受對每一被投資事業之持有股份上限之規定，但</w:t>
            </w:r>
            <w:r w:rsidR="00C2197F" w:rsidRPr="00BB7566">
              <w:rPr>
                <w:rFonts w:ascii="新細明體" w:eastAsia="新細明體" w:hAnsi="新細明體" w:hint="eastAsia"/>
                <w:sz w:val="19"/>
                <w:szCs w:val="19"/>
              </w:rPr>
              <w:t>是否未</w:t>
            </w:r>
            <w:r w:rsidR="00C2197F" w:rsidRPr="00BB7566">
              <w:rPr>
                <w:rFonts w:ascii="新細明體" w:eastAsia="新細明體" w:hAnsi="新細明體"/>
                <w:sz w:val="19"/>
                <w:szCs w:val="19"/>
              </w:rPr>
              <w:t>再增加其持股比率，對於已出售之股份</w:t>
            </w:r>
            <w:r w:rsidR="00C2197F" w:rsidRPr="00BB7566">
              <w:rPr>
                <w:rFonts w:ascii="新細明體" w:eastAsia="新細明體" w:hAnsi="新細明體" w:hint="eastAsia"/>
                <w:sz w:val="19"/>
                <w:szCs w:val="19"/>
              </w:rPr>
              <w:t>亦是否未</w:t>
            </w:r>
            <w:r w:rsidR="00C2197F" w:rsidRPr="00BB7566">
              <w:rPr>
                <w:rFonts w:ascii="新細明體" w:eastAsia="新細明體" w:hAnsi="新細明體"/>
                <w:sz w:val="19"/>
                <w:szCs w:val="19"/>
              </w:rPr>
              <w:t>再回補。</w:t>
            </w:r>
          </w:p>
          <w:p w:rsidR="00200417" w:rsidRPr="00BB7566" w:rsidRDefault="00BB18D0" w:rsidP="00435F41">
            <w:pPr>
              <w:pStyle w:val="a4"/>
              <w:spacing w:line="340" w:lineRule="exact"/>
              <w:ind w:left="426" w:hangingChars="224" w:hanging="426"/>
              <w:jc w:val="both"/>
              <w:rPr>
                <w:rFonts w:ascii="新細明體" w:eastAsia="新細明體" w:hAnsi="新細明體"/>
                <w:sz w:val="19"/>
                <w:szCs w:val="19"/>
              </w:rPr>
            </w:pPr>
            <w:r w:rsidRPr="00BB7566">
              <w:rPr>
                <w:rFonts w:ascii="新細明體" w:eastAsia="新細明體" w:hAnsi="新細明體" w:hint="eastAsia"/>
                <w:sz w:val="19"/>
                <w:szCs w:val="19"/>
              </w:rPr>
              <w:t>六</w:t>
            </w:r>
            <w:r w:rsidR="00C2197F" w:rsidRPr="00BB7566">
              <w:rPr>
                <w:rFonts w:ascii="新細明體" w:eastAsia="新細明體" w:hAnsi="新細明體" w:hint="eastAsia"/>
                <w:sz w:val="19"/>
                <w:szCs w:val="19"/>
              </w:rPr>
              <w:t>.</w:t>
            </w:r>
            <w:r w:rsidR="00200417" w:rsidRPr="00BB7566">
              <w:rPr>
                <w:rFonts w:ascii="新細明體" w:eastAsia="新細明體" w:hAnsi="新細明體" w:hint="eastAsia"/>
                <w:sz w:val="19"/>
                <w:szCs w:val="19"/>
              </w:rPr>
              <w:t xml:space="preserve"> 轉投資證券投資信託事業及期貨信託事業是否未購買該事業所募集或私募之基金受益憑證(「指數股票型證券投資信託基金」(ETF)之受益憑證及轉投資證券投資信託事業</w:t>
            </w:r>
            <w:r w:rsidR="00974445" w:rsidRPr="00BB7566">
              <w:rPr>
                <w:rFonts w:ascii="新細明體" w:eastAsia="新細明體" w:hAnsi="新細明體" w:hint="eastAsia"/>
                <w:sz w:val="19"/>
                <w:szCs w:val="19"/>
              </w:rPr>
              <w:t>發行</w:t>
            </w:r>
            <w:r w:rsidR="00200417" w:rsidRPr="00BB7566">
              <w:rPr>
                <w:rFonts w:ascii="新細明體" w:eastAsia="新細明體" w:hAnsi="新細明體" w:hint="eastAsia"/>
                <w:sz w:val="19"/>
                <w:szCs w:val="19"/>
              </w:rPr>
              <w:t>之債券型基金、貨幣市場基金，</w:t>
            </w:r>
            <w:proofErr w:type="gramStart"/>
            <w:r w:rsidR="00200417" w:rsidRPr="00BB7566">
              <w:rPr>
                <w:rFonts w:ascii="新細明體" w:eastAsia="新細明體" w:hAnsi="新細明體" w:hint="eastAsia"/>
                <w:sz w:val="19"/>
                <w:szCs w:val="19"/>
              </w:rPr>
              <w:t>經逐案</w:t>
            </w:r>
            <w:proofErr w:type="gramEnd"/>
            <w:r w:rsidR="00200417" w:rsidRPr="00BB7566">
              <w:rPr>
                <w:rFonts w:ascii="新細明體" w:eastAsia="新細明體" w:hAnsi="新細明體" w:hint="eastAsia"/>
                <w:sz w:val="19"/>
                <w:szCs w:val="19"/>
              </w:rPr>
              <w:t>提董事會討論，全體董事過半數支持者除外)。</w:t>
            </w:r>
          </w:p>
          <w:p w:rsidR="00200417" w:rsidRPr="00BB7566" w:rsidRDefault="00200417" w:rsidP="00435F41">
            <w:pPr>
              <w:pStyle w:val="a4"/>
              <w:spacing w:line="340" w:lineRule="exact"/>
              <w:ind w:leftChars="1" w:left="283" w:hangingChars="148" w:hanging="281"/>
              <w:jc w:val="both"/>
              <w:rPr>
                <w:rFonts w:ascii="新細明體" w:eastAsia="新細明體" w:hAnsi="新細明體"/>
                <w:sz w:val="19"/>
                <w:szCs w:val="19"/>
              </w:rPr>
            </w:pPr>
            <w:r w:rsidRPr="00BB7566">
              <w:rPr>
                <w:rFonts w:ascii="新細明體" w:hAnsi="新細明體" w:hint="eastAsia"/>
                <w:sz w:val="19"/>
                <w:szCs w:val="19"/>
              </w:rPr>
              <w:t>七</w:t>
            </w:r>
            <w:r w:rsidRPr="00BB7566">
              <w:rPr>
                <w:rFonts w:ascii="新細明體" w:hAnsi="新細明體" w:hint="eastAsia"/>
                <w:sz w:val="19"/>
                <w:szCs w:val="19"/>
              </w:rPr>
              <w:t>.</w:t>
            </w:r>
            <w:r w:rsidR="009B57B7">
              <w:rPr>
                <w:rFonts w:ascii="新細明體" w:hAnsi="新細明體"/>
                <w:sz w:val="19"/>
                <w:szCs w:val="19"/>
              </w:rPr>
              <w:t xml:space="preserve"> </w:t>
            </w:r>
            <w:r w:rsidRPr="00BB7566">
              <w:rPr>
                <w:rFonts w:ascii="新細明體" w:hAnsi="新細明體" w:hint="eastAsia"/>
                <w:sz w:val="19"/>
                <w:szCs w:val="19"/>
              </w:rPr>
              <w:t>專業經紀商投資</w:t>
            </w:r>
            <w:r w:rsidRPr="00BB7566">
              <w:rPr>
                <w:rFonts w:ascii="新細明體" w:hAnsi="新細明體"/>
                <w:sz w:val="19"/>
                <w:szCs w:val="19"/>
              </w:rPr>
              <w:t>上市</w:t>
            </w:r>
            <w:r w:rsidRPr="00BB7566">
              <w:rPr>
                <w:rFonts w:ascii="新細明體" w:hAnsi="新細明體" w:hint="eastAsia"/>
                <w:sz w:val="19"/>
                <w:szCs w:val="19"/>
              </w:rPr>
              <w:t>(</w:t>
            </w:r>
            <w:r w:rsidRPr="00BB7566">
              <w:rPr>
                <w:rFonts w:ascii="新細明體" w:hAnsi="新細明體" w:hint="eastAsia"/>
                <w:sz w:val="19"/>
                <w:szCs w:val="19"/>
              </w:rPr>
              <w:t>櫃</w:t>
            </w:r>
            <w:r w:rsidRPr="00BB7566">
              <w:rPr>
                <w:rFonts w:ascii="新細明體" w:hAnsi="新細明體" w:hint="eastAsia"/>
                <w:sz w:val="19"/>
                <w:szCs w:val="19"/>
              </w:rPr>
              <w:t>)</w:t>
            </w:r>
            <w:r w:rsidRPr="00BB7566">
              <w:rPr>
                <w:rFonts w:ascii="新細明體" w:hAnsi="新細明體"/>
                <w:sz w:val="19"/>
                <w:szCs w:val="19"/>
              </w:rPr>
              <w:t>有價證券</w:t>
            </w:r>
            <w:r w:rsidRPr="00BB7566">
              <w:rPr>
                <w:rFonts w:ascii="新細明體" w:hAnsi="新細明體" w:hint="eastAsia"/>
                <w:sz w:val="19"/>
                <w:szCs w:val="19"/>
              </w:rPr>
              <w:t>(</w:t>
            </w:r>
            <w:r w:rsidRPr="00BB7566">
              <w:rPr>
                <w:rFonts w:ascii="新細明體" w:hAnsi="新細明體"/>
                <w:sz w:val="19"/>
                <w:szCs w:val="19"/>
              </w:rPr>
              <w:t>含外幣計價</w:t>
            </w:r>
            <w:r w:rsidRPr="00BB7566">
              <w:rPr>
                <w:rFonts w:ascii="新細明體" w:hAnsi="新細明體" w:hint="eastAsia"/>
                <w:sz w:val="19"/>
                <w:szCs w:val="19"/>
              </w:rPr>
              <w:t>)</w:t>
            </w:r>
            <w:r w:rsidRPr="00BB7566">
              <w:rPr>
                <w:rFonts w:ascii="新細明體" w:hAnsi="新細明體"/>
                <w:sz w:val="19"/>
                <w:szCs w:val="19"/>
              </w:rPr>
              <w:t>、</w:t>
            </w:r>
            <w:proofErr w:type="gramStart"/>
            <w:r w:rsidRPr="00BB7566">
              <w:rPr>
                <w:rFonts w:ascii="新細明體" w:hAnsi="新細明體" w:hint="eastAsia"/>
                <w:sz w:val="19"/>
                <w:szCs w:val="19"/>
              </w:rPr>
              <w:t>興櫃股票</w:t>
            </w:r>
            <w:proofErr w:type="gramEnd"/>
            <w:r w:rsidRPr="00BB7566">
              <w:rPr>
                <w:rFonts w:ascii="新細明體" w:hAnsi="新細明體" w:hint="eastAsia"/>
                <w:sz w:val="19"/>
                <w:szCs w:val="19"/>
              </w:rPr>
              <w:t>、</w:t>
            </w:r>
            <w:proofErr w:type="gramStart"/>
            <w:r w:rsidR="001C00A5" w:rsidRPr="00BB7566">
              <w:rPr>
                <w:rFonts w:ascii="新細明體" w:hAnsi="新細明體" w:hint="eastAsia"/>
                <w:sz w:val="19"/>
                <w:szCs w:val="19"/>
              </w:rPr>
              <w:t>於其募資</w:t>
            </w:r>
            <w:proofErr w:type="gramEnd"/>
            <w:r w:rsidR="001C00A5" w:rsidRPr="00BB7566">
              <w:rPr>
                <w:rFonts w:ascii="新細明體" w:hAnsi="新細明體" w:hint="eastAsia"/>
                <w:sz w:val="19"/>
                <w:szCs w:val="19"/>
              </w:rPr>
              <w:t>平台辦理股權募資之公司股票、</w:t>
            </w:r>
            <w:r w:rsidRPr="00BB7566">
              <w:rPr>
                <w:rFonts w:ascii="新細明體" w:hAnsi="新細明體" w:hint="eastAsia"/>
                <w:sz w:val="19"/>
                <w:szCs w:val="19"/>
              </w:rPr>
              <w:t>依不動產證券化條例募集發行之上市</w:t>
            </w:r>
            <w:r w:rsidRPr="00BB7566">
              <w:rPr>
                <w:rFonts w:ascii="新細明體" w:hAnsi="新細明體" w:hint="eastAsia"/>
                <w:sz w:val="19"/>
                <w:szCs w:val="19"/>
              </w:rPr>
              <w:t>(</w:t>
            </w:r>
            <w:r w:rsidRPr="00BB7566">
              <w:rPr>
                <w:rFonts w:ascii="新細明體" w:hAnsi="新細明體" w:hint="eastAsia"/>
                <w:sz w:val="19"/>
                <w:szCs w:val="19"/>
              </w:rPr>
              <w:t>櫃</w:t>
            </w:r>
            <w:r w:rsidRPr="00BB7566">
              <w:rPr>
                <w:rFonts w:ascii="新細明體" w:hAnsi="新細明體" w:hint="eastAsia"/>
                <w:sz w:val="19"/>
                <w:szCs w:val="19"/>
              </w:rPr>
              <w:t>)</w:t>
            </w:r>
            <w:r w:rsidRPr="00BB7566">
              <w:rPr>
                <w:rFonts w:ascii="新細明體" w:hAnsi="新細明體" w:hint="eastAsia"/>
                <w:sz w:val="19"/>
                <w:szCs w:val="19"/>
              </w:rPr>
              <w:t>受益證券</w:t>
            </w:r>
            <w:r w:rsidRPr="00BB7566">
              <w:rPr>
                <w:rFonts w:ascii="新細明體" w:hAnsi="新細明體"/>
                <w:sz w:val="19"/>
                <w:szCs w:val="19"/>
              </w:rPr>
              <w:t>(</w:t>
            </w:r>
            <w:r w:rsidRPr="00BB7566">
              <w:rPr>
                <w:rFonts w:ascii="新細明體" w:hAnsi="新細明體"/>
                <w:sz w:val="19"/>
                <w:szCs w:val="19"/>
              </w:rPr>
              <w:t>含募集</w:t>
            </w:r>
            <w:proofErr w:type="gramStart"/>
            <w:r w:rsidRPr="00BB7566">
              <w:rPr>
                <w:rFonts w:ascii="新細明體" w:hAnsi="新細明體"/>
                <w:sz w:val="19"/>
                <w:szCs w:val="19"/>
              </w:rPr>
              <w:t>期間</w:t>
            </w:r>
            <w:r w:rsidRPr="00BB7566">
              <w:rPr>
                <w:rFonts w:ascii="新細明體" w:hAnsi="新細明體"/>
                <w:sz w:val="19"/>
                <w:szCs w:val="19"/>
              </w:rPr>
              <w:t>)</w:t>
            </w:r>
            <w:proofErr w:type="gramEnd"/>
            <w:r w:rsidRPr="00BB7566">
              <w:rPr>
                <w:rFonts w:ascii="新細明體" w:hAnsi="新細明體"/>
                <w:sz w:val="19"/>
                <w:szCs w:val="19"/>
              </w:rPr>
              <w:t>、外幣計價之金融債券、次順位金融債券</w:t>
            </w:r>
            <w:r w:rsidRPr="00BB7566">
              <w:rPr>
                <w:rFonts w:ascii="新細明體" w:hAnsi="新細明體"/>
                <w:sz w:val="19"/>
                <w:szCs w:val="19"/>
              </w:rPr>
              <w:t>(</w:t>
            </w:r>
            <w:r w:rsidRPr="00BB7566">
              <w:rPr>
                <w:rFonts w:ascii="新細明體" w:hAnsi="新細明體"/>
                <w:sz w:val="19"/>
                <w:szCs w:val="19"/>
              </w:rPr>
              <w:t>含外幣計價</w:t>
            </w:r>
            <w:r w:rsidRPr="00BB7566">
              <w:rPr>
                <w:rFonts w:ascii="新細明體" w:hAnsi="新細明體"/>
                <w:sz w:val="19"/>
                <w:szCs w:val="19"/>
              </w:rPr>
              <w:t>)</w:t>
            </w:r>
            <w:r w:rsidRPr="00BB7566">
              <w:rPr>
                <w:rFonts w:ascii="新細明體" w:hAnsi="新細明體"/>
                <w:sz w:val="19"/>
                <w:szCs w:val="19"/>
              </w:rPr>
              <w:t>及外國發行人</w:t>
            </w:r>
            <w:r w:rsidRPr="00BB7566">
              <w:rPr>
                <w:rFonts w:ascii="新細明體" w:hAnsi="新細明體" w:hint="eastAsia"/>
                <w:sz w:val="19"/>
                <w:szCs w:val="19"/>
              </w:rPr>
              <w:t>依證券交易法</w:t>
            </w:r>
            <w:r w:rsidRPr="00BB7566">
              <w:rPr>
                <w:rFonts w:ascii="新細明體" w:hAnsi="新細明體"/>
                <w:sz w:val="19"/>
                <w:szCs w:val="19"/>
              </w:rPr>
              <w:t>第二十二條</w:t>
            </w:r>
            <w:r w:rsidRPr="00BB7566">
              <w:rPr>
                <w:rFonts w:ascii="新細明體" w:hAnsi="新細明體" w:hint="eastAsia"/>
                <w:sz w:val="19"/>
                <w:szCs w:val="19"/>
              </w:rPr>
              <w:t>規定</w:t>
            </w:r>
            <w:r w:rsidRPr="00BB7566">
              <w:rPr>
                <w:rFonts w:ascii="新細明體" w:hAnsi="新細明體"/>
                <w:sz w:val="19"/>
                <w:szCs w:val="19"/>
              </w:rPr>
              <w:t>所發行之豁免債券，</w:t>
            </w:r>
            <w:r w:rsidRPr="00BB7566">
              <w:rPr>
                <w:rFonts w:ascii="新細明體" w:hAnsi="新細明體" w:hint="eastAsia"/>
                <w:sz w:val="19"/>
                <w:szCs w:val="19"/>
              </w:rPr>
              <w:t>應符合下列規定：</w:t>
            </w:r>
            <w:r w:rsidRPr="00BB7566">
              <w:rPr>
                <w:rFonts w:ascii="新細明體" w:eastAsia="新細明體" w:hAnsi="新細明體" w:hint="eastAsia"/>
                <w:sz w:val="19"/>
                <w:szCs w:val="19"/>
              </w:rPr>
              <w:t xml:space="preserve"> </w:t>
            </w:r>
          </w:p>
          <w:p w:rsidR="006858C6" w:rsidRDefault="00200417" w:rsidP="00074D7A">
            <w:pPr>
              <w:spacing w:line="300" w:lineRule="exact"/>
              <w:ind w:leftChars="178" w:left="708" w:hangingChars="148" w:hanging="281"/>
              <w:jc w:val="both"/>
              <w:rPr>
                <w:rFonts w:ascii="新細明體" w:hAnsi="新細明體"/>
                <w:sz w:val="19"/>
                <w:szCs w:val="19"/>
              </w:rPr>
            </w:pPr>
            <w:r w:rsidRPr="00BB7566">
              <w:rPr>
                <w:rFonts w:ascii="新細明體" w:hAnsi="新細明體" w:hint="eastAsia"/>
                <w:sz w:val="19"/>
                <w:szCs w:val="19"/>
              </w:rPr>
              <w:t xml:space="preserve"> (1)與投資</w:t>
            </w:r>
            <w:r w:rsidRPr="00BB7566">
              <w:rPr>
                <w:rFonts w:ascii="新細明體" w:hAnsi="新細明體" w:hint="eastAsia"/>
                <w:sz w:val="19"/>
              </w:rPr>
              <w:t>證券投資信託事業</w:t>
            </w:r>
            <w:r w:rsidRPr="00BB7566">
              <w:rPr>
                <w:rFonts w:ascii="新細明體" w:hAnsi="新細明體" w:hint="eastAsia"/>
                <w:sz w:val="19"/>
                <w:szCs w:val="19"/>
              </w:rPr>
              <w:t>募集或私募</w:t>
            </w:r>
            <w:r w:rsidRPr="00BB7566">
              <w:rPr>
                <w:rFonts w:ascii="新細明體" w:hAnsi="新細明體" w:hint="eastAsia"/>
                <w:sz w:val="19"/>
              </w:rPr>
              <w:t>之證券投資信託基金受益憑證、期貨信託事業對於國內不特定人募集發行之期貨信託基金受益憑證</w:t>
            </w:r>
            <w:r w:rsidRPr="00BB7566">
              <w:rPr>
                <w:rFonts w:ascii="新細明體" w:eastAsia="細明體" w:hAnsi="新細明體" w:hint="eastAsia"/>
                <w:sz w:val="19"/>
                <w:szCs w:val="19"/>
              </w:rPr>
              <w:t>及經主管機關核准或生效在國內募集及銷售之境外基金等原始取得成本總額</w:t>
            </w:r>
            <w:r w:rsidRPr="00BB7566">
              <w:rPr>
                <w:rFonts w:ascii="新細明體" w:hAnsi="新細明體"/>
                <w:sz w:val="19"/>
                <w:szCs w:val="19"/>
              </w:rPr>
              <w:t>之金額合計，</w:t>
            </w:r>
            <w:r w:rsidRPr="00BB7566">
              <w:rPr>
                <w:rFonts w:ascii="新細明體" w:hAnsi="新細明體" w:hint="eastAsia"/>
                <w:sz w:val="19"/>
                <w:szCs w:val="19"/>
              </w:rPr>
              <w:t>是否未</w:t>
            </w:r>
            <w:r w:rsidRPr="00BB7566">
              <w:rPr>
                <w:rFonts w:ascii="新細明體" w:hAnsi="新細明體"/>
                <w:sz w:val="19"/>
                <w:szCs w:val="19"/>
              </w:rPr>
              <w:t>超過淨值</w:t>
            </w:r>
            <w:r w:rsidRPr="00BB7566">
              <w:rPr>
                <w:rFonts w:ascii="新細明體" w:hAnsi="新細明體" w:hint="eastAsia"/>
                <w:sz w:val="19"/>
                <w:szCs w:val="19"/>
              </w:rPr>
              <w:t>之</w:t>
            </w:r>
            <w:r w:rsidRPr="00BB7566">
              <w:rPr>
                <w:rFonts w:ascii="新細明體" w:hAnsi="新細明體"/>
                <w:sz w:val="19"/>
                <w:szCs w:val="19"/>
              </w:rPr>
              <w:t>百分之三十</w:t>
            </w:r>
            <w:r w:rsidRPr="00BB7566">
              <w:rPr>
                <w:rFonts w:ascii="新細明體" w:hAnsi="新細明體" w:hint="eastAsia"/>
                <w:sz w:val="19"/>
                <w:szCs w:val="19"/>
              </w:rPr>
              <w:t>。</w:t>
            </w:r>
          </w:p>
          <w:p w:rsidR="00C128FC" w:rsidRPr="00BB7566" w:rsidRDefault="00C128FC" w:rsidP="00C128FC">
            <w:pPr>
              <w:pStyle w:val="a4"/>
              <w:spacing w:line="340" w:lineRule="exact"/>
              <w:ind w:leftChars="200" w:left="765" w:hangingChars="150" w:hanging="285"/>
              <w:jc w:val="both"/>
              <w:rPr>
                <w:rFonts w:ascii="新細明體" w:eastAsia="新細明體" w:hAnsi="新細明體"/>
                <w:sz w:val="19"/>
              </w:rPr>
            </w:pPr>
            <w:r w:rsidRPr="00BB7566">
              <w:rPr>
                <w:rFonts w:ascii="新細明體" w:eastAsia="新細明體" w:hAnsi="新細明體" w:hint="eastAsia"/>
                <w:sz w:val="19"/>
              </w:rPr>
              <w:t>(2)投資外幣計價之上市</w:t>
            </w:r>
            <w:r w:rsidRPr="00BB7566">
              <w:rPr>
                <w:rFonts w:ascii="新細明體" w:hAnsi="新細明體" w:hint="eastAsia"/>
                <w:sz w:val="19"/>
              </w:rPr>
              <w:t>(</w:t>
            </w:r>
            <w:r w:rsidRPr="00BB7566">
              <w:rPr>
                <w:rFonts w:ascii="新細明體" w:hAnsi="新細明體" w:hint="eastAsia"/>
                <w:sz w:val="19"/>
              </w:rPr>
              <w:t>櫃</w:t>
            </w:r>
            <w:r w:rsidRPr="00BB7566">
              <w:rPr>
                <w:rFonts w:ascii="新細明體" w:hAnsi="新細明體" w:hint="eastAsia"/>
                <w:sz w:val="19"/>
              </w:rPr>
              <w:t>)</w:t>
            </w:r>
            <w:r w:rsidRPr="00BB7566">
              <w:rPr>
                <w:rFonts w:ascii="新細明體" w:eastAsia="新細明體" w:hAnsi="新細明體" w:hint="eastAsia"/>
                <w:sz w:val="19"/>
              </w:rPr>
              <w:t>有價證券，</w:t>
            </w:r>
            <w:r w:rsidRPr="00BB7566">
              <w:rPr>
                <w:rFonts w:ascii="新細明體" w:eastAsia="新細明體" w:hAnsi="新細明體"/>
                <w:sz w:val="19"/>
              </w:rPr>
              <w:t>除法令另有規範外，最近期自有資本適足比率</w:t>
            </w:r>
            <w:proofErr w:type="gramStart"/>
            <w:r w:rsidRPr="00BB7566">
              <w:rPr>
                <w:rFonts w:ascii="新細明體" w:eastAsia="新細明體" w:hAnsi="新細明體"/>
                <w:sz w:val="19"/>
              </w:rPr>
              <w:t>加計</w:t>
            </w:r>
            <w:r w:rsidRPr="00BB7566">
              <w:rPr>
                <w:rFonts w:ascii="新細明體" w:eastAsia="新細明體" w:hAnsi="新細明體" w:hint="eastAsia"/>
                <w:sz w:val="19"/>
              </w:rPr>
              <w:t>本</w:t>
            </w:r>
            <w:r w:rsidRPr="00BB7566">
              <w:rPr>
                <w:rFonts w:ascii="新細明體" w:eastAsia="新細明體" w:hAnsi="新細明體"/>
                <w:sz w:val="19"/>
              </w:rPr>
              <w:t>項</w:t>
            </w:r>
            <w:proofErr w:type="gramEnd"/>
            <w:r w:rsidRPr="00BB7566">
              <w:rPr>
                <w:rFonts w:ascii="新細明體" w:eastAsia="新細明體" w:hAnsi="新細明體"/>
                <w:sz w:val="19"/>
              </w:rPr>
              <w:t>投資後之比率</w:t>
            </w:r>
            <w:r w:rsidRPr="00BB7566">
              <w:rPr>
                <w:rFonts w:ascii="新細明體" w:eastAsia="新細明體" w:hAnsi="新細明體" w:hint="eastAsia"/>
                <w:sz w:val="19"/>
              </w:rPr>
              <w:t>是否未</w:t>
            </w:r>
            <w:r w:rsidRPr="00BB7566">
              <w:rPr>
                <w:rFonts w:ascii="新細明體" w:eastAsia="新細明體" w:hAnsi="新細明體"/>
                <w:sz w:val="19"/>
              </w:rPr>
              <w:t>低於百分之二百。</w:t>
            </w:r>
          </w:p>
          <w:p w:rsidR="00C128FC" w:rsidRPr="00C128FC" w:rsidRDefault="00C128FC" w:rsidP="00074D7A">
            <w:pPr>
              <w:spacing w:line="300" w:lineRule="exact"/>
              <w:ind w:leftChars="178" w:left="708" w:hangingChars="148" w:hanging="281"/>
              <w:jc w:val="both"/>
              <w:rPr>
                <w:rFonts w:ascii="新細明體" w:hAnsi="新細明體"/>
                <w:sz w:val="19"/>
                <w:szCs w:val="19"/>
              </w:rPr>
            </w:pPr>
          </w:p>
        </w:tc>
        <w:tc>
          <w:tcPr>
            <w:tcW w:w="480" w:type="dxa"/>
          </w:tcPr>
          <w:p w:rsidR="00C2197F" w:rsidRPr="00BB7566" w:rsidRDefault="00C2197F">
            <w:pPr>
              <w:spacing w:line="340" w:lineRule="exact"/>
              <w:jc w:val="both"/>
              <w:rPr>
                <w:rFonts w:ascii="新細明體" w:hAnsi="新細明體"/>
                <w:sz w:val="19"/>
                <w:szCs w:val="19"/>
              </w:rPr>
            </w:pPr>
          </w:p>
        </w:tc>
        <w:tc>
          <w:tcPr>
            <w:tcW w:w="480" w:type="dxa"/>
          </w:tcPr>
          <w:p w:rsidR="00C2197F" w:rsidRPr="00BB7566" w:rsidRDefault="00C2197F">
            <w:pPr>
              <w:jc w:val="both"/>
              <w:rPr>
                <w:rFonts w:ascii="新細明體"/>
                <w:sz w:val="19"/>
                <w:szCs w:val="19"/>
              </w:rPr>
            </w:pPr>
          </w:p>
        </w:tc>
        <w:tc>
          <w:tcPr>
            <w:tcW w:w="840" w:type="dxa"/>
          </w:tcPr>
          <w:p w:rsidR="00C2197F" w:rsidRPr="00BB7566" w:rsidRDefault="00C2197F">
            <w:pPr>
              <w:jc w:val="both"/>
              <w:rPr>
                <w:rFonts w:ascii="新細明體"/>
                <w:sz w:val="19"/>
                <w:szCs w:val="19"/>
              </w:rPr>
            </w:pPr>
          </w:p>
        </w:tc>
        <w:tc>
          <w:tcPr>
            <w:tcW w:w="1502" w:type="dxa"/>
          </w:tcPr>
          <w:p w:rsidR="00C2197F" w:rsidRPr="00BB7566" w:rsidRDefault="00C2197F">
            <w:pPr>
              <w:jc w:val="both"/>
              <w:rPr>
                <w:rFonts w:ascii="新細明體"/>
                <w:sz w:val="19"/>
                <w:szCs w:val="19"/>
              </w:rPr>
            </w:pPr>
          </w:p>
        </w:tc>
      </w:tr>
    </w:tbl>
    <w:p w:rsidR="000901DC" w:rsidRDefault="000901DC" w:rsidP="000901DC">
      <w:pPr>
        <w:tabs>
          <w:tab w:val="left" w:pos="4333"/>
        </w:tabs>
        <w:spacing w:beforeLines="50" w:before="180"/>
        <w:jc w:val="center"/>
        <w:rPr>
          <w:strike/>
          <w:color w:val="FF0000"/>
        </w:rPr>
      </w:pPr>
    </w:p>
    <w:p w:rsidR="00C2197F" w:rsidRPr="00BB7566" w:rsidRDefault="00C2197F">
      <w:pPr>
        <w:pStyle w:val="a4"/>
        <w:spacing w:line="500" w:lineRule="exact"/>
        <w:jc w:val="center"/>
        <w:rPr>
          <w:rFonts w:ascii="Times New Roman" w:eastAsia="標楷體" w:hAnsi="Times New Roman"/>
        </w:rPr>
        <w:sectPr w:rsidR="00C2197F" w:rsidRPr="00BB7566">
          <w:footerReference w:type="default" r:id="rId8"/>
          <w:pgSz w:w="11906" w:h="16838" w:code="9"/>
          <w:pgMar w:top="737" w:right="1134" w:bottom="737" w:left="1134" w:header="851" w:footer="567" w:gutter="0"/>
          <w:cols w:space="425"/>
          <w:docGrid w:type="lines" w:linePitch="360"/>
        </w:sectPr>
      </w:pPr>
    </w:p>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lastRenderedPageBreak/>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C2197F" w:rsidRPr="00BB7566" w:rsidRDefault="00C2197F">
      <w:pPr>
        <w:pStyle w:val="a4"/>
        <w:spacing w:line="500" w:lineRule="exact"/>
        <w:jc w:val="center"/>
        <w:rPr>
          <w:rFonts w:ascii="標楷體" w:eastAsia="標楷體"/>
          <w:sz w:val="32"/>
        </w:rPr>
      </w:pPr>
      <w:r w:rsidRPr="00BB7566">
        <w:rPr>
          <w:rFonts w:ascii="標楷體" w:eastAsia="標楷體" w:hint="eastAsia"/>
          <w:sz w:val="32"/>
        </w:rPr>
        <w:t>有價證券投資之取得、處分作業查核工作底稿</w:t>
      </w:r>
    </w:p>
    <w:p w:rsidR="00C2197F" w:rsidRPr="00BB7566" w:rsidRDefault="00C2197F">
      <w:pPr>
        <w:spacing w:line="500" w:lineRule="exact"/>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w:t>
      </w:r>
      <w:r w:rsidRPr="00BB7566">
        <w:rPr>
          <w:rFonts w:hint="eastAsia"/>
          <w:spacing w:val="24"/>
          <w:sz w:val="22"/>
        </w:rPr>
        <w:t>查核基準日：</w:t>
      </w:r>
      <w:r w:rsidRPr="00BB7566">
        <w:rPr>
          <w:rFonts w:hint="eastAsia"/>
          <w:spacing w:val="24"/>
          <w:sz w:val="22"/>
        </w:rPr>
        <w:t xml:space="preserve">  </w:t>
      </w:r>
      <w:r w:rsidRPr="00BB7566">
        <w:rPr>
          <w:rFonts w:hint="eastAsia"/>
          <w:spacing w:val="24"/>
          <w:sz w:val="22"/>
        </w:rPr>
        <w:t>年</w:t>
      </w:r>
      <w:r w:rsidRPr="00BB7566">
        <w:rPr>
          <w:rFonts w:hint="eastAsia"/>
          <w:spacing w:val="24"/>
          <w:sz w:val="22"/>
        </w:rPr>
        <w:tab/>
      </w:r>
      <w:r w:rsidRPr="00BB7566">
        <w:rPr>
          <w:rFonts w:hint="eastAsia"/>
          <w:spacing w:val="24"/>
          <w:sz w:val="22"/>
        </w:rPr>
        <w:t>月</w:t>
      </w:r>
      <w:r w:rsidRPr="00BB7566">
        <w:rPr>
          <w:rFonts w:hint="eastAsia"/>
          <w:spacing w:val="24"/>
          <w:sz w:val="22"/>
        </w:rPr>
        <w:t xml:space="preserve">  </w:t>
      </w:r>
      <w:r w:rsidRPr="00BB7566">
        <w:rPr>
          <w:rFonts w:hint="eastAsia"/>
          <w:spacing w:val="24"/>
          <w:sz w:val="22"/>
        </w:rPr>
        <w:t>日</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DE2491" w:rsidRPr="00BB7566">
        <w:trPr>
          <w:trHeight w:val="446"/>
        </w:trPr>
        <w:tc>
          <w:tcPr>
            <w:tcW w:w="6388" w:type="dxa"/>
            <w:vAlign w:val="center"/>
          </w:tcPr>
          <w:p w:rsidR="00C2197F" w:rsidRPr="00BB7566" w:rsidRDefault="00C2197F">
            <w:pPr>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C2197F" w:rsidRPr="00BB7566" w:rsidRDefault="00C2197F">
            <w:pPr>
              <w:jc w:val="center"/>
              <w:rPr>
                <w:sz w:val="22"/>
              </w:rPr>
            </w:pPr>
            <w:r w:rsidRPr="00BB7566">
              <w:rPr>
                <w:rFonts w:hint="eastAsia"/>
                <w:sz w:val="22"/>
              </w:rPr>
              <w:t>是</w:t>
            </w:r>
          </w:p>
        </w:tc>
        <w:tc>
          <w:tcPr>
            <w:tcW w:w="480" w:type="dxa"/>
            <w:vAlign w:val="center"/>
          </w:tcPr>
          <w:p w:rsidR="00C2197F" w:rsidRPr="00BB7566" w:rsidRDefault="00C2197F">
            <w:pPr>
              <w:jc w:val="center"/>
              <w:rPr>
                <w:sz w:val="22"/>
              </w:rPr>
            </w:pPr>
            <w:r w:rsidRPr="00BB7566">
              <w:rPr>
                <w:rFonts w:hint="eastAsia"/>
                <w:sz w:val="22"/>
              </w:rPr>
              <w:t>否</w:t>
            </w:r>
          </w:p>
        </w:tc>
        <w:tc>
          <w:tcPr>
            <w:tcW w:w="840" w:type="dxa"/>
            <w:vAlign w:val="center"/>
          </w:tcPr>
          <w:p w:rsidR="00C2197F" w:rsidRPr="00BB7566" w:rsidRDefault="00C2197F">
            <w:pPr>
              <w:jc w:val="center"/>
              <w:rPr>
                <w:sz w:val="22"/>
              </w:rPr>
            </w:pPr>
            <w:r w:rsidRPr="00BB7566">
              <w:rPr>
                <w:rFonts w:hint="eastAsia"/>
                <w:sz w:val="22"/>
              </w:rPr>
              <w:t>不適用</w:t>
            </w:r>
          </w:p>
        </w:tc>
        <w:tc>
          <w:tcPr>
            <w:tcW w:w="1502" w:type="dxa"/>
            <w:vAlign w:val="center"/>
          </w:tcPr>
          <w:p w:rsidR="00C2197F" w:rsidRPr="00BB7566" w:rsidRDefault="00C2197F">
            <w:pPr>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DE2491" w:rsidRPr="00BB7566" w:rsidTr="00725DB7">
        <w:trPr>
          <w:trHeight w:val="12137"/>
        </w:trPr>
        <w:tc>
          <w:tcPr>
            <w:tcW w:w="6388" w:type="dxa"/>
          </w:tcPr>
          <w:p w:rsidR="00DF5039" w:rsidRPr="00BB7566" w:rsidRDefault="00C128FC" w:rsidP="00DF5039">
            <w:pPr>
              <w:pStyle w:val="a4"/>
              <w:spacing w:line="340" w:lineRule="exact"/>
              <w:ind w:leftChars="200" w:left="765" w:hangingChars="150" w:hanging="285"/>
              <w:jc w:val="both"/>
              <w:rPr>
                <w:rFonts w:ascii="新細明體" w:eastAsia="新細明體" w:hAnsi="新細明體"/>
                <w:sz w:val="19"/>
              </w:rPr>
            </w:pPr>
            <w:r w:rsidRPr="00BB7566">
              <w:rPr>
                <w:rFonts w:ascii="新細明體" w:eastAsia="新細明體" w:hAnsi="新細明體" w:hint="eastAsia"/>
                <w:sz w:val="19"/>
              </w:rPr>
              <w:t xml:space="preserve"> </w:t>
            </w:r>
            <w:r w:rsidR="00DF5039" w:rsidRPr="00BB7566">
              <w:rPr>
                <w:rFonts w:ascii="新細明體" w:eastAsia="新細明體" w:hAnsi="新細明體" w:hint="eastAsia"/>
                <w:sz w:val="19"/>
              </w:rPr>
              <w:t>(</w:t>
            </w:r>
            <w:r w:rsidR="0071546C" w:rsidRPr="00BB7566">
              <w:rPr>
                <w:rFonts w:ascii="新細明體" w:eastAsia="新細明體" w:hAnsi="新細明體" w:hint="eastAsia"/>
                <w:sz w:val="19"/>
              </w:rPr>
              <w:t>3</w:t>
            </w:r>
            <w:r w:rsidR="00DF5039" w:rsidRPr="00BB7566">
              <w:rPr>
                <w:rFonts w:ascii="新細明體" w:eastAsia="新細明體" w:hAnsi="新細明體" w:hint="eastAsia"/>
                <w:sz w:val="19"/>
              </w:rPr>
              <w:t>)</w:t>
            </w:r>
            <w:r w:rsidR="00DF5039" w:rsidRPr="00BB7566">
              <w:rPr>
                <w:rFonts w:ascii="新細明體" w:eastAsia="新細明體" w:hAnsi="新細明體"/>
                <w:sz w:val="19"/>
              </w:rPr>
              <w:t>投資之次順位金融債券(含外幣計價)，以未附帶任何本息止付條款者為限，且其標的以發行銀行或該次順位金融債券最近</w:t>
            </w:r>
            <w:proofErr w:type="gramStart"/>
            <w:r w:rsidR="00DF5039" w:rsidRPr="00BB7566">
              <w:rPr>
                <w:rFonts w:ascii="新細明體" w:eastAsia="新細明體" w:hAnsi="新細明體"/>
                <w:sz w:val="19"/>
              </w:rPr>
              <w:t>一</w:t>
            </w:r>
            <w:proofErr w:type="gramEnd"/>
            <w:r w:rsidR="00DF5039" w:rsidRPr="00BB7566">
              <w:rPr>
                <w:rFonts w:ascii="新細明體" w:eastAsia="新細明體" w:hAnsi="新細明體"/>
                <w:sz w:val="19"/>
              </w:rPr>
              <w:t>年內（以最新發布者為</w:t>
            </w:r>
            <w:proofErr w:type="gramStart"/>
            <w:r w:rsidR="00DF5039" w:rsidRPr="00BB7566">
              <w:rPr>
                <w:rFonts w:ascii="新細明體" w:eastAsia="新細明體" w:hAnsi="新細明體"/>
                <w:sz w:val="19"/>
              </w:rPr>
              <w:t>準</w:t>
            </w:r>
            <w:proofErr w:type="gramEnd"/>
            <w:r w:rsidR="00DF5039" w:rsidRPr="00BB7566">
              <w:rPr>
                <w:rFonts w:ascii="新細明體" w:eastAsia="新細明體" w:hAnsi="新細明體"/>
                <w:sz w:val="19"/>
              </w:rPr>
              <w:t>）信用評等，</w:t>
            </w:r>
            <w:r w:rsidR="00DF5039" w:rsidRPr="00BB7566">
              <w:rPr>
                <w:rFonts w:ascii="新細明體" w:eastAsia="新細明體" w:hAnsi="新細明體" w:hint="eastAsia"/>
                <w:sz w:val="19"/>
              </w:rPr>
              <w:t>是否符合下列情況之</w:t>
            </w:r>
            <w:proofErr w:type="gramStart"/>
            <w:r w:rsidR="00DF5039" w:rsidRPr="00BB7566">
              <w:rPr>
                <w:rFonts w:ascii="新細明體" w:eastAsia="新細明體" w:hAnsi="新細明體" w:hint="eastAsia"/>
                <w:sz w:val="19"/>
              </w:rPr>
              <w:t>一</w:t>
            </w:r>
            <w:proofErr w:type="gramEnd"/>
            <w:r w:rsidR="00DF5039" w:rsidRPr="00BB7566">
              <w:rPr>
                <w:rFonts w:ascii="新細明體" w:eastAsia="新細明體" w:hAnsi="新細明體" w:hint="eastAsia"/>
                <w:sz w:val="19"/>
              </w:rPr>
              <w:t>：</w:t>
            </w:r>
          </w:p>
          <w:p w:rsidR="007D6B79" w:rsidRPr="00BB7566" w:rsidRDefault="00DF5039" w:rsidP="007D6B79">
            <w:pPr>
              <w:numPr>
                <w:ilvl w:val="0"/>
                <w:numId w:val="8"/>
              </w:numPr>
              <w:tabs>
                <w:tab w:val="clear" w:pos="1080"/>
                <w:tab w:val="num" w:pos="851"/>
              </w:tabs>
              <w:spacing w:line="300" w:lineRule="exact"/>
              <w:ind w:left="851" w:hanging="284"/>
              <w:jc w:val="both"/>
              <w:rPr>
                <w:rFonts w:ascii="新細明體" w:hAnsi="新細明體"/>
                <w:sz w:val="19"/>
                <w:szCs w:val="19"/>
              </w:rPr>
            </w:pPr>
            <w:r w:rsidRPr="00BB7566">
              <w:rPr>
                <w:rFonts w:ascii="新細明體" w:hAnsi="新細明體"/>
                <w:sz w:val="19"/>
                <w:szCs w:val="19"/>
              </w:rPr>
              <w:t>經Moody's Investors Service評定，長期債務信用評等達A3級（含）以上。</w:t>
            </w:r>
            <w:r w:rsidR="00C54DA8" w:rsidRPr="00BB7566">
              <w:rPr>
                <w:rFonts w:ascii="新細明體" w:hAnsi="新細明體" w:hint="eastAsia"/>
                <w:sz w:val="19"/>
                <w:szCs w:val="19"/>
              </w:rPr>
              <w:t xml:space="preserve">  </w:t>
            </w:r>
          </w:p>
          <w:p w:rsidR="00DF5039" w:rsidRPr="00BB7566" w:rsidRDefault="00DF5039" w:rsidP="007D6B79">
            <w:pPr>
              <w:numPr>
                <w:ilvl w:val="0"/>
                <w:numId w:val="8"/>
              </w:numPr>
              <w:tabs>
                <w:tab w:val="clear" w:pos="1080"/>
                <w:tab w:val="num" w:pos="851"/>
              </w:tabs>
              <w:spacing w:line="300" w:lineRule="exact"/>
              <w:ind w:left="851" w:hanging="284"/>
              <w:jc w:val="both"/>
              <w:rPr>
                <w:rFonts w:ascii="新細明體" w:hAnsi="新細明體"/>
                <w:sz w:val="19"/>
                <w:szCs w:val="19"/>
              </w:rPr>
            </w:pPr>
            <w:r w:rsidRPr="00BB7566">
              <w:rPr>
                <w:rFonts w:ascii="新細明體" w:hAnsi="新細明體"/>
                <w:sz w:val="19"/>
                <w:szCs w:val="19"/>
              </w:rPr>
              <w:t>經Standard &amp; Poor's Corp.評定，長期債務信用評等達A-級（含）以上。</w:t>
            </w:r>
          </w:p>
          <w:p w:rsidR="00DF5039" w:rsidRPr="00BB7566" w:rsidRDefault="00DF5039" w:rsidP="007D6B79">
            <w:pPr>
              <w:numPr>
                <w:ilvl w:val="0"/>
                <w:numId w:val="8"/>
              </w:numPr>
              <w:tabs>
                <w:tab w:val="clear" w:pos="1080"/>
                <w:tab w:val="num" w:pos="851"/>
              </w:tabs>
              <w:spacing w:line="300" w:lineRule="exact"/>
              <w:ind w:left="993" w:hanging="426"/>
              <w:jc w:val="both"/>
              <w:rPr>
                <w:rFonts w:ascii="新細明體" w:hAnsi="新細明體"/>
                <w:sz w:val="19"/>
                <w:szCs w:val="19"/>
              </w:rPr>
            </w:pPr>
            <w:r w:rsidRPr="00BB7566">
              <w:rPr>
                <w:rFonts w:ascii="新細明體" w:hAnsi="新細明體"/>
                <w:sz w:val="19"/>
                <w:szCs w:val="19"/>
              </w:rPr>
              <w:t>經Fitch Ratings LTD.評定，長期債務信用評等達A-級（含）以上。</w:t>
            </w:r>
          </w:p>
          <w:p w:rsidR="007D6B79" w:rsidRPr="00BB7566" w:rsidRDefault="00DF5039" w:rsidP="007D6B79">
            <w:pPr>
              <w:numPr>
                <w:ilvl w:val="0"/>
                <w:numId w:val="8"/>
              </w:numPr>
              <w:tabs>
                <w:tab w:val="clear" w:pos="1080"/>
                <w:tab w:val="num" w:pos="851"/>
              </w:tabs>
              <w:spacing w:line="300" w:lineRule="exact"/>
              <w:ind w:left="709" w:hanging="142"/>
              <w:jc w:val="both"/>
              <w:rPr>
                <w:rFonts w:ascii="新細明體" w:hAnsi="新細明體"/>
                <w:sz w:val="19"/>
                <w:szCs w:val="19"/>
              </w:rPr>
            </w:pPr>
            <w:r w:rsidRPr="00BB7566">
              <w:rPr>
                <w:rFonts w:ascii="新細明體" w:hAnsi="新細明體"/>
                <w:sz w:val="19"/>
                <w:szCs w:val="19"/>
              </w:rPr>
              <w:t>經中華信用評等股份有限公司評定，長期債務信用評等達</w:t>
            </w:r>
            <w:proofErr w:type="spellStart"/>
            <w:r w:rsidRPr="00BB7566">
              <w:rPr>
                <w:rFonts w:ascii="新細明體" w:hAnsi="新細明體"/>
                <w:sz w:val="19"/>
                <w:szCs w:val="19"/>
              </w:rPr>
              <w:t>twA</w:t>
            </w:r>
            <w:proofErr w:type="spellEnd"/>
            <w:r w:rsidRPr="00BB7566">
              <w:rPr>
                <w:rFonts w:ascii="新細明體" w:hAnsi="新細明體"/>
                <w:sz w:val="19"/>
                <w:szCs w:val="19"/>
              </w:rPr>
              <w:t>-級（含）以上。</w:t>
            </w:r>
          </w:p>
          <w:p w:rsidR="00DF5039" w:rsidRPr="00BB7566" w:rsidRDefault="00DF5039" w:rsidP="007D6B79">
            <w:pPr>
              <w:numPr>
                <w:ilvl w:val="0"/>
                <w:numId w:val="8"/>
              </w:numPr>
              <w:tabs>
                <w:tab w:val="clear" w:pos="1080"/>
                <w:tab w:val="num" w:pos="851"/>
              </w:tabs>
              <w:spacing w:line="300" w:lineRule="exact"/>
              <w:ind w:left="851" w:hanging="284"/>
              <w:jc w:val="both"/>
              <w:rPr>
                <w:rFonts w:ascii="新細明體" w:hAnsi="新細明體"/>
                <w:sz w:val="19"/>
                <w:szCs w:val="19"/>
              </w:rPr>
            </w:pPr>
            <w:r w:rsidRPr="00BB7566">
              <w:rPr>
                <w:rFonts w:ascii="新細明體" w:hAnsi="新細明體"/>
                <w:sz w:val="19"/>
                <w:szCs w:val="19"/>
              </w:rPr>
              <w:t>經英</w:t>
            </w:r>
            <w:proofErr w:type="gramStart"/>
            <w:r w:rsidRPr="00BB7566">
              <w:rPr>
                <w:rFonts w:ascii="新細明體" w:hAnsi="新細明體"/>
                <w:sz w:val="19"/>
                <w:szCs w:val="19"/>
              </w:rPr>
              <w:t>商惠譽國際</w:t>
            </w:r>
            <w:proofErr w:type="gramEnd"/>
            <w:r w:rsidRPr="00BB7566">
              <w:rPr>
                <w:rFonts w:ascii="新細明體" w:hAnsi="新細明體"/>
                <w:sz w:val="19"/>
                <w:szCs w:val="19"/>
              </w:rPr>
              <w:t>信用評等股份有限公司台灣分公司評定，長期債務信用評等達A-（</w:t>
            </w:r>
            <w:proofErr w:type="spellStart"/>
            <w:r w:rsidRPr="00BB7566">
              <w:rPr>
                <w:rFonts w:ascii="新細明體" w:hAnsi="新細明體"/>
                <w:sz w:val="19"/>
                <w:szCs w:val="19"/>
              </w:rPr>
              <w:t>twn</w:t>
            </w:r>
            <w:proofErr w:type="spellEnd"/>
            <w:r w:rsidRPr="00BB7566">
              <w:rPr>
                <w:rFonts w:ascii="新細明體" w:hAnsi="新細明體"/>
                <w:sz w:val="19"/>
                <w:szCs w:val="19"/>
              </w:rPr>
              <w:t>）級（含）以上。</w:t>
            </w:r>
          </w:p>
          <w:p w:rsidR="00DF5039" w:rsidRPr="00BB7566" w:rsidRDefault="00DF5039" w:rsidP="007D6B79">
            <w:pPr>
              <w:numPr>
                <w:ilvl w:val="0"/>
                <w:numId w:val="8"/>
              </w:numPr>
              <w:tabs>
                <w:tab w:val="clear" w:pos="1080"/>
                <w:tab w:val="num" w:pos="851"/>
              </w:tabs>
              <w:spacing w:line="300" w:lineRule="exact"/>
              <w:ind w:left="851" w:hanging="284"/>
              <w:jc w:val="both"/>
              <w:rPr>
                <w:rFonts w:ascii="新細明體" w:hAnsi="新細明體"/>
                <w:sz w:val="19"/>
                <w:szCs w:val="19"/>
              </w:rPr>
            </w:pPr>
            <w:r w:rsidRPr="00BB7566">
              <w:rPr>
                <w:rFonts w:ascii="新細明體" w:hAnsi="新細明體"/>
                <w:sz w:val="19"/>
                <w:szCs w:val="19"/>
              </w:rPr>
              <w:t>符合信用評等事業管理規則第9條第2項之國際知名信用評等機構，或經</w:t>
            </w:r>
            <w:r w:rsidRPr="00BB7566">
              <w:rPr>
                <w:rFonts w:ascii="新細明體" w:hAnsi="新細明體" w:hint="eastAsia"/>
                <w:sz w:val="19"/>
                <w:szCs w:val="19"/>
              </w:rPr>
              <w:t>主管機關</w:t>
            </w:r>
            <w:r w:rsidRPr="00BB7566">
              <w:rPr>
                <w:rFonts w:ascii="新細明體" w:hAnsi="新細明體"/>
                <w:sz w:val="19"/>
                <w:szCs w:val="19"/>
              </w:rPr>
              <w:t>核准或認可之信用評等機構，評定為前述相當等級以上。</w:t>
            </w:r>
          </w:p>
          <w:p w:rsidR="00DF5039" w:rsidRPr="00BB7566" w:rsidRDefault="00DF5039" w:rsidP="0071546C">
            <w:pPr>
              <w:pStyle w:val="a4"/>
              <w:spacing w:line="340" w:lineRule="exact"/>
              <w:ind w:leftChars="200" w:left="765" w:hangingChars="150" w:hanging="285"/>
              <w:jc w:val="both"/>
              <w:rPr>
                <w:rFonts w:ascii="新細明體" w:hAnsi="新細明體"/>
                <w:sz w:val="19"/>
                <w:szCs w:val="19"/>
              </w:rPr>
            </w:pPr>
            <w:r w:rsidRPr="00BB7566">
              <w:rPr>
                <w:rFonts w:ascii="新細明體" w:eastAsia="新細明體" w:hAnsi="新細明體" w:hint="eastAsia"/>
                <w:sz w:val="19"/>
                <w:szCs w:val="19"/>
              </w:rPr>
              <w:t>(</w:t>
            </w:r>
            <w:r w:rsidR="0071546C" w:rsidRPr="00BB7566">
              <w:rPr>
                <w:rFonts w:ascii="新細明體" w:eastAsia="新細明體" w:hAnsi="新細明體" w:hint="eastAsia"/>
                <w:sz w:val="19"/>
                <w:szCs w:val="19"/>
              </w:rPr>
              <w:t>4</w:t>
            </w:r>
            <w:r w:rsidRPr="00BB7566">
              <w:rPr>
                <w:rFonts w:ascii="新細明體" w:eastAsia="新細明體" w:hAnsi="新細明體" w:hint="eastAsia"/>
                <w:sz w:val="19"/>
                <w:szCs w:val="19"/>
              </w:rPr>
              <w:t>)</w:t>
            </w:r>
            <w:r w:rsidRPr="00BB7566">
              <w:rPr>
                <w:rFonts w:ascii="新細明體" w:eastAsia="新細明體" w:hAnsi="新細明體"/>
                <w:sz w:val="19"/>
                <w:szCs w:val="19"/>
              </w:rPr>
              <w:t>以自有資金於</w:t>
            </w:r>
            <w:r w:rsidR="0071546C" w:rsidRPr="00BB7566">
              <w:rPr>
                <w:rFonts w:ascii="新細明體" w:hAnsi="新細明體" w:hint="eastAsia"/>
                <w:sz w:val="19"/>
              </w:rPr>
              <w:t>受益證券</w:t>
            </w:r>
            <w:r w:rsidRPr="00BB7566">
              <w:rPr>
                <w:rFonts w:ascii="新細明體" w:eastAsia="新細明體" w:hAnsi="新細明體"/>
                <w:sz w:val="19"/>
                <w:szCs w:val="19"/>
              </w:rPr>
              <w:t>募集期間投資者，</w:t>
            </w:r>
            <w:r w:rsidRPr="00BB7566">
              <w:rPr>
                <w:rFonts w:ascii="新細明體" w:eastAsia="新細明體" w:hAnsi="新細明體" w:hint="eastAsia"/>
                <w:sz w:val="19"/>
                <w:szCs w:val="19"/>
              </w:rPr>
              <w:t>是否未</w:t>
            </w:r>
            <w:r w:rsidRPr="00BB7566">
              <w:rPr>
                <w:rFonts w:ascii="新細明體" w:eastAsia="新細明體" w:hAnsi="新細明體"/>
                <w:sz w:val="19"/>
                <w:szCs w:val="19"/>
              </w:rPr>
              <w:t xml:space="preserve">包括下列範圍： </w:t>
            </w:r>
          </w:p>
          <w:p w:rsidR="00DF5039" w:rsidRPr="00BB7566" w:rsidRDefault="00DF5039" w:rsidP="00074D7A">
            <w:pPr>
              <w:numPr>
                <w:ilvl w:val="0"/>
                <w:numId w:val="7"/>
              </w:numPr>
              <w:tabs>
                <w:tab w:val="clear" w:pos="1040"/>
                <w:tab w:val="num" w:pos="840"/>
              </w:tabs>
              <w:spacing w:line="340" w:lineRule="exact"/>
              <w:ind w:left="851" w:hanging="142"/>
              <w:jc w:val="both"/>
              <w:rPr>
                <w:rFonts w:ascii="新細明體" w:hAnsi="新細明體"/>
                <w:sz w:val="19"/>
                <w:szCs w:val="19"/>
              </w:rPr>
            </w:pPr>
            <w:r w:rsidRPr="00BB7566">
              <w:rPr>
                <w:rFonts w:ascii="新細明體" w:hAnsi="新細明體"/>
                <w:sz w:val="19"/>
                <w:szCs w:val="19"/>
              </w:rPr>
              <w:t xml:space="preserve">符合公司法第六章之一所定關係企業所募集發行之不動產投資信託基金。 </w:t>
            </w:r>
          </w:p>
          <w:p w:rsidR="00DF5039" w:rsidRPr="00BB7566" w:rsidRDefault="00DF5039" w:rsidP="00074D7A">
            <w:pPr>
              <w:numPr>
                <w:ilvl w:val="0"/>
                <w:numId w:val="7"/>
              </w:numPr>
              <w:tabs>
                <w:tab w:val="clear" w:pos="1040"/>
                <w:tab w:val="num" w:pos="851"/>
              </w:tabs>
              <w:spacing w:line="340" w:lineRule="exact"/>
              <w:ind w:left="851" w:hanging="171"/>
              <w:jc w:val="both"/>
              <w:rPr>
                <w:rFonts w:ascii="新細明體" w:hAnsi="新細明體"/>
                <w:sz w:val="19"/>
                <w:szCs w:val="19"/>
              </w:rPr>
            </w:pPr>
            <w:r w:rsidRPr="00BB7566">
              <w:rPr>
                <w:rFonts w:ascii="新細明體" w:hAnsi="新細明體"/>
                <w:sz w:val="19"/>
                <w:szCs w:val="19"/>
              </w:rPr>
              <w:t>不動產投資信託基金投資或運用之標的為該</w:t>
            </w:r>
            <w:r w:rsidR="0071546C" w:rsidRPr="00BB7566">
              <w:rPr>
                <w:rFonts w:ascii="新細明體" w:hAnsi="新細明體" w:hint="eastAsia"/>
                <w:sz w:val="19"/>
              </w:rPr>
              <w:t>專業經紀</w:t>
            </w:r>
            <w:r w:rsidRPr="00BB7566">
              <w:rPr>
                <w:rFonts w:ascii="新細明體" w:hAnsi="新細明體"/>
                <w:sz w:val="19"/>
                <w:szCs w:val="19"/>
              </w:rPr>
              <w:t>商或其關係企業原所持有或發行</w:t>
            </w:r>
            <w:r w:rsidR="00841622" w:rsidRPr="00BB7566">
              <w:rPr>
                <w:rFonts w:ascii="新細明體" w:hAnsi="新細明體"/>
                <w:sz w:val="19"/>
              </w:rPr>
              <w:t>，</w:t>
            </w:r>
            <w:r w:rsidR="00841622" w:rsidRPr="00BB7566">
              <w:rPr>
                <w:rFonts w:ascii="新細明體" w:hAnsi="新細明體" w:hint="eastAsia"/>
                <w:sz w:val="19"/>
              </w:rPr>
              <w:t>或不動產資產信託之委託人係為該專業經紀商或其關係企業</w:t>
            </w:r>
            <w:r w:rsidRPr="00BB7566">
              <w:rPr>
                <w:rFonts w:ascii="新細明體" w:hAnsi="新細明體"/>
                <w:sz w:val="19"/>
                <w:szCs w:val="19"/>
              </w:rPr>
              <w:t>者。</w:t>
            </w:r>
          </w:p>
          <w:p w:rsidR="00074D7A" w:rsidRPr="00BB7566" w:rsidRDefault="00074D7A" w:rsidP="00074D7A">
            <w:pPr>
              <w:spacing w:line="340" w:lineRule="exact"/>
              <w:ind w:leftChars="200" w:left="670" w:hangingChars="100" w:hanging="190"/>
              <w:jc w:val="both"/>
              <w:rPr>
                <w:rFonts w:ascii="新細明體" w:hAnsi="新細明體"/>
                <w:sz w:val="19"/>
                <w:szCs w:val="19"/>
              </w:rPr>
            </w:pPr>
            <w:r w:rsidRPr="00BB7566">
              <w:rPr>
                <w:rFonts w:ascii="新細明體" w:hAnsi="新細明體" w:hint="eastAsia"/>
                <w:sz w:val="19"/>
                <w:szCs w:val="19"/>
              </w:rPr>
              <w:t>(5)投資於其募資平台辦理股權募資之公司股票者，持有任一公司股份之總額是否未超過其股份總額之百分之十，持有任一公司股份之成本總額，是否未超過淨值之百分之二十。</w:t>
            </w:r>
          </w:p>
          <w:p w:rsidR="00256F0B" w:rsidRPr="00BB7566" w:rsidRDefault="00256F0B" w:rsidP="00256F0B">
            <w:pPr>
              <w:spacing w:line="300" w:lineRule="exact"/>
              <w:ind w:leftChars="200" w:left="670" w:hangingChars="100" w:hanging="190"/>
              <w:jc w:val="both"/>
              <w:rPr>
                <w:rFonts w:ascii="新細明體" w:hAnsi="新細明體"/>
                <w:sz w:val="19"/>
                <w:szCs w:val="19"/>
              </w:rPr>
            </w:pPr>
            <w:r w:rsidRPr="00BB7566">
              <w:rPr>
                <w:rFonts w:ascii="新細明體" w:hAnsi="新細明體" w:hint="eastAsia"/>
                <w:sz w:val="19"/>
                <w:szCs w:val="19"/>
              </w:rPr>
              <w:t>(6)</w:t>
            </w:r>
            <w:r w:rsidRPr="00BB7566">
              <w:rPr>
                <w:rFonts w:ascii="新細明體" w:hAnsi="新細明體"/>
                <w:sz w:val="19"/>
                <w:szCs w:val="19"/>
              </w:rPr>
              <w:t>投資上市(櫃)有價證券</w:t>
            </w:r>
            <w:proofErr w:type="gramStart"/>
            <w:r w:rsidRPr="00BB7566">
              <w:rPr>
                <w:rFonts w:ascii="新細明體" w:hAnsi="新細明體"/>
                <w:sz w:val="19"/>
                <w:szCs w:val="19"/>
              </w:rPr>
              <w:t>及興櫃股票</w:t>
            </w:r>
            <w:proofErr w:type="gramEnd"/>
            <w:r w:rsidRPr="00BB7566">
              <w:rPr>
                <w:rFonts w:ascii="新細明體" w:hAnsi="新細明體"/>
                <w:sz w:val="19"/>
                <w:szCs w:val="19"/>
              </w:rPr>
              <w:t>，</w:t>
            </w:r>
            <w:r w:rsidRPr="00BB7566">
              <w:rPr>
                <w:rFonts w:ascii="新細明體" w:hAnsi="新細明體" w:hint="eastAsia"/>
                <w:sz w:val="19"/>
                <w:szCs w:val="19"/>
              </w:rPr>
              <w:t>是否</w:t>
            </w:r>
            <w:r w:rsidRPr="00BB7566">
              <w:rPr>
                <w:rFonts w:ascii="新細明體" w:hAnsi="新細明體"/>
                <w:sz w:val="19"/>
                <w:szCs w:val="19"/>
              </w:rPr>
              <w:t>在其他證券商辦理開戶委託買賣，但受託辦理定期定額買賣有價證券業務，開立調節專戶買賣上市（櫃）股票及指數股票型基金（ETF），作為零股調節之用者，不在此限</w:t>
            </w:r>
            <w:r w:rsidRPr="00BB7566">
              <w:rPr>
                <w:rFonts w:ascii="新細明體" w:hAnsi="新細明體" w:hint="eastAsia"/>
                <w:sz w:val="19"/>
                <w:szCs w:val="19"/>
              </w:rPr>
              <w:t>。</w:t>
            </w:r>
          </w:p>
          <w:p w:rsidR="00DF5039" w:rsidRPr="00BB7566" w:rsidRDefault="00BB18D0" w:rsidP="00DF5039">
            <w:pPr>
              <w:pStyle w:val="a4"/>
              <w:spacing w:line="340" w:lineRule="exact"/>
              <w:jc w:val="both"/>
              <w:rPr>
                <w:rFonts w:ascii="新細明體" w:eastAsia="新細明體" w:hAnsi="新細明體"/>
                <w:sz w:val="19"/>
                <w:szCs w:val="19"/>
              </w:rPr>
            </w:pPr>
            <w:r w:rsidRPr="00BB7566">
              <w:rPr>
                <w:rFonts w:ascii="新細明體" w:hAnsi="新細明體" w:hint="eastAsia"/>
                <w:sz w:val="19"/>
                <w:szCs w:val="19"/>
              </w:rPr>
              <w:t>八</w:t>
            </w:r>
            <w:r w:rsidR="00DF5039" w:rsidRPr="00BB7566">
              <w:rPr>
                <w:rFonts w:ascii="新細明體" w:hAnsi="新細明體" w:hint="eastAsia"/>
                <w:sz w:val="19"/>
                <w:szCs w:val="19"/>
              </w:rPr>
              <w:t>.</w:t>
            </w:r>
            <w:r w:rsidR="00DF5039" w:rsidRPr="00BB7566">
              <w:rPr>
                <w:rFonts w:ascii="新細明體" w:eastAsia="新細明體" w:hAnsi="新細明體" w:hint="eastAsia"/>
                <w:sz w:val="19"/>
                <w:szCs w:val="19"/>
              </w:rPr>
              <w:t xml:space="preserve"> 投資外國及大陸事業，應符合下列規定：</w:t>
            </w:r>
          </w:p>
          <w:p w:rsidR="00DF5039" w:rsidRPr="00BB7566" w:rsidRDefault="00DF5039" w:rsidP="00DF5039">
            <w:pPr>
              <w:spacing w:line="340" w:lineRule="exact"/>
              <w:ind w:left="574" w:hanging="210"/>
              <w:rPr>
                <w:rFonts w:ascii="新細明體" w:hAnsi="新細明體"/>
                <w:sz w:val="19"/>
                <w:szCs w:val="19"/>
              </w:rPr>
            </w:pPr>
            <w:r w:rsidRPr="00BB7566">
              <w:rPr>
                <w:rFonts w:ascii="新細明體" w:hAnsi="新細明體" w:hint="eastAsia"/>
                <w:sz w:val="19"/>
                <w:szCs w:val="19"/>
              </w:rPr>
              <w:t>(1)公司或其第三地區子公司經許可在大陸地區投資證券公司、證券投資基金管理公司或期貨公司之投資總金額，合計是否未超過公司淨值百分之四十。</w:t>
            </w:r>
          </w:p>
          <w:p w:rsidR="00DF5039" w:rsidRPr="00BB7566" w:rsidRDefault="00DF5039" w:rsidP="00DF5039">
            <w:pPr>
              <w:spacing w:line="340" w:lineRule="exact"/>
              <w:ind w:left="574" w:hanging="210"/>
              <w:rPr>
                <w:rFonts w:ascii="新細明體" w:hAnsi="新細明體"/>
                <w:sz w:val="19"/>
                <w:szCs w:val="19"/>
              </w:rPr>
            </w:pPr>
            <w:r w:rsidRPr="00BB7566">
              <w:rPr>
                <w:rFonts w:ascii="新細明體" w:hAnsi="新細明體" w:hint="eastAsia"/>
                <w:sz w:val="19"/>
                <w:szCs w:val="19"/>
              </w:rPr>
              <w:t>(2)投資外國事業之總金額加計設置國外分支機構</w:t>
            </w:r>
            <w:proofErr w:type="gramStart"/>
            <w:r w:rsidRPr="00BB7566">
              <w:rPr>
                <w:rFonts w:ascii="新細明體" w:hAnsi="新細明體" w:hint="eastAsia"/>
                <w:sz w:val="19"/>
                <w:szCs w:val="19"/>
              </w:rPr>
              <w:t>專撥於當地</w:t>
            </w:r>
            <w:proofErr w:type="gramEnd"/>
            <w:r w:rsidRPr="00BB7566">
              <w:rPr>
                <w:rFonts w:ascii="新細明體" w:hAnsi="新細明體" w:hint="eastAsia"/>
                <w:sz w:val="19"/>
                <w:szCs w:val="19"/>
              </w:rPr>
              <w:t>營業之資金</w:t>
            </w:r>
            <w:r w:rsidRPr="00BB7566">
              <w:rPr>
                <w:rFonts w:ascii="新細明體" w:hAnsi="新細明體" w:cs="新細明體" w:hint="eastAsia"/>
                <w:sz w:val="19"/>
                <w:szCs w:val="19"/>
              </w:rPr>
              <w:t>及投資大陸事業</w:t>
            </w:r>
            <w:r w:rsidRPr="00BB7566">
              <w:rPr>
                <w:rFonts w:ascii="新細明體" w:hAnsi="新細明體" w:hint="eastAsia"/>
                <w:sz w:val="19"/>
                <w:szCs w:val="19"/>
              </w:rPr>
              <w:t>，是否未超過淨值百分之四十。(有特殊需要經專案核准者，不在此限)。</w:t>
            </w:r>
          </w:p>
          <w:p w:rsidR="00690AE9" w:rsidRPr="00BB7566" w:rsidRDefault="00634E39" w:rsidP="00690AE9">
            <w:pPr>
              <w:spacing w:line="300" w:lineRule="exact"/>
              <w:ind w:left="380" w:hangingChars="200" w:hanging="380"/>
              <w:rPr>
                <w:rFonts w:ascii="新細明體" w:hAnsi="新細明體"/>
                <w:sz w:val="19"/>
                <w:szCs w:val="19"/>
              </w:rPr>
            </w:pPr>
            <w:r w:rsidRPr="00BB7566">
              <w:rPr>
                <w:rFonts w:ascii="新細明體" w:hAnsi="新細明體" w:hint="eastAsia"/>
                <w:sz w:val="19"/>
                <w:szCs w:val="19"/>
              </w:rPr>
              <w:t>九</w:t>
            </w:r>
            <w:r w:rsidR="00DF5039" w:rsidRPr="00BB7566">
              <w:rPr>
                <w:rFonts w:ascii="新細明體" w:hAnsi="新細明體" w:hint="eastAsia"/>
                <w:sz w:val="19"/>
                <w:szCs w:val="19"/>
              </w:rPr>
              <w:t>. 非經主管機關核准，公司是否未投資於其他證券商（含營業證券），且是否納入電腦控管機制進行控管。</w:t>
            </w:r>
          </w:p>
        </w:tc>
        <w:tc>
          <w:tcPr>
            <w:tcW w:w="480" w:type="dxa"/>
          </w:tcPr>
          <w:p w:rsidR="00C2197F" w:rsidRPr="00BB7566" w:rsidRDefault="00C2197F">
            <w:pPr>
              <w:spacing w:line="340" w:lineRule="exact"/>
              <w:jc w:val="both"/>
              <w:rPr>
                <w:rFonts w:ascii="新細明體" w:hAnsi="新細明體"/>
                <w:sz w:val="22"/>
              </w:rPr>
            </w:pPr>
          </w:p>
        </w:tc>
        <w:tc>
          <w:tcPr>
            <w:tcW w:w="480" w:type="dxa"/>
          </w:tcPr>
          <w:p w:rsidR="00C2197F" w:rsidRPr="00BB7566" w:rsidRDefault="00C2197F">
            <w:pPr>
              <w:jc w:val="both"/>
              <w:rPr>
                <w:rFonts w:ascii="新細明體"/>
                <w:sz w:val="22"/>
              </w:rPr>
            </w:pPr>
          </w:p>
        </w:tc>
        <w:tc>
          <w:tcPr>
            <w:tcW w:w="840" w:type="dxa"/>
          </w:tcPr>
          <w:p w:rsidR="00C2197F" w:rsidRPr="00BB7566" w:rsidRDefault="00C2197F">
            <w:pPr>
              <w:jc w:val="both"/>
              <w:rPr>
                <w:rFonts w:ascii="新細明體"/>
                <w:sz w:val="22"/>
              </w:rPr>
            </w:pPr>
          </w:p>
        </w:tc>
        <w:tc>
          <w:tcPr>
            <w:tcW w:w="1502" w:type="dxa"/>
          </w:tcPr>
          <w:p w:rsidR="00C2197F" w:rsidRPr="00BB7566" w:rsidRDefault="00C2197F">
            <w:pPr>
              <w:jc w:val="both"/>
              <w:rPr>
                <w:rFonts w:ascii="新細明體"/>
                <w:sz w:val="22"/>
              </w:rPr>
            </w:pPr>
          </w:p>
        </w:tc>
      </w:tr>
    </w:tbl>
    <w:p w:rsidR="00BE22C8" w:rsidRPr="00BB7566" w:rsidRDefault="00BE22C8">
      <w:pPr>
        <w:rPr>
          <w:spacing w:val="24"/>
          <w:sz w:val="22"/>
        </w:rPr>
        <w:sectPr w:rsidR="00BE22C8" w:rsidRPr="00BB7566">
          <w:headerReference w:type="default" r:id="rId9"/>
          <w:footerReference w:type="default" r:id="rId10"/>
          <w:pgSz w:w="11906" w:h="16838" w:code="9"/>
          <w:pgMar w:top="737" w:right="1134" w:bottom="737" w:left="1134" w:header="851" w:footer="567" w:gutter="0"/>
          <w:cols w:space="425"/>
          <w:docGrid w:type="lines" w:linePitch="360"/>
        </w:sectPr>
      </w:pPr>
    </w:p>
    <w:p w:rsidR="00725DB7" w:rsidRDefault="00725DB7" w:rsidP="00725DB7">
      <w:pPr>
        <w:tabs>
          <w:tab w:val="left" w:pos="4333"/>
        </w:tabs>
        <w:jc w:val="center"/>
        <w:rPr>
          <w:strike/>
          <w:color w:val="FF0000"/>
        </w:rPr>
      </w:pPr>
    </w:p>
    <w:p w:rsidR="002F001C" w:rsidRPr="00BB7566" w:rsidRDefault="002F001C" w:rsidP="004F15A8">
      <w:pPr>
        <w:pStyle w:val="a4"/>
        <w:spacing w:line="400" w:lineRule="exact"/>
        <w:jc w:val="center"/>
        <w:rPr>
          <w:rFonts w:ascii="標楷體" w:eastAsia="標楷體"/>
          <w:sz w:val="32"/>
        </w:rPr>
      </w:pPr>
      <w:r w:rsidRPr="00BB7566">
        <w:rPr>
          <w:rFonts w:ascii="標楷體" w:eastAsia="標楷體" w:hint="eastAsia"/>
          <w:sz w:val="32"/>
        </w:rPr>
        <w:lastRenderedPageBreak/>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2F001C" w:rsidRPr="00BB7566" w:rsidRDefault="002F001C" w:rsidP="002F001C">
      <w:pPr>
        <w:pStyle w:val="a4"/>
        <w:spacing w:line="500" w:lineRule="exact"/>
        <w:jc w:val="center"/>
        <w:rPr>
          <w:rFonts w:ascii="標楷體" w:eastAsia="標楷體"/>
          <w:sz w:val="32"/>
        </w:rPr>
      </w:pPr>
      <w:r w:rsidRPr="00BB7566">
        <w:rPr>
          <w:rFonts w:ascii="標楷體" w:eastAsia="標楷體" w:hint="eastAsia"/>
          <w:sz w:val="32"/>
        </w:rPr>
        <w:t>有價證券投資之取得、處分作業查核工作底稿</w:t>
      </w:r>
    </w:p>
    <w:p w:rsidR="002F001C" w:rsidRPr="00BB7566" w:rsidRDefault="002F001C" w:rsidP="002F001C">
      <w:pPr>
        <w:pStyle w:val="a4"/>
        <w:spacing w:line="500" w:lineRule="exact"/>
        <w:jc w:val="center"/>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查核基準日：  年</w:t>
      </w:r>
      <w:r w:rsidRPr="00BB7566">
        <w:rPr>
          <w:rFonts w:hint="eastAsia"/>
          <w:spacing w:val="24"/>
          <w:sz w:val="22"/>
        </w:rPr>
        <w:tab/>
        <w:t>月  日</w:t>
      </w:r>
    </w:p>
    <w:tbl>
      <w:tblPr>
        <w:tblW w:w="9690" w:type="dxa"/>
        <w:tblBorders>
          <w:top w:val="single" w:sz="12" w:space="0" w:color="auto"/>
          <w:left w:val="single" w:sz="12" w:space="0" w:color="auto"/>
          <w:bottom w:val="single" w:sz="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DE2491" w:rsidRPr="00BB7566" w:rsidTr="00E26163">
        <w:trPr>
          <w:trHeight w:val="446"/>
        </w:trPr>
        <w:tc>
          <w:tcPr>
            <w:tcW w:w="6388" w:type="dxa"/>
            <w:vAlign w:val="center"/>
          </w:tcPr>
          <w:p w:rsidR="002F001C" w:rsidRPr="00BB7566" w:rsidRDefault="002F001C" w:rsidP="00B63F38">
            <w:pPr>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2F001C" w:rsidRPr="00BB7566" w:rsidRDefault="002F001C" w:rsidP="00B63F38">
            <w:pPr>
              <w:jc w:val="center"/>
              <w:rPr>
                <w:sz w:val="22"/>
              </w:rPr>
            </w:pPr>
            <w:r w:rsidRPr="00BB7566">
              <w:rPr>
                <w:rFonts w:hint="eastAsia"/>
                <w:sz w:val="22"/>
              </w:rPr>
              <w:t>是</w:t>
            </w:r>
          </w:p>
        </w:tc>
        <w:tc>
          <w:tcPr>
            <w:tcW w:w="480" w:type="dxa"/>
            <w:vAlign w:val="center"/>
          </w:tcPr>
          <w:p w:rsidR="002F001C" w:rsidRPr="00BB7566" w:rsidRDefault="002F001C" w:rsidP="00B63F38">
            <w:pPr>
              <w:jc w:val="center"/>
              <w:rPr>
                <w:sz w:val="22"/>
              </w:rPr>
            </w:pPr>
            <w:r w:rsidRPr="00BB7566">
              <w:rPr>
                <w:rFonts w:hint="eastAsia"/>
                <w:sz w:val="22"/>
              </w:rPr>
              <w:t>否</w:t>
            </w:r>
          </w:p>
        </w:tc>
        <w:tc>
          <w:tcPr>
            <w:tcW w:w="840" w:type="dxa"/>
            <w:vAlign w:val="center"/>
          </w:tcPr>
          <w:p w:rsidR="002F001C" w:rsidRPr="00BB7566" w:rsidRDefault="002F001C" w:rsidP="00B63F38">
            <w:pPr>
              <w:jc w:val="center"/>
              <w:rPr>
                <w:sz w:val="22"/>
              </w:rPr>
            </w:pPr>
            <w:r w:rsidRPr="00BB7566">
              <w:rPr>
                <w:rFonts w:hint="eastAsia"/>
                <w:sz w:val="22"/>
              </w:rPr>
              <w:t>不適用</w:t>
            </w:r>
          </w:p>
        </w:tc>
        <w:tc>
          <w:tcPr>
            <w:tcW w:w="1502" w:type="dxa"/>
            <w:vAlign w:val="center"/>
          </w:tcPr>
          <w:p w:rsidR="002F001C" w:rsidRPr="00BB7566" w:rsidRDefault="002F001C" w:rsidP="00B63F38">
            <w:pPr>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DE2491" w:rsidRPr="00BB7566" w:rsidTr="00E26163">
        <w:tblPrEx>
          <w:tblBorders>
            <w:bottom w:val="single" w:sz="12" w:space="0" w:color="auto"/>
            <w:insideH w:val="single" w:sz="2" w:space="0" w:color="auto"/>
          </w:tblBorders>
        </w:tblPrEx>
        <w:trPr>
          <w:trHeight w:val="7176"/>
        </w:trPr>
        <w:tc>
          <w:tcPr>
            <w:tcW w:w="6388" w:type="dxa"/>
          </w:tcPr>
          <w:p w:rsidR="002F001C" w:rsidRPr="00BB7566" w:rsidRDefault="002F001C" w:rsidP="00B63F38">
            <w:pPr>
              <w:spacing w:line="320" w:lineRule="exact"/>
              <w:ind w:left="380" w:hangingChars="200" w:hanging="380"/>
              <w:rPr>
                <w:rFonts w:ascii="新細明體" w:hAnsi="新細明體"/>
                <w:sz w:val="19"/>
                <w:szCs w:val="19"/>
              </w:rPr>
            </w:pPr>
            <w:r w:rsidRPr="00BB7566">
              <w:rPr>
                <w:rFonts w:ascii="新細明體" w:hAnsi="新細明體" w:hint="eastAsia"/>
                <w:sz w:val="19"/>
                <w:szCs w:val="19"/>
              </w:rPr>
              <w:t>十. 證券商</w:t>
            </w:r>
            <w:r w:rsidRPr="00BB7566">
              <w:rPr>
                <w:rFonts w:ascii="新細明體" w:hAnsi="新細明體"/>
                <w:sz w:val="19"/>
                <w:szCs w:val="19"/>
              </w:rPr>
              <w:t>或其直接、間接持股百分之百之子公司在大陸地區投資創業投資事業</w:t>
            </w:r>
            <w:r w:rsidRPr="00BB7566">
              <w:rPr>
                <w:rFonts w:ascii="新細明體" w:hAnsi="新細明體" w:hint="eastAsia"/>
                <w:sz w:val="19"/>
                <w:szCs w:val="19"/>
              </w:rPr>
              <w:t>、私募股權基金</w:t>
            </w:r>
            <w:r w:rsidRPr="00BB7566">
              <w:rPr>
                <w:rFonts w:ascii="新細明體" w:hAnsi="新細明體"/>
                <w:sz w:val="19"/>
                <w:szCs w:val="19"/>
              </w:rPr>
              <w:t>、創業投資管理顧問公司，</w:t>
            </w:r>
            <w:r w:rsidRPr="00BB7566">
              <w:rPr>
                <w:rFonts w:ascii="新細明體" w:hAnsi="新細明體" w:hint="eastAsia"/>
                <w:sz w:val="19"/>
                <w:szCs w:val="19"/>
              </w:rPr>
              <w:t>是否</w:t>
            </w:r>
            <w:r w:rsidRPr="00BB7566">
              <w:rPr>
                <w:rFonts w:ascii="新細明體" w:hAnsi="新細明體"/>
                <w:sz w:val="19"/>
                <w:szCs w:val="19"/>
              </w:rPr>
              <w:t>符合下列規定：</w:t>
            </w:r>
          </w:p>
          <w:p w:rsidR="002F001C" w:rsidRPr="00BB7566" w:rsidRDefault="002F001C" w:rsidP="00B63F38">
            <w:pPr>
              <w:spacing w:line="320" w:lineRule="exact"/>
              <w:ind w:left="574" w:hanging="210"/>
              <w:rPr>
                <w:rFonts w:ascii="新細明體" w:hAnsi="新細明體"/>
                <w:sz w:val="19"/>
                <w:szCs w:val="19"/>
              </w:rPr>
            </w:pPr>
            <w:r w:rsidRPr="00BB7566">
              <w:rPr>
                <w:rFonts w:ascii="新細明體" w:hAnsi="新細明體" w:hint="eastAsia"/>
                <w:sz w:val="19"/>
                <w:szCs w:val="19"/>
              </w:rPr>
              <w:t>(1)</w:t>
            </w:r>
            <w:r w:rsidRPr="00BB7566">
              <w:rPr>
                <w:rFonts w:ascii="新細明體" w:hAnsi="新細明體"/>
                <w:sz w:val="19"/>
                <w:szCs w:val="19"/>
              </w:rPr>
              <w:t>限經營證券承銷、自營及經紀業務之綜合證券商。</w:t>
            </w:r>
          </w:p>
          <w:p w:rsidR="002F001C" w:rsidRPr="00BB7566" w:rsidRDefault="002F001C" w:rsidP="00B63F38">
            <w:pPr>
              <w:spacing w:line="320" w:lineRule="exact"/>
              <w:ind w:left="574" w:hanging="210"/>
              <w:rPr>
                <w:rFonts w:ascii="新細明體" w:hAnsi="新細明體"/>
                <w:sz w:val="19"/>
                <w:szCs w:val="19"/>
              </w:rPr>
            </w:pPr>
            <w:r w:rsidRPr="00BB7566">
              <w:rPr>
                <w:rFonts w:ascii="新細明體" w:hAnsi="新細明體" w:hint="eastAsia"/>
                <w:sz w:val="19"/>
                <w:szCs w:val="19"/>
              </w:rPr>
              <w:t>(2)對所投資之創業投資事業</w:t>
            </w:r>
            <w:r w:rsidR="00B703A0" w:rsidRPr="00BB7566">
              <w:rPr>
                <w:rFonts w:ascii="新細明體" w:hAnsi="新細明體" w:hint="eastAsia"/>
                <w:sz w:val="19"/>
                <w:szCs w:val="19"/>
              </w:rPr>
              <w:t>、私募股權基金</w:t>
            </w:r>
            <w:r w:rsidRPr="00BB7566">
              <w:rPr>
                <w:rFonts w:ascii="新細明體" w:hAnsi="新細明體" w:hint="eastAsia"/>
                <w:sz w:val="19"/>
                <w:szCs w:val="19"/>
              </w:rPr>
              <w:t>具控制力者，應遵守下列規範：</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1.應評估該創業投資事業、私募股權基金得投資之種類與範圍，並經董事會決議通過。</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2.</w:t>
            </w:r>
            <w:r w:rsidR="0045659F" w:rsidRPr="00BB7566">
              <w:rPr>
                <w:rFonts w:ascii="Verdana" w:hAnsi="Verdana"/>
                <w:sz w:val="19"/>
                <w:szCs w:val="19"/>
                <w:shd w:val="clear" w:color="auto" w:fill="FFFFFF"/>
              </w:rPr>
              <w:t>應將該創業投資事業、私募股權基金列入內部控制制度標準規範「對子公司之監理」之內部控制制度專章規範，並訂定監督與管理該創業投資事業、私募股權基金與利害關係人交易之行為規範及處理程序、防止利益衝突及其他相關問題之交易政策。</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3.</w:t>
            </w:r>
            <w:r w:rsidR="00B25374" w:rsidRPr="00BB7566">
              <w:rPr>
                <w:rFonts w:ascii="Verdana" w:hAnsi="Verdana"/>
                <w:sz w:val="19"/>
                <w:szCs w:val="19"/>
                <w:shd w:val="clear" w:color="auto" w:fill="FFFFFF"/>
              </w:rPr>
              <w:t>創業投資事業、私募股權基金對標的公司及其他創業投資事業、私募股權基金之投資，相關投資限額及持股比率，由證券商訂定內部規範自行控管，並於申報月計表時，揭露該創業投資事業、私募股權基金之財務業務資訊。</w:t>
            </w:r>
          </w:p>
          <w:p w:rsidR="002F001C" w:rsidRPr="00BB7566" w:rsidRDefault="002F001C" w:rsidP="00B63F38">
            <w:pPr>
              <w:spacing w:line="320" w:lineRule="exact"/>
              <w:ind w:left="574" w:hanging="210"/>
              <w:rPr>
                <w:rFonts w:ascii="新細明體" w:hAnsi="新細明體"/>
                <w:sz w:val="19"/>
                <w:szCs w:val="19"/>
              </w:rPr>
            </w:pPr>
            <w:r w:rsidRPr="00BB7566">
              <w:rPr>
                <w:rFonts w:ascii="新細明體" w:hAnsi="新細明體" w:hint="eastAsia"/>
                <w:sz w:val="19"/>
                <w:szCs w:val="19"/>
              </w:rPr>
              <w:t>(3)公司</w:t>
            </w:r>
            <w:r w:rsidRPr="00BB7566">
              <w:rPr>
                <w:rFonts w:ascii="新細明體" w:hAnsi="新細明體"/>
                <w:sz w:val="19"/>
                <w:szCs w:val="19"/>
              </w:rPr>
              <w:t>轉投資子公司擔任創業投資事業、私募股權基金之普通合夥人，應符合下列規定：</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1.公司</w:t>
            </w:r>
            <w:r w:rsidRPr="00BB7566">
              <w:rPr>
                <w:rFonts w:ascii="新細明體" w:hAnsi="新細明體"/>
                <w:sz w:val="19"/>
                <w:szCs w:val="19"/>
              </w:rPr>
              <w:t>應取得經代表已發行股份總數三分之二以上股東出席，以出席股東表決權過半數同意之股東會決議；</w:t>
            </w:r>
            <w:r w:rsidRPr="00BB7566">
              <w:rPr>
                <w:rFonts w:ascii="新細明體" w:hAnsi="新細明體" w:hint="eastAsia"/>
                <w:sz w:val="19"/>
                <w:szCs w:val="19"/>
              </w:rPr>
              <w:t>如為</w:t>
            </w:r>
            <w:r w:rsidRPr="00BB7566">
              <w:rPr>
                <w:rFonts w:ascii="新細明體" w:hAnsi="新細明體"/>
                <w:sz w:val="19"/>
                <w:szCs w:val="19"/>
              </w:rPr>
              <w:t>公開發行股票之</w:t>
            </w:r>
            <w:r w:rsidRPr="00BB7566">
              <w:rPr>
                <w:rFonts w:ascii="新細明體" w:hAnsi="新細明體" w:hint="eastAsia"/>
                <w:sz w:val="19"/>
                <w:szCs w:val="19"/>
              </w:rPr>
              <w:t>公司</w:t>
            </w:r>
            <w:r w:rsidRPr="00BB7566">
              <w:rPr>
                <w:rFonts w:ascii="新細明體" w:hAnsi="新細明體"/>
                <w:sz w:val="19"/>
                <w:szCs w:val="19"/>
              </w:rPr>
              <w:t>，出席股東之股份總數不足前開定額者，得以有代表已發行股份總數過半數股東之出席，出席股東表決權三分之二以上之同意行之。</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2.</w:t>
            </w:r>
            <w:r w:rsidR="002862E5" w:rsidRPr="00BB7566">
              <w:rPr>
                <w:rFonts w:ascii="新細明體" w:hAnsi="新細明體"/>
                <w:sz w:val="19"/>
                <w:szCs w:val="19"/>
              </w:rPr>
              <w:t>該子公司應為有限責任法人，並應列入證券商內部控制制度標準規範「對子公司之監理」之內部控制制度專章規範。</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3.</w:t>
            </w:r>
            <w:r w:rsidRPr="00BB7566">
              <w:rPr>
                <w:rFonts w:ascii="新細明體" w:hAnsi="新細明體"/>
                <w:sz w:val="19"/>
                <w:szCs w:val="19"/>
              </w:rPr>
              <w:t>該子公司擔任普通合夥人，合夥契約或相關契約文件須明訂各合夥人之責任、投資標的產業與業務範圍、投資及管理決策程序，並建置內部投資審查委員會。</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4.</w:t>
            </w:r>
            <w:r w:rsidRPr="00BB7566">
              <w:rPr>
                <w:rFonts w:ascii="新細明體" w:hAnsi="新細明體"/>
                <w:sz w:val="19"/>
                <w:szCs w:val="19"/>
              </w:rPr>
              <w:t>該子公司擔任普通合夥人之創業投資事業、私募股權基金不得對他人資金貸與或背書保證，其短期資金之運用，不得投資具槓桿效果之金融商品。</w:t>
            </w:r>
          </w:p>
          <w:p w:rsidR="002F001C" w:rsidRPr="00BB7566" w:rsidRDefault="002F001C" w:rsidP="00B63F38">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5.</w:t>
            </w:r>
            <w:r w:rsidRPr="00BB7566">
              <w:rPr>
                <w:rFonts w:ascii="新細明體" w:hAnsi="新細明體"/>
                <w:sz w:val="19"/>
                <w:szCs w:val="19"/>
              </w:rPr>
              <w:t>該子公司如發生訴訟之情事，證券商應於知悉或事實發生之日起三個營業日內，檢具事由及相關資料向</w:t>
            </w:r>
            <w:r w:rsidRPr="00BB7566">
              <w:rPr>
                <w:rFonts w:ascii="新細明體" w:hAnsi="新細明體" w:hint="eastAsia"/>
                <w:sz w:val="19"/>
                <w:szCs w:val="19"/>
              </w:rPr>
              <w:t>金融監督管理委員會</w:t>
            </w:r>
            <w:r w:rsidRPr="00BB7566">
              <w:rPr>
                <w:rFonts w:ascii="新細明體" w:hAnsi="新細明體"/>
                <w:sz w:val="19"/>
                <w:szCs w:val="19"/>
              </w:rPr>
              <w:t>申報。</w:t>
            </w:r>
          </w:p>
          <w:p w:rsidR="002F001C" w:rsidRDefault="002F001C" w:rsidP="002862E5">
            <w:pPr>
              <w:spacing w:line="320" w:lineRule="exact"/>
              <w:ind w:leftChars="239" w:left="709" w:hangingChars="71" w:hanging="135"/>
              <w:rPr>
                <w:rFonts w:ascii="新細明體" w:hAnsi="新細明體"/>
                <w:sz w:val="19"/>
                <w:szCs w:val="19"/>
              </w:rPr>
            </w:pPr>
            <w:r w:rsidRPr="00BB7566">
              <w:rPr>
                <w:rFonts w:ascii="新細明體" w:hAnsi="新細明體" w:hint="eastAsia"/>
                <w:sz w:val="19"/>
                <w:szCs w:val="19"/>
              </w:rPr>
              <w:t>6.公司</w:t>
            </w:r>
            <w:r w:rsidRPr="00BB7566">
              <w:rPr>
                <w:rFonts w:ascii="新細明體" w:hAnsi="新細明體"/>
                <w:sz w:val="19"/>
                <w:szCs w:val="19"/>
              </w:rPr>
              <w:t>應於每年度結束後委託會計師就該子公司之財務、業務狀況進行查核，該子公司並應於每年度終了後</w:t>
            </w:r>
            <w:proofErr w:type="gramStart"/>
            <w:r w:rsidRPr="00BB7566">
              <w:rPr>
                <w:rFonts w:ascii="新細明體" w:hAnsi="新細明體"/>
                <w:sz w:val="19"/>
                <w:szCs w:val="19"/>
              </w:rPr>
              <w:t>併</w:t>
            </w:r>
            <w:proofErr w:type="gramEnd"/>
            <w:r w:rsidRPr="00BB7566">
              <w:rPr>
                <w:rFonts w:ascii="新細明體" w:hAnsi="新細明體"/>
                <w:sz w:val="19"/>
                <w:szCs w:val="19"/>
              </w:rPr>
              <w:t>同</w:t>
            </w:r>
            <w:r w:rsidRPr="00BB7566">
              <w:rPr>
                <w:rFonts w:ascii="新細明體" w:hAnsi="新細明體" w:hint="eastAsia"/>
                <w:sz w:val="19"/>
                <w:szCs w:val="19"/>
              </w:rPr>
              <w:t>公司之</w:t>
            </w:r>
            <w:r w:rsidRPr="00BB7566">
              <w:rPr>
                <w:rFonts w:ascii="新細明體" w:hAnsi="新細明體"/>
                <w:sz w:val="19"/>
                <w:szCs w:val="19"/>
              </w:rPr>
              <w:t>年度財務報告向董事會報告其財務業務運作情形。</w:t>
            </w:r>
          </w:p>
          <w:p w:rsidR="000F4EBA" w:rsidRPr="00BB7566" w:rsidRDefault="000F4EBA" w:rsidP="000F4EBA">
            <w:pPr>
              <w:spacing w:line="320" w:lineRule="exact"/>
              <w:ind w:left="350" w:hangingChars="184" w:hanging="350"/>
              <w:rPr>
                <w:rFonts w:ascii="新細明體" w:hAnsi="新細明體"/>
                <w:sz w:val="19"/>
                <w:szCs w:val="19"/>
              </w:rPr>
            </w:pPr>
            <w:r w:rsidRPr="00BB7566">
              <w:rPr>
                <w:rFonts w:ascii="新細明體" w:hAnsi="新細明體" w:hint="eastAsia"/>
                <w:sz w:val="19"/>
                <w:szCs w:val="19"/>
              </w:rPr>
              <w:t>十一、公司</w:t>
            </w:r>
            <w:r w:rsidRPr="00BB7566">
              <w:rPr>
                <w:rFonts w:ascii="新細明體" w:hAnsi="新細明體"/>
                <w:sz w:val="19"/>
                <w:szCs w:val="19"/>
              </w:rPr>
              <w:t>或其直接、間接持股百分之百之子公司，在大陸地區投資創業投資事業</w:t>
            </w:r>
            <w:r w:rsidRPr="00BB7566">
              <w:rPr>
                <w:rFonts w:ascii="新細明體" w:hAnsi="新細明體" w:hint="eastAsia"/>
                <w:sz w:val="19"/>
                <w:szCs w:val="19"/>
              </w:rPr>
              <w:t>、私募股權基金</w:t>
            </w:r>
            <w:r w:rsidRPr="00BB7566">
              <w:rPr>
                <w:rFonts w:ascii="新細明體" w:hAnsi="新細明體"/>
                <w:sz w:val="19"/>
                <w:szCs w:val="19"/>
              </w:rPr>
              <w:t>、創業投資管理顧問公司及財務諮詢顧問公司等事業，</w:t>
            </w:r>
            <w:proofErr w:type="gramStart"/>
            <w:r w:rsidRPr="00BB7566">
              <w:rPr>
                <w:rFonts w:ascii="新細明體" w:hAnsi="新細明體"/>
                <w:sz w:val="19"/>
                <w:szCs w:val="19"/>
              </w:rPr>
              <w:t>併</w:t>
            </w:r>
            <w:proofErr w:type="gramEnd"/>
            <w:r w:rsidRPr="00BB7566">
              <w:rPr>
                <w:rFonts w:ascii="新細明體" w:hAnsi="新細明體"/>
                <w:sz w:val="19"/>
                <w:szCs w:val="19"/>
              </w:rPr>
              <w:t>計國內轉投資金融相關事業及非證券、期貨、金融相關事業之總金額</w:t>
            </w:r>
            <w:r w:rsidRPr="00BB7566">
              <w:rPr>
                <w:rFonts w:ascii="新細明體" w:hAnsi="新細明體" w:hint="eastAsia"/>
                <w:sz w:val="19"/>
                <w:szCs w:val="19"/>
              </w:rPr>
              <w:t>是否未</w:t>
            </w:r>
            <w:r w:rsidRPr="00BB7566">
              <w:rPr>
                <w:rFonts w:ascii="新細明體" w:hAnsi="新細明體"/>
                <w:sz w:val="19"/>
                <w:szCs w:val="19"/>
              </w:rPr>
              <w:t>超過淨值百分之二十。</w:t>
            </w:r>
            <w:r w:rsidRPr="00BB7566">
              <w:rPr>
                <w:rFonts w:ascii="新細明體" w:hAnsi="新細明體" w:hint="eastAsia"/>
                <w:sz w:val="19"/>
                <w:szCs w:val="19"/>
              </w:rPr>
              <w:t>但</w:t>
            </w:r>
            <w:r w:rsidRPr="00BB7566">
              <w:rPr>
                <w:rFonts w:ascii="新細明體" w:hAnsi="新細明體"/>
                <w:sz w:val="19"/>
                <w:szCs w:val="19"/>
              </w:rPr>
              <w:t>有特殊需要經專案核准者，不在此限。</w:t>
            </w:r>
          </w:p>
        </w:tc>
        <w:tc>
          <w:tcPr>
            <w:tcW w:w="480" w:type="dxa"/>
          </w:tcPr>
          <w:p w:rsidR="002F001C" w:rsidRPr="00BB7566" w:rsidRDefault="002F001C" w:rsidP="00B63F38">
            <w:pPr>
              <w:spacing w:line="340" w:lineRule="exact"/>
              <w:jc w:val="both"/>
              <w:rPr>
                <w:rFonts w:ascii="新細明體" w:hAnsi="新細明體"/>
                <w:sz w:val="22"/>
              </w:rPr>
            </w:pPr>
          </w:p>
        </w:tc>
        <w:tc>
          <w:tcPr>
            <w:tcW w:w="480" w:type="dxa"/>
          </w:tcPr>
          <w:p w:rsidR="002F001C" w:rsidRPr="00BB7566" w:rsidRDefault="002F001C" w:rsidP="00B63F38">
            <w:pPr>
              <w:jc w:val="both"/>
              <w:rPr>
                <w:rFonts w:ascii="新細明體"/>
                <w:sz w:val="22"/>
              </w:rPr>
            </w:pPr>
          </w:p>
        </w:tc>
        <w:tc>
          <w:tcPr>
            <w:tcW w:w="840" w:type="dxa"/>
          </w:tcPr>
          <w:p w:rsidR="002F001C" w:rsidRPr="00BB7566" w:rsidRDefault="002F001C" w:rsidP="00B63F38">
            <w:pPr>
              <w:jc w:val="both"/>
              <w:rPr>
                <w:rFonts w:ascii="新細明體"/>
                <w:sz w:val="22"/>
              </w:rPr>
            </w:pPr>
          </w:p>
        </w:tc>
        <w:tc>
          <w:tcPr>
            <w:tcW w:w="1502" w:type="dxa"/>
          </w:tcPr>
          <w:p w:rsidR="002F001C" w:rsidRPr="00BB7566" w:rsidRDefault="002F001C" w:rsidP="00B63F38">
            <w:pPr>
              <w:jc w:val="both"/>
              <w:rPr>
                <w:rFonts w:ascii="新細明體"/>
                <w:sz w:val="22"/>
              </w:rPr>
            </w:pPr>
          </w:p>
        </w:tc>
      </w:tr>
    </w:tbl>
    <w:p w:rsidR="0029473D" w:rsidRDefault="0029473D" w:rsidP="0029473D">
      <w:pPr>
        <w:tabs>
          <w:tab w:val="left" w:pos="4333"/>
        </w:tabs>
        <w:jc w:val="center"/>
        <w:rPr>
          <w:strike/>
          <w:color w:val="FF0000"/>
        </w:rPr>
      </w:pPr>
    </w:p>
    <w:p w:rsidR="008D4793" w:rsidRPr="00BB7566" w:rsidRDefault="008D4793" w:rsidP="0088583D">
      <w:pPr>
        <w:pStyle w:val="a4"/>
        <w:spacing w:line="400" w:lineRule="exact"/>
        <w:jc w:val="center"/>
        <w:rPr>
          <w:rFonts w:ascii="標楷體" w:eastAsia="標楷體"/>
          <w:sz w:val="32"/>
        </w:rPr>
      </w:pPr>
      <w:r w:rsidRPr="00BB7566">
        <w:rPr>
          <w:rFonts w:ascii="標楷體" w:eastAsia="標楷體" w:hint="eastAsia"/>
          <w:sz w:val="32"/>
        </w:rPr>
        <w:lastRenderedPageBreak/>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8D4793" w:rsidRPr="00BB7566" w:rsidRDefault="008D4793" w:rsidP="004F15A8">
      <w:pPr>
        <w:pStyle w:val="a4"/>
        <w:spacing w:line="400" w:lineRule="exact"/>
        <w:jc w:val="center"/>
        <w:rPr>
          <w:rFonts w:ascii="標楷體" w:eastAsia="標楷體"/>
          <w:sz w:val="32"/>
        </w:rPr>
      </w:pPr>
      <w:r w:rsidRPr="00BB7566">
        <w:rPr>
          <w:rFonts w:ascii="標楷體" w:eastAsia="標楷體" w:hint="eastAsia"/>
          <w:sz w:val="32"/>
        </w:rPr>
        <w:t>有價證券投資之取得、處分作業查核工作底稿</w:t>
      </w:r>
    </w:p>
    <w:p w:rsidR="008D4793" w:rsidRPr="00BB7566" w:rsidRDefault="008D4793" w:rsidP="008D4793">
      <w:pPr>
        <w:pStyle w:val="a4"/>
        <w:spacing w:line="500" w:lineRule="exact"/>
        <w:jc w:val="center"/>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查核基準日：  年</w:t>
      </w:r>
      <w:r w:rsidRPr="00BB7566">
        <w:rPr>
          <w:rFonts w:hint="eastAsia"/>
          <w:spacing w:val="24"/>
          <w:sz w:val="22"/>
        </w:rPr>
        <w:tab/>
        <w:t>月  日</w:t>
      </w:r>
    </w:p>
    <w:tbl>
      <w:tblPr>
        <w:tblW w:w="9690" w:type="dxa"/>
        <w:tblBorders>
          <w:top w:val="single" w:sz="12" w:space="0" w:color="auto"/>
          <w:left w:val="single" w:sz="12" w:space="0" w:color="auto"/>
          <w:bottom w:val="single" w:sz="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8D4793" w:rsidRPr="00BB7566" w:rsidTr="00E26163">
        <w:trPr>
          <w:trHeight w:val="446"/>
        </w:trPr>
        <w:tc>
          <w:tcPr>
            <w:tcW w:w="6388" w:type="dxa"/>
            <w:vAlign w:val="center"/>
          </w:tcPr>
          <w:p w:rsidR="008D4793" w:rsidRPr="00BB7566" w:rsidRDefault="008D4793" w:rsidP="00FD5735">
            <w:pPr>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8D4793" w:rsidRPr="00BB7566" w:rsidRDefault="008D4793" w:rsidP="00FD5735">
            <w:pPr>
              <w:jc w:val="center"/>
              <w:rPr>
                <w:sz w:val="22"/>
              </w:rPr>
            </w:pPr>
            <w:r w:rsidRPr="00BB7566">
              <w:rPr>
                <w:rFonts w:hint="eastAsia"/>
                <w:sz w:val="22"/>
              </w:rPr>
              <w:t>是</w:t>
            </w:r>
          </w:p>
        </w:tc>
        <w:tc>
          <w:tcPr>
            <w:tcW w:w="480" w:type="dxa"/>
            <w:vAlign w:val="center"/>
          </w:tcPr>
          <w:p w:rsidR="008D4793" w:rsidRPr="00BB7566" w:rsidRDefault="008D4793" w:rsidP="00FD5735">
            <w:pPr>
              <w:jc w:val="center"/>
              <w:rPr>
                <w:sz w:val="22"/>
              </w:rPr>
            </w:pPr>
            <w:r w:rsidRPr="00BB7566">
              <w:rPr>
                <w:rFonts w:hint="eastAsia"/>
                <w:sz w:val="22"/>
              </w:rPr>
              <w:t>否</w:t>
            </w:r>
          </w:p>
        </w:tc>
        <w:tc>
          <w:tcPr>
            <w:tcW w:w="840" w:type="dxa"/>
            <w:vAlign w:val="center"/>
          </w:tcPr>
          <w:p w:rsidR="008D4793" w:rsidRPr="00BB7566" w:rsidRDefault="008D4793" w:rsidP="00FD5735">
            <w:pPr>
              <w:jc w:val="center"/>
              <w:rPr>
                <w:sz w:val="22"/>
              </w:rPr>
            </w:pPr>
            <w:r w:rsidRPr="00BB7566">
              <w:rPr>
                <w:rFonts w:hint="eastAsia"/>
                <w:sz w:val="22"/>
              </w:rPr>
              <w:t>不適用</w:t>
            </w:r>
          </w:p>
        </w:tc>
        <w:tc>
          <w:tcPr>
            <w:tcW w:w="1502" w:type="dxa"/>
            <w:vAlign w:val="center"/>
          </w:tcPr>
          <w:p w:rsidR="008D4793" w:rsidRPr="00BB7566" w:rsidRDefault="008D4793" w:rsidP="00FD5735">
            <w:pPr>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8D4793" w:rsidRPr="00BB7566" w:rsidTr="00E26163">
        <w:tblPrEx>
          <w:tblBorders>
            <w:bottom w:val="single" w:sz="12" w:space="0" w:color="auto"/>
            <w:insideH w:val="single" w:sz="2" w:space="0" w:color="auto"/>
          </w:tblBorders>
        </w:tblPrEx>
        <w:trPr>
          <w:trHeight w:val="7176"/>
        </w:trPr>
        <w:tc>
          <w:tcPr>
            <w:tcW w:w="6388" w:type="dxa"/>
          </w:tcPr>
          <w:p w:rsidR="008D4793" w:rsidRPr="00BB7566" w:rsidRDefault="008D4793" w:rsidP="008D4793">
            <w:pPr>
              <w:spacing w:line="320" w:lineRule="exact"/>
              <w:ind w:left="350" w:hangingChars="184" w:hanging="350"/>
              <w:jc w:val="both"/>
              <w:rPr>
                <w:rFonts w:ascii="新細明體" w:hAnsi="新細明體"/>
                <w:sz w:val="19"/>
                <w:szCs w:val="19"/>
              </w:rPr>
            </w:pPr>
            <w:r w:rsidRPr="00BB7566">
              <w:rPr>
                <w:rFonts w:ascii="新細明體" w:hAnsi="新細明體" w:hint="eastAsia"/>
                <w:sz w:val="19"/>
                <w:szCs w:val="19"/>
              </w:rPr>
              <w:t>十二、證券商投資外國事業是否符合下列規定：</w:t>
            </w:r>
          </w:p>
          <w:p w:rsidR="008D4793" w:rsidRPr="00BB7566" w:rsidRDefault="008D4793" w:rsidP="008D4793">
            <w:pPr>
              <w:spacing w:line="320" w:lineRule="exact"/>
              <w:ind w:leftChars="98" w:left="421" w:hangingChars="98" w:hanging="186"/>
              <w:jc w:val="both"/>
              <w:rPr>
                <w:rFonts w:ascii="Arial" w:hAnsi="Arial" w:cs="Arial"/>
                <w:sz w:val="19"/>
                <w:szCs w:val="19"/>
              </w:rPr>
            </w:pPr>
            <w:r w:rsidRPr="00BB7566">
              <w:rPr>
                <w:rFonts w:ascii="Arial" w:hAnsi="Arial" w:cs="Arial" w:hint="eastAsia"/>
                <w:sz w:val="19"/>
                <w:szCs w:val="19"/>
              </w:rPr>
              <w:t>(1)</w:t>
            </w:r>
            <w:r w:rsidRPr="00BB7566">
              <w:rPr>
                <w:rFonts w:ascii="Arial" w:hAnsi="Arial" w:cs="Arial"/>
                <w:sz w:val="19"/>
                <w:szCs w:val="19"/>
              </w:rPr>
              <w:t>外國事業如註冊於</w:t>
            </w:r>
            <w:r w:rsidRPr="00BB7566">
              <w:rPr>
                <w:rFonts w:ascii="Arial" w:hAnsi="Arial" w:cs="Arial"/>
                <w:sz w:val="19"/>
                <w:szCs w:val="19"/>
              </w:rPr>
              <w:t>IOSCO</w:t>
            </w:r>
            <w:r w:rsidRPr="00BB7566">
              <w:rPr>
                <w:rFonts w:ascii="Arial" w:hAnsi="Arial" w:cs="Arial" w:hint="eastAsia"/>
                <w:sz w:val="19"/>
                <w:szCs w:val="19"/>
              </w:rPr>
              <w:t xml:space="preserve"> </w:t>
            </w:r>
            <w:proofErr w:type="spellStart"/>
            <w:r w:rsidRPr="00BB7566">
              <w:rPr>
                <w:rFonts w:ascii="Arial" w:hAnsi="Arial" w:cs="Arial"/>
                <w:sz w:val="19"/>
                <w:szCs w:val="19"/>
              </w:rPr>
              <w:t>MMoU</w:t>
            </w:r>
            <w:proofErr w:type="spellEnd"/>
            <w:r w:rsidRPr="00BB7566">
              <w:rPr>
                <w:rFonts w:ascii="Arial" w:hAnsi="Arial" w:cs="Arial"/>
                <w:sz w:val="19"/>
                <w:szCs w:val="19"/>
              </w:rPr>
              <w:t>簽署會員地並取得其證券或期貨執照者，其</w:t>
            </w:r>
            <w:proofErr w:type="gramStart"/>
            <w:r w:rsidRPr="00BB7566">
              <w:rPr>
                <w:rFonts w:ascii="Arial" w:hAnsi="Arial" w:cs="Arial"/>
                <w:sz w:val="19"/>
                <w:szCs w:val="19"/>
              </w:rPr>
              <w:t>承作</w:t>
            </w:r>
            <w:proofErr w:type="gramEnd"/>
            <w:r w:rsidRPr="00BB7566">
              <w:rPr>
                <w:rFonts w:ascii="Arial" w:hAnsi="Arial" w:cs="Arial"/>
                <w:sz w:val="19"/>
                <w:szCs w:val="19"/>
              </w:rPr>
              <w:t>之業務範圍依當地證券期貨主管機關規定為之，並應依下列規定辦理：</w:t>
            </w:r>
          </w:p>
          <w:p w:rsidR="008D4793" w:rsidRPr="00BB7566" w:rsidRDefault="008D4793" w:rsidP="008D4793">
            <w:pPr>
              <w:spacing w:line="320" w:lineRule="exact"/>
              <w:ind w:leftChars="227" w:left="729" w:hangingChars="97" w:hanging="184"/>
              <w:jc w:val="both"/>
              <w:rPr>
                <w:rFonts w:ascii="Arial" w:hAnsi="Arial" w:cs="Arial"/>
                <w:sz w:val="19"/>
                <w:szCs w:val="19"/>
              </w:rPr>
            </w:pPr>
            <w:r w:rsidRPr="00BB7566">
              <w:rPr>
                <w:rFonts w:ascii="Arial" w:hAnsi="Arial" w:cs="Arial" w:hint="eastAsia"/>
                <w:sz w:val="19"/>
                <w:szCs w:val="19"/>
              </w:rPr>
              <w:t>1.</w:t>
            </w:r>
            <w:r w:rsidRPr="00BB7566">
              <w:rPr>
                <w:rFonts w:ascii="Arial" w:hAnsi="Arial" w:cs="Arial"/>
                <w:sz w:val="19"/>
                <w:szCs w:val="19"/>
              </w:rPr>
              <w:t>自</w:t>
            </w:r>
            <w:r w:rsidRPr="00BB7566">
              <w:rPr>
                <w:rFonts w:ascii="Arial" w:hAnsi="Arial" w:cs="Arial" w:hint="eastAsia"/>
                <w:sz w:val="19"/>
                <w:szCs w:val="19"/>
              </w:rPr>
              <w:t>主管機關核准</w:t>
            </w:r>
            <w:r w:rsidRPr="00BB7566">
              <w:rPr>
                <w:rFonts w:ascii="Arial" w:hAnsi="Arial" w:cs="Arial"/>
                <w:sz w:val="19"/>
                <w:szCs w:val="19"/>
              </w:rPr>
              <w:t>之次日起算六個月內向當地證券期貨主管機關申請許可</w:t>
            </w:r>
            <w:r w:rsidRPr="00BB7566">
              <w:rPr>
                <w:rFonts w:ascii="Arial" w:hAnsi="Arial" w:cs="Arial" w:hint="eastAsia"/>
                <w:sz w:val="19"/>
                <w:szCs w:val="19"/>
              </w:rPr>
              <w:t>證</w:t>
            </w:r>
            <w:r w:rsidRPr="00BB7566">
              <w:rPr>
                <w:rFonts w:ascii="Arial" w:hAnsi="Arial" w:cs="Arial"/>
                <w:sz w:val="19"/>
                <w:szCs w:val="19"/>
              </w:rPr>
              <w:t>照，未於期限內申請者，</w:t>
            </w:r>
            <w:r w:rsidRPr="00BB7566">
              <w:rPr>
                <w:rFonts w:ascii="Arial" w:hAnsi="Arial" w:cs="Arial" w:hint="eastAsia"/>
                <w:sz w:val="19"/>
                <w:szCs w:val="19"/>
              </w:rPr>
              <w:t>廢止其核准</w:t>
            </w:r>
            <w:r w:rsidRPr="00BB7566">
              <w:rPr>
                <w:rFonts w:ascii="Arial" w:hAnsi="Arial" w:cs="Arial"/>
                <w:sz w:val="19"/>
                <w:szCs w:val="19"/>
              </w:rPr>
              <w:t>。但有正當理由，在期限屆滿前，得申請本會延展，延展期限不得超過六個月，並以一次為</w:t>
            </w:r>
            <w:r w:rsidRPr="00BB7566">
              <w:rPr>
                <w:rFonts w:ascii="Arial" w:hAnsi="Arial" w:cs="Arial" w:hint="eastAsia"/>
                <w:sz w:val="19"/>
                <w:szCs w:val="19"/>
              </w:rPr>
              <w:t>限。</w:t>
            </w:r>
          </w:p>
          <w:p w:rsidR="008D4793" w:rsidRPr="00BB7566" w:rsidRDefault="008D4793" w:rsidP="008D4793">
            <w:pPr>
              <w:spacing w:line="320" w:lineRule="exact"/>
              <w:ind w:leftChars="227" w:left="729" w:hangingChars="97" w:hanging="184"/>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取得許可證照應即通報臺灣證券交易所股份有限公司並副知</w:t>
            </w:r>
            <w:r w:rsidRPr="00BB7566">
              <w:rPr>
                <w:rFonts w:ascii="Arial" w:hAnsi="Arial" w:cs="Arial" w:hint="eastAsia"/>
                <w:sz w:val="19"/>
                <w:szCs w:val="19"/>
              </w:rPr>
              <w:t>主管機</w:t>
            </w:r>
            <w:r w:rsidRPr="00BB7566">
              <w:rPr>
                <w:rFonts w:ascii="Arial" w:hAnsi="Arial" w:cs="Arial" w:hint="eastAsia"/>
                <w:sz w:val="19"/>
                <w:szCs w:val="19"/>
              </w:rPr>
              <w:t xml:space="preserve"> </w:t>
            </w:r>
            <w:r w:rsidRPr="00BB7566">
              <w:rPr>
                <w:rFonts w:ascii="Arial" w:hAnsi="Arial" w:cs="Arial" w:hint="eastAsia"/>
                <w:sz w:val="19"/>
                <w:szCs w:val="19"/>
              </w:rPr>
              <w:t>關</w:t>
            </w:r>
            <w:r w:rsidRPr="00BB7566">
              <w:rPr>
                <w:rFonts w:ascii="Arial" w:hAnsi="Arial" w:cs="Arial"/>
                <w:sz w:val="19"/>
                <w:szCs w:val="19"/>
              </w:rPr>
              <w:t>。</w:t>
            </w:r>
          </w:p>
          <w:p w:rsidR="008D4793" w:rsidRPr="00BB7566" w:rsidRDefault="008D4793" w:rsidP="008D4793">
            <w:pPr>
              <w:spacing w:line="320" w:lineRule="exact"/>
              <w:ind w:leftChars="123" w:left="580" w:hangingChars="150" w:hanging="285"/>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外國事業如註冊於非</w:t>
            </w:r>
            <w:r w:rsidRPr="00BB7566">
              <w:rPr>
                <w:rFonts w:ascii="Arial" w:hAnsi="Arial" w:cs="Arial"/>
                <w:sz w:val="19"/>
                <w:szCs w:val="19"/>
              </w:rPr>
              <w:t xml:space="preserve">IOSCO </w:t>
            </w:r>
            <w:proofErr w:type="spellStart"/>
            <w:r w:rsidRPr="00BB7566">
              <w:rPr>
                <w:rFonts w:ascii="Arial" w:hAnsi="Arial" w:cs="Arial"/>
                <w:sz w:val="19"/>
                <w:szCs w:val="19"/>
              </w:rPr>
              <w:t>MMoU</w:t>
            </w:r>
            <w:proofErr w:type="spellEnd"/>
            <w:r w:rsidRPr="00BB7566">
              <w:rPr>
                <w:rFonts w:ascii="Arial" w:hAnsi="Arial" w:cs="Arial"/>
                <w:sz w:val="19"/>
                <w:szCs w:val="19"/>
              </w:rPr>
              <w:t>簽署會員地或未取得</w:t>
            </w:r>
            <w:r w:rsidRPr="00BB7566">
              <w:rPr>
                <w:rFonts w:ascii="Arial" w:hAnsi="Arial" w:cs="Arial"/>
                <w:sz w:val="19"/>
                <w:szCs w:val="19"/>
              </w:rPr>
              <w:t xml:space="preserve">IOSCO </w:t>
            </w:r>
            <w:proofErr w:type="spellStart"/>
            <w:r w:rsidRPr="00BB7566">
              <w:rPr>
                <w:rFonts w:ascii="Arial" w:hAnsi="Arial" w:cs="Arial"/>
                <w:sz w:val="19"/>
                <w:szCs w:val="19"/>
              </w:rPr>
              <w:t>MMoU</w:t>
            </w:r>
            <w:proofErr w:type="spellEnd"/>
            <w:r w:rsidRPr="00BB7566">
              <w:rPr>
                <w:rFonts w:ascii="Arial" w:hAnsi="Arial" w:cs="Arial"/>
                <w:sz w:val="19"/>
                <w:szCs w:val="19"/>
              </w:rPr>
              <w:t>簽署會員之證券或期貨執照者，該</w:t>
            </w:r>
            <w:r w:rsidR="001B531E" w:rsidRPr="001B531E">
              <w:rPr>
                <w:rFonts w:ascii="Arial" w:hAnsi="Arial" w:cs="Arial" w:hint="eastAsia"/>
                <w:color w:val="FF0000"/>
                <w:sz w:val="19"/>
                <w:szCs w:val="19"/>
                <w:u w:val="single"/>
              </w:rPr>
              <w:t>等</w:t>
            </w:r>
            <w:r w:rsidRPr="00BB7566">
              <w:rPr>
                <w:rFonts w:ascii="Arial" w:hAnsi="Arial" w:cs="Arial"/>
                <w:sz w:val="19"/>
                <w:szCs w:val="19"/>
              </w:rPr>
              <w:t>外國事業之營業範圍以申請證券商經</w:t>
            </w:r>
            <w:r w:rsidRPr="00BB7566">
              <w:rPr>
                <w:rFonts w:ascii="Arial" w:hAnsi="Arial" w:cs="Arial" w:hint="eastAsia"/>
                <w:sz w:val="19"/>
                <w:szCs w:val="19"/>
              </w:rPr>
              <w:t>國內主管機關</w:t>
            </w:r>
            <w:r w:rsidRPr="00BB7566">
              <w:rPr>
                <w:rFonts w:ascii="Arial" w:hAnsi="Arial" w:cs="Arial"/>
                <w:sz w:val="19"/>
                <w:szCs w:val="19"/>
              </w:rPr>
              <w:t>核准之業務為限，</w:t>
            </w:r>
            <w:r w:rsidRPr="00BB7566">
              <w:rPr>
                <w:rFonts w:ascii="Arial" w:hAnsi="Arial" w:cs="Arial" w:hint="eastAsia"/>
                <w:sz w:val="19"/>
                <w:szCs w:val="19"/>
              </w:rPr>
              <w:t>並</w:t>
            </w:r>
            <w:r w:rsidRPr="00BB7566">
              <w:rPr>
                <w:rFonts w:ascii="Arial" w:hAnsi="Arial" w:cs="Arial"/>
                <w:sz w:val="19"/>
                <w:szCs w:val="19"/>
              </w:rPr>
              <w:t>應依下列規定辦理：</w:t>
            </w:r>
          </w:p>
          <w:p w:rsidR="008D4793" w:rsidRPr="00BB7566" w:rsidRDefault="008D4793" w:rsidP="008D4793">
            <w:pPr>
              <w:spacing w:line="320" w:lineRule="exact"/>
              <w:ind w:leftChars="223" w:left="630" w:hangingChars="50" w:hanging="95"/>
              <w:jc w:val="both"/>
              <w:rPr>
                <w:rFonts w:ascii="Arial" w:hAnsi="Arial" w:cs="Arial"/>
                <w:sz w:val="19"/>
                <w:szCs w:val="19"/>
              </w:rPr>
            </w:pPr>
            <w:r w:rsidRPr="00BB7566">
              <w:rPr>
                <w:rFonts w:ascii="Arial" w:hAnsi="Arial" w:cs="Arial" w:hint="eastAsia"/>
                <w:sz w:val="19"/>
                <w:szCs w:val="19"/>
              </w:rPr>
              <w:t>1.</w:t>
            </w:r>
            <w:r w:rsidRPr="00BB7566">
              <w:rPr>
                <w:rFonts w:ascii="Arial" w:hAnsi="Arial" w:cs="Arial"/>
                <w:sz w:val="19"/>
                <w:szCs w:val="19"/>
              </w:rPr>
              <w:t>對外負債總額不得超過其資本淨值之</w:t>
            </w:r>
            <w:r w:rsidR="001B531E" w:rsidRPr="001B531E">
              <w:rPr>
                <w:rFonts w:ascii="Arial" w:hAnsi="Arial" w:cs="Arial" w:hint="eastAsia"/>
                <w:color w:val="FF0000"/>
                <w:sz w:val="19"/>
                <w:szCs w:val="19"/>
                <w:u w:val="single"/>
              </w:rPr>
              <w:t>六</w:t>
            </w:r>
            <w:r w:rsidRPr="00BB7566">
              <w:rPr>
                <w:rFonts w:ascii="Arial" w:hAnsi="Arial" w:cs="Arial"/>
                <w:sz w:val="19"/>
                <w:szCs w:val="19"/>
              </w:rPr>
              <w:t>倍</w:t>
            </w:r>
            <w:r w:rsidRPr="00BB7566">
              <w:rPr>
                <w:rFonts w:ascii="Arial" w:hAnsi="Arial" w:cs="Arial" w:hint="eastAsia"/>
                <w:sz w:val="19"/>
                <w:szCs w:val="19"/>
              </w:rPr>
              <w:t>(</w:t>
            </w:r>
            <w:r w:rsidRPr="00BB7566">
              <w:rPr>
                <w:rFonts w:ascii="Arial" w:hAnsi="Arial" w:cs="Arial" w:hint="eastAsia"/>
                <w:sz w:val="19"/>
                <w:szCs w:val="19"/>
              </w:rPr>
              <w:t>母子公司</w:t>
            </w:r>
            <w:proofErr w:type="gramStart"/>
            <w:r w:rsidRPr="00BB7566">
              <w:rPr>
                <w:rFonts w:ascii="Arial" w:hAnsi="Arial" w:cs="Arial" w:hint="eastAsia"/>
                <w:sz w:val="19"/>
                <w:szCs w:val="19"/>
              </w:rPr>
              <w:t>併</w:t>
            </w:r>
            <w:proofErr w:type="gramEnd"/>
            <w:r w:rsidRPr="00BB7566">
              <w:rPr>
                <w:rFonts w:ascii="Arial" w:hAnsi="Arial" w:cs="Arial" w:hint="eastAsia"/>
                <w:sz w:val="19"/>
                <w:szCs w:val="19"/>
              </w:rPr>
              <w:t>計</w:t>
            </w:r>
            <w:r w:rsidRPr="00BB7566">
              <w:rPr>
                <w:rFonts w:ascii="Arial" w:hAnsi="Arial" w:cs="Arial" w:hint="eastAsia"/>
                <w:sz w:val="19"/>
                <w:szCs w:val="19"/>
              </w:rPr>
              <w:t>)</w:t>
            </w:r>
            <w:r w:rsidRPr="00BB7566">
              <w:rPr>
                <w:rFonts w:ascii="Arial" w:hAnsi="Arial" w:cs="Arial"/>
                <w:sz w:val="19"/>
                <w:szCs w:val="19"/>
              </w:rPr>
              <w:t>。</w:t>
            </w:r>
          </w:p>
          <w:p w:rsidR="008D4793" w:rsidRPr="00BB7566" w:rsidRDefault="008D4793" w:rsidP="008D4793">
            <w:pPr>
              <w:spacing w:line="320" w:lineRule="exact"/>
              <w:ind w:leftChars="223" w:left="630" w:hangingChars="50" w:hanging="95"/>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流動負債總額不得超過其流動資產總額</w:t>
            </w:r>
            <w:r w:rsidRPr="00BB7566">
              <w:rPr>
                <w:rFonts w:ascii="Arial" w:hAnsi="Arial" w:cs="Arial" w:hint="eastAsia"/>
                <w:sz w:val="19"/>
                <w:szCs w:val="19"/>
              </w:rPr>
              <w:t>（母子公司</w:t>
            </w:r>
            <w:proofErr w:type="gramStart"/>
            <w:r w:rsidRPr="00BB7566">
              <w:rPr>
                <w:rFonts w:ascii="Arial" w:hAnsi="Arial" w:cs="Arial" w:hint="eastAsia"/>
                <w:sz w:val="19"/>
                <w:szCs w:val="19"/>
              </w:rPr>
              <w:t>併</w:t>
            </w:r>
            <w:proofErr w:type="gramEnd"/>
            <w:r w:rsidRPr="00BB7566">
              <w:rPr>
                <w:rFonts w:ascii="Arial" w:hAnsi="Arial" w:cs="Arial" w:hint="eastAsia"/>
                <w:sz w:val="19"/>
                <w:szCs w:val="19"/>
              </w:rPr>
              <w:t>計）</w:t>
            </w:r>
            <w:r w:rsidRPr="00BB7566">
              <w:rPr>
                <w:rFonts w:ascii="Arial" w:hAnsi="Arial" w:cs="Arial"/>
                <w:sz w:val="19"/>
                <w:szCs w:val="19"/>
              </w:rPr>
              <w:t>。</w:t>
            </w:r>
          </w:p>
          <w:p w:rsidR="008D4793" w:rsidRPr="00BB7566" w:rsidRDefault="008D4793" w:rsidP="008D4793">
            <w:pPr>
              <w:spacing w:line="320" w:lineRule="exact"/>
              <w:ind w:leftChars="223" w:left="630" w:hangingChars="50" w:hanging="95"/>
              <w:jc w:val="both"/>
              <w:rPr>
                <w:rFonts w:ascii="Arial" w:hAnsi="Arial" w:cs="Arial"/>
                <w:sz w:val="19"/>
                <w:szCs w:val="19"/>
              </w:rPr>
            </w:pPr>
            <w:r w:rsidRPr="00BB7566">
              <w:rPr>
                <w:rFonts w:ascii="Arial" w:hAnsi="Arial" w:cs="Arial" w:hint="eastAsia"/>
                <w:sz w:val="19"/>
                <w:szCs w:val="19"/>
              </w:rPr>
              <w:t>3.</w:t>
            </w:r>
            <w:r w:rsidRPr="00BB7566">
              <w:rPr>
                <w:rFonts w:ascii="Arial" w:hAnsi="Arial" w:cs="Arial"/>
                <w:sz w:val="19"/>
                <w:szCs w:val="19"/>
              </w:rPr>
              <w:t>投資部位與申請證券商之相關限額</w:t>
            </w:r>
            <w:proofErr w:type="gramStart"/>
            <w:r w:rsidRPr="00BB7566">
              <w:rPr>
                <w:rFonts w:ascii="Arial" w:hAnsi="Arial" w:cs="Arial"/>
                <w:sz w:val="19"/>
                <w:szCs w:val="19"/>
              </w:rPr>
              <w:t>併</w:t>
            </w:r>
            <w:proofErr w:type="gramEnd"/>
            <w:r w:rsidRPr="00BB7566">
              <w:rPr>
                <w:rFonts w:ascii="Arial" w:hAnsi="Arial" w:cs="Arial"/>
                <w:sz w:val="19"/>
                <w:szCs w:val="19"/>
              </w:rPr>
              <w:t>計，並符合限額規定。</w:t>
            </w:r>
          </w:p>
          <w:p w:rsidR="008D4793" w:rsidRPr="00BB7566" w:rsidRDefault="008D4793" w:rsidP="008D4793">
            <w:pPr>
              <w:spacing w:line="320" w:lineRule="exact"/>
              <w:ind w:leftChars="223" w:left="630" w:hangingChars="50" w:hanging="95"/>
              <w:jc w:val="both"/>
              <w:rPr>
                <w:rFonts w:ascii="Arial" w:hAnsi="Arial" w:cs="Arial"/>
                <w:sz w:val="19"/>
                <w:szCs w:val="19"/>
              </w:rPr>
            </w:pPr>
            <w:r w:rsidRPr="00BB7566">
              <w:rPr>
                <w:rFonts w:ascii="Arial" w:hAnsi="Arial" w:cs="Arial" w:hint="eastAsia"/>
                <w:sz w:val="19"/>
                <w:szCs w:val="19"/>
              </w:rPr>
              <w:t>4.</w:t>
            </w:r>
            <w:r w:rsidRPr="00BB7566">
              <w:rPr>
                <w:rFonts w:ascii="Arial" w:hAnsi="Arial" w:cs="Arial"/>
                <w:sz w:val="19"/>
                <w:szCs w:val="19"/>
              </w:rPr>
              <w:t>衍生性</w:t>
            </w:r>
            <w:proofErr w:type="gramStart"/>
            <w:r w:rsidRPr="00BB7566">
              <w:rPr>
                <w:rFonts w:ascii="Arial" w:hAnsi="Arial" w:cs="Arial"/>
                <w:sz w:val="19"/>
                <w:szCs w:val="19"/>
              </w:rPr>
              <w:t>商品曝險規範</w:t>
            </w:r>
            <w:proofErr w:type="gramEnd"/>
            <w:r w:rsidRPr="00BB7566">
              <w:rPr>
                <w:rFonts w:ascii="Arial" w:hAnsi="Arial" w:cs="Arial"/>
                <w:sz w:val="19"/>
                <w:szCs w:val="19"/>
              </w:rPr>
              <w:t>：從事衍生性金融商品交易業務及持有衍生性金融商品部位，與申請證券商相關限額</w:t>
            </w:r>
            <w:proofErr w:type="gramStart"/>
            <w:r w:rsidRPr="00BB7566">
              <w:rPr>
                <w:rFonts w:ascii="Arial" w:hAnsi="Arial" w:cs="Arial"/>
                <w:sz w:val="19"/>
                <w:szCs w:val="19"/>
              </w:rPr>
              <w:t>併</w:t>
            </w:r>
            <w:proofErr w:type="gramEnd"/>
            <w:r w:rsidRPr="00BB7566">
              <w:rPr>
                <w:rFonts w:ascii="Arial" w:hAnsi="Arial" w:cs="Arial"/>
                <w:sz w:val="19"/>
                <w:szCs w:val="19"/>
              </w:rPr>
              <w:t>計，並符合限額規定。</w:t>
            </w:r>
          </w:p>
          <w:p w:rsidR="008D4793" w:rsidRPr="00BB7566" w:rsidRDefault="008D4793" w:rsidP="008D4793">
            <w:pPr>
              <w:spacing w:line="320" w:lineRule="exact"/>
              <w:ind w:leftChars="223" w:left="850" w:hangingChars="166" w:hanging="315"/>
              <w:jc w:val="both"/>
              <w:rPr>
                <w:rFonts w:ascii="Arial" w:hAnsi="Arial" w:cs="Arial"/>
                <w:sz w:val="19"/>
                <w:szCs w:val="19"/>
              </w:rPr>
            </w:pPr>
            <w:r w:rsidRPr="00BB7566">
              <w:rPr>
                <w:rFonts w:ascii="Arial" w:hAnsi="Arial" w:cs="Arial" w:hint="eastAsia"/>
                <w:sz w:val="19"/>
                <w:szCs w:val="19"/>
              </w:rPr>
              <w:t>5.</w:t>
            </w:r>
            <w:r w:rsidRPr="00BB7566">
              <w:rPr>
                <w:rFonts w:ascii="Arial" w:hAnsi="Arial" w:cs="Arial"/>
                <w:sz w:val="19"/>
                <w:szCs w:val="19"/>
              </w:rPr>
              <w:t>證券商應於半年度及年度財務報告附註揭露下列事項</w:t>
            </w:r>
            <w:proofErr w:type="gramStart"/>
            <w:r w:rsidRPr="00BB7566">
              <w:rPr>
                <w:rFonts w:ascii="Arial" w:hAnsi="Arial" w:cs="Arial"/>
                <w:sz w:val="19"/>
                <w:szCs w:val="19"/>
              </w:rPr>
              <w:t>︰</w:t>
            </w:r>
            <w:proofErr w:type="gramEnd"/>
          </w:p>
          <w:p w:rsidR="008D4793" w:rsidRPr="00BB7566" w:rsidRDefault="008D4793" w:rsidP="008D4793">
            <w:pPr>
              <w:spacing w:line="320" w:lineRule="exact"/>
              <w:ind w:leftChars="278" w:left="857" w:hangingChars="100" w:hanging="190"/>
              <w:jc w:val="both"/>
              <w:rPr>
                <w:rFonts w:ascii="Arial" w:hAnsi="Arial" w:cs="Arial"/>
                <w:sz w:val="19"/>
                <w:szCs w:val="19"/>
              </w:rPr>
            </w:pPr>
            <w:r w:rsidRPr="00BB7566">
              <w:rPr>
                <w:rFonts w:ascii="Arial" w:hAnsi="Arial" w:cs="Arial" w:hint="eastAsia"/>
                <w:sz w:val="19"/>
                <w:szCs w:val="19"/>
              </w:rPr>
              <w:t>A.</w:t>
            </w:r>
            <w:r w:rsidRPr="00BB7566">
              <w:rPr>
                <w:rFonts w:ascii="Arial" w:hAnsi="Arial" w:cs="Arial"/>
                <w:sz w:val="19"/>
                <w:szCs w:val="19"/>
              </w:rPr>
              <w:t>外國事業之業務經營情形</w:t>
            </w:r>
            <w:r w:rsidRPr="00BB7566">
              <w:rPr>
                <w:rFonts w:ascii="Arial" w:hAnsi="Arial" w:cs="Arial"/>
                <w:sz w:val="19"/>
                <w:szCs w:val="19"/>
              </w:rPr>
              <w:t xml:space="preserve"> (</w:t>
            </w:r>
            <w:r w:rsidRPr="00BB7566">
              <w:rPr>
                <w:rFonts w:ascii="Arial" w:hAnsi="Arial" w:cs="Arial"/>
                <w:sz w:val="19"/>
                <w:szCs w:val="19"/>
              </w:rPr>
              <w:t>包括持有證券明細、從事衍生性金融商品情形及資金來源、從事顧問、諮詢等資產管理業務收入、服務內容及爭訟事件等</w:t>
            </w:r>
            <w:r w:rsidRPr="00BB7566">
              <w:rPr>
                <w:rFonts w:ascii="Arial" w:hAnsi="Arial" w:cs="Arial"/>
                <w:sz w:val="19"/>
                <w:szCs w:val="19"/>
              </w:rPr>
              <w:t xml:space="preserve">) </w:t>
            </w:r>
            <w:r w:rsidRPr="00BB7566">
              <w:rPr>
                <w:rFonts w:ascii="Arial" w:hAnsi="Arial" w:cs="Arial"/>
                <w:sz w:val="19"/>
                <w:szCs w:val="19"/>
              </w:rPr>
              <w:t>、資產負債表及</w:t>
            </w:r>
            <w:r w:rsidRPr="00BB7566">
              <w:rPr>
                <w:rFonts w:ascii="Arial" w:hAnsi="Arial" w:cs="Arial" w:hint="eastAsia"/>
                <w:sz w:val="19"/>
                <w:szCs w:val="19"/>
              </w:rPr>
              <w:t>綜合</w:t>
            </w:r>
            <w:r w:rsidRPr="00BB7566">
              <w:rPr>
                <w:rFonts w:ascii="Arial" w:hAnsi="Arial" w:cs="Arial"/>
                <w:sz w:val="19"/>
                <w:szCs w:val="19"/>
              </w:rPr>
              <w:t>損益表等資訊。</w:t>
            </w:r>
          </w:p>
          <w:p w:rsidR="008D4793" w:rsidRPr="00BB7566" w:rsidRDefault="008D4793" w:rsidP="008D4793">
            <w:pPr>
              <w:spacing w:line="320" w:lineRule="exact"/>
              <w:ind w:leftChars="278" w:left="857" w:hangingChars="100" w:hanging="190"/>
              <w:jc w:val="both"/>
              <w:rPr>
                <w:rFonts w:ascii="Arial" w:hAnsi="Arial" w:cs="Arial"/>
                <w:sz w:val="19"/>
                <w:szCs w:val="19"/>
              </w:rPr>
            </w:pPr>
            <w:r w:rsidRPr="00BB7566">
              <w:rPr>
                <w:rFonts w:ascii="Arial" w:hAnsi="Arial" w:cs="Arial" w:hint="eastAsia"/>
                <w:sz w:val="19"/>
                <w:szCs w:val="19"/>
              </w:rPr>
              <w:t>B.</w:t>
            </w:r>
            <w:r w:rsidRPr="00BB7566">
              <w:rPr>
                <w:rFonts w:ascii="Arial" w:hAnsi="Arial" w:cs="Arial"/>
                <w:sz w:val="19"/>
                <w:szCs w:val="19"/>
              </w:rPr>
              <w:t>於關係人交易中充分揭露所有與該外國事業間往來情形。</w:t>
            </w:r>
          </w:p>
          <w:p w:rsidR="008D4793" w:rsidRPr="00BB7566" w:rsidRDefault="008D4793" w:rsidP="008D4793">
            <w:pPr>
              <w:spacing w:line="320" w:lineRule="exact"/>
              <w:ind w:leftChars="173" w:left="605" w:hangingChars="100" w:hanging="190"/>
              <w:jc w:val="both"/>
              <w:rPr>
                <w:rFonts w:ascii="Arial" w:hAnsi="Arial" w:cs="Arial"/>
                <w:sz w:val="19"/>
                <w:szCs w:val="19"/>
              </w:rPr>
            </w:pPr>
            <w:r w:rsidRPr="00BB7566">
              <w:rPr>
                <w:rFonts w:ascii="Arial" w:hAnsi="Arial" w:cs="Arial" w:hint="eastAsia"/>
                <w:sz w:val="19"/>
                <w:szCs w:val="19"/>
              </w:rPr>
              <w:t>(3)</w:t>
            </w:r>
            <w:r w:rsidRPr="00BB7566">
              <w:rPr>
                <w:rFonts w:ascii="Arial" w:hAnsi="Arial" w:cs="Arial"/>
                <w:sz w:val="19"/>
                <w:szCs w:val="19"/>
              </w:rPr>
              <w:t>證券商因</w:t>
            </w:r>
            <w:proofErr w:type="gramStart"/>
            <w:r w:rsidRPr="00BB7566">
              <w:rPr>
                <w:rFonts w:ascii="Arial" w:hAnsi="Arial" w:cs="Arial"/>
                <w:sz w:val="19"/>
                <w:szCs w:val="19"/>
              </w:rPr>
              <w:t>併</w:t>
            </w:r>
            <w:proofErr w:type="gramEnd"/>
            <w:r w:rsidRPr="00BB7566">
              <w:rPr>
                <w:rFonts w:ascii="Arial" w:hAnsi="Arial" w:cs="Arial"/>
                <w:sz w:val="19"/>
                <w:szCs w:val="19"/>
              </w:rPr>
              <w:t>購而致其投資之外國事業逾越前揭規定範圍者，調整期限最長為二年，必要時得申請延長一次，並以二年為限。</w:t>
            </w:r>
          </w:p>
          <w:p w:rsidR="008D4793" w:rsidRPr="00BB7566" w:rsidRDefault="008D4793" w:rsidP="008D4793">
            <w:pPr>
              <w:spacing w:line="320" w:lineRule="exact"/>
              <w:ind w:leftChars="173" w:left="708" w:hangingChars="154" w:hanging="293"/>
              <w:jc w:val="both"/>
              <w:rPr>
                <w:rFonts w:ascii="Arial" w:hAnsi="Arial" w:cs="Arial"/>
                <w:sz w:val="19"/>
                <w:szCs w:val="19"/>
              </w:rPr>
            </w:pPr>
            <w:r w:rsidRPr="00BB7566">
              <w:rPr>
                <w:rFonts w:ascii="Arial" w:hAnsi="Arial" w:cs="Arial" w:hint="eastAsia"/>
                <w:sz w:val="19"/>
                <w:szCs w:val="19"/>
              </w:rPr>
              <w:t>(4)</w:t>
            </w:r>
            <w:r w:rsidRPr="00BB7566">
              <w:rPr>
                <w:rFonts w:ascii="Arial" w:hAnsi="Arial" w:cs="Arial"/>
                <w:sz w:val="19"/>
                <w:szCs w:val="19"/>
              </w:rPr>
              <w:t>證券商投資之外國創業投資事業</w:t>
            </w:r>
            <w:r w:rsidRPr="00BB7566">
              <w:rPr>
                <w:rFonts w:ascii="新細明體" w:hAnsi="新細明體" w:hint="eastAsia"/>
                <w:sz w:val="19"/>
                <w:szCs w:val="19"/>
              </w:rPr>
              <w:t>、私募股權基金</w:t>
            </w:r>
            <w:r w:rsidRPr="00BB7566">
              <w:rPr>
                <w:rFonts w:ascii="Arial" w:hAnsi="Arial" w:cs="Arial"/>
                <w:sz w:val="19"/>
                <w:szCs w:val="19"/>
              </w:rPr>
              <w:t>、創業投資管理顧問公司及財務諮詢顧問公司等事業，</w:t>
            </w:r>
            <w:r w:rsidRPr="00BB7566">
              <w:rPr>
                <w:rFonts w:ascii="Arial" w:hAnsi="Arial" w:cs="Arial" w:hint="eastAsia"/>
                <w:sz w:val="19"/>
                <w:szCs w:val="19"/>
              </w:rPr>
              <w:t>是否</w:t>
            </w:r>
            <w:r w:rsidRPr="00BB7566">
              <w:rPr>
                <w:rFonts w:ascii="Arial" w:hAnsi="Arial" w:cs="Arial"/>
                <w:sz w:val="19"/>
                <w:szCs w:val="19"/>
              </w:rPr>
              <w:t>符合下列規定：</w:t>
            </w:r>
          </w:p>
          <w:p w:rsidR="008D4793" w:rsidRPr="00BB7566" w:rsidRDefault="008D4793" w:rsidP="008D4793">
            <w:pPr>
              <w:spacing w:line="320" w:lineRule="exact"/>
              <w:ind w:leftChars="222" w:left="708" w:hangingChars="92" w:hanging="175"/>
              <w:jc w:val="both"/>
              <w:rPr>
                <w:rFonts w:ascii="Arial" w:hAnsi="Arial" w:cs="Arial"/>
                <w:sz w:val="19"/>
                <w:szCs w:val="19"/>
              </w:rPr>
            </w:pPr>
            <w:r w:rsidRPr="00BB7566">
              <w:rPr>
                <w:rFonts w:ascii="Arial" w:hAnsi="Arial" w:cs="Arial" w:hint="eastAsia"/>
                <w:sz w:val="19"/>
                <w:szCs w:val="19"/>
              </w:rPr>
              <w:t>1.</w:t>
            </w:r>
            <w:r w:rsidRPr="00BB7566">
              <w:rPr>
                <w:rFonts w:ascii="Arial" w:hAnsi="Arial" w:cs="Arial"/>
                <w:sz w:val="19"/>
                <w:szCs w:val="19"/>
              </w:rPr>
              <w:t>限經營證券承銷、自營及經紀業務之綜合證券商。</w:t>
            </w:r>
          </w:p>
          <w:p w:rsidR="008D4793" w:rsidRPr="00BB7566" w:rsidRDefault="008D4793" w:rsidP="008D4793">
            <w:pPr>
              <w:spacing w:line="320" w:lineRule="exact"/>
              <w:ind w:leftChars="222" w:left="708" w:hangingChars="92" w:hanging="175"/>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投資創業投資事業</w:t>
            </w:r>
            <w:r w:rsidRPr="00BB7566">
              <w:rPr>
                <w:rFonts w:ascii="新細明體" w:hAnsi="新細明體" w:hint="eastAsia"/>
                <w:sz w:val="19"/>
                <w:szCs w:val="19"/>
              </w:rPr>
              <w:t>、私募股權基金</w:t>
            </w:r>
            <w:r w:rsidRPr="00BB7566">
              <w:rPr>
                <w:rFonts w:ascii="Arial" w:hAnsi="Arial" w:cs="Arial"/>
                <w:sz w:val="19"/>
                <w:szCs w:val="19"/>
              </w:rPr>
              <w:t>除適用證券商負責人與業務人員管理規則第十一</w:t>
            </w:r>
            <w:r w:rsidRPr="00BB7566">
              <w:rPr>
                <w:rFonts w:ascii="Arial" w:hAnsi="Arial" w:cs="Arial" w:hint="eastAsia"/>
                <w:sz w:val="19"/>
                <w:szCs w:val="19"/>
              </w:rPr>
              <w:t xml:space="preserve"> </w:t>
            </w:r>
            <w:r w:rsidRPr="00BB7566">
              <w:rPr>
                <w:rFonts w:ascii="Arial" w:hAnsi="Arial" w:cs="Arial"/>
                <w:sz w:val="19"/>
                <w:szCs w:val="19"/>
              </w:rPr>
              <w:t>條之</w:t>
            </w:r>
            <w:proofErr w:type="gramStart"/>
            <w:r w:rsidRPr="00BB7566">
              <w:rPr>
                <w:rFonts w:ascii="Arial" w:hAnsi="Arial" w:cs="Arial"/>
                <w:sz w:val="19"/>
                <w:szCs w:val="19"/>
              </w:rPr>
              <w:t>一</w:t>
            </w:r>
            <w:proofErr w:type="gramEnd"/>
            <w:r w:rsidRPr="00BB7566">
              <w:rPr>
                <w:rFonts w:ascii="Arial" w:hAnsi="Arial" w:cs="Arial"/>
                <w:sz w:val="19"/>
                <w:szCs w:val="19"/>
              </w:rPr>
              <w:t>規定之限制外，證券商之負責人或受</w:t>
            </w:r>
            <w:proofErr w:type="gramStart"/>
            <w:r w:rsidRPr="00BB7566">
              <w:rPr>
                <w:rFonts w:ascii="Arial" w:hAnsi="Arial" w:cs="Arial"/>
                <w:sz w:val="19"/>
                <w:szCs w:val="19"/>
              </w:rPr>
              <w:t>僱</w:t>
            </w:r>
            <w:proofErr w:type="gramEnd"/>
            <w:r w:rsidRPr="00BB7566">
              <w:rPr>
                <w:rFonts w:ascii="Arial" w:hAnsi="Arial" w:cs="Arial"/>
                <w:sz w:val="19"/>
                <w:szCs w:val="19"/>
              </w:rPr>
              <w:t>人亦不得擔任該創業投資事業</w:t>
            </w:r>
            <w:r w:rsidRPr="00BB7566">
              <w:rPr>
                <w:rFonts w:ascii="新細明體" w:hAnsi="新細明體" w:hint="eastAsia"/>
                <w:sz w:val="19"/>
                <w:szCs w:val="19"/>
              </w:rPr>
              <w:t>、私募股權基金</w:t>
            </w:r>
            <w:r w:rsidRPr="00BB7566">
              <w:rPr>
                <w:rFonts w:ascii="Arial" w:hAnsi="Arial" w:cs="Arial"/>
                <w:sz w:val="19"/>
                <w:szCs w:val="19"/>
              </w:rPr>
              <w:t>所投資事業之經理人。</w:t>
            </w:r>
          </w:p>
          <w:p w:rsidR="008D4793" w:rsidRPr="00BB7566" w:rsidRDefault="008D4793" w:rsidP="008D4793">
            <w:pPr>
              <w:spacing w:line="320" w:lineRule="exact"/>
              <w:ind w:leftChars="236" w:left="851" w:hangingChars="150" w:hanging="285"/>
              <w:jc w:val="both"/>
              <w:rPr>
                <w:rFonts w:ascii="Arial" w:hAnsi="Arial" w:cs="Arial"/>
                <w:sz w:val="19"/>
                <w:szCs w:val="19"/>
              </w:rPr>
            </w:pPr>
            <w:r w:rsidRPr="00BB7566">
              <w:rPr>
                <w:rFonts w:ascii="Arial" w:hAnsi="Arial" w:cs="Arial" w:hint="eastAsia"/>
                <w:sz w:val="19"/>
                <w:szCs w:val="19"/>
              </w:rPr>
              <w:t>3.</w:t>
            </w:r>
            <w:r w:rsidRPr="00BB7566">
              <w:rPr>
                <w:rFonts w:ascii="Arial" w:hAnsi="Arial" w:cs="Arial"/>
                <w:sz w:val="19"/>
                <w:szCs w:val="19"/>
              </w:rPr>
              <w:t>對投資之創業投資事業</w:t>
            </w:r>
            <w:r w:rsidRPr="00BB7566">
              <w:rPr>
                <w:rFonts w:ascii="新細明體" w:hAnsi="新細明體" w:hint="eastAsia"/>
                <w:sz w:val="19"/>
                <w:szCs w:val="19"/>
              </w:rPr>
              <w:t>、私募股權基金</w:t>
            </w:r>
            <w:r w:rsidRPr="00BB7566">
              <w:rPr>
                <w:rFonts w:ascii="Arial" w:hAnsi="Arial" w:cs="Arial"/>
                <w:sz w:val="19"/>
                <w:szCs w:val="19"/>
              </w:rPr>
              <w:t>具控制力者，應遵守下列規範：</w:t>
            </w:r>
          </w:p>
          <w:p w:rsidR="008D4793" w:rsidRPr="00BB7566" w:rsidRDefault="008D4793" w:rsidP="008D4793">
            <w:pPr>
              <w:spacing w:line="320" w:lineRule="exact"/>
              <w:ind w:leftChars="286" w:left="876" w:hangingChars="100" w:hanging="190"/>
              <w:jc w:val="both"/>
              <w:rPr>
                <w:rFonts w:ascii="Arial" w:hAnsi="Arial" w:cs="Arial"/>
                <w:sz w:val="19"/>
                <w:szCs w:val="19"/>
              </w:rPr>
            </w:pPr>
            <w:r w:rsidRPr="00BB7566">
              <w:rPr>
                <w:rFonts w:ascii="Arial" w:hAnsi="Arial" w:cs="Arial" w:hint="eastAsia"/>
                <w:sz w:val="19"/>
                <w:szCs w:val="19"/>
              </w:rPr>
              <w:t>A.</w:t>
            </w:r>
            <w:r w:rsidRPr="00BB7566">
              <w:rPr>
                <w:rFonts w:ascii="Arial" w:hAnsi="Arial" w:cs="Arial"/>
                <w:sz w:val="19"/>
                <w:szCs w:val="19"/>
              </w:rPr>
              <w:t>證券商應評估該創業投資事業</w:t>
            </w:r>
            <w:r w:rsidRPr="00BB7566">
              <w:rPr>
                <w:rFonts w:ascii="新細明體" w:hAnsi="新細明體" w:hint="eastAsia"/>
                <w:sz w:val="19"/>
                <w:szCs w:val="19"/>
              </w:rPr>
              <w:t>、私募股權基金</w:t>
            </w:r>
            <w:r w:rsidRPr="00BB7566">
              <w:rPr>
                <w:rFonts w:ascii="Arial" w:hAnsi="Arial" w:cs="Arial"/>
                <w:sz w:val="19"/>
                <w:szCs w:val="19"/>
              </w:rPr>
              <w:t>得投資之種類與範圍，並經董事會</w:t>
            </w:r>
            <w:r w:rsidRPr="00BB7566">
              <w:rPr>
                <w:rFonts w:ascii="Arial" w:hAnsi="Arial" w:cs="Arial" w:hint="eastAsia"/>
                <w:sz w:val="19"/>
                <w:szCs w:val="19"/>
              </w:rPr>
              <w:t>決</w:t>
            </w:r>
            <w:r w:rsidRPr="00BB7566">
              <w:rPr>
                <w:rFonts w:ascii="Arial" w:hAnsi="Arial" w:cs="Arial"/>
                <w:sz w:val="19"/>
                <w:szCs w:val="19"/>
              </w:rPr>
              <w:t>議通過。</w:t>
            </w:r>
          </w:p>
          <w:p w:rsidR="008D4793" w:rsidRDefault="008D4793" w:rsidP="008D4793">
            <w:pPr>
              <w:spacing w:line="320" w:lineRule="exact"/>
              <w:ind w:leftChars="295" w:left="847" w:hangingChars="73" w:hanging="139"/>
              <w:jc w:val="both"/>
              <w:rPr>
                <w:rFonts w:ascii="Verdana" w:hAnsi="Verdana"/>
                <w:sz w:val="19"/>
                <w:szCs w:val="19"/>
                <w:shd w:val="clear" w:color="auto" w:fill="FFFFFF"/>
              </w:rPr>
            </w:pPr>
            <w:r w:rsidRPr="00BB7566">
              <w:rPr>
                <w:rFonts w:ascii="Arial" w:hAnsi="Arial" w:cs="Arial" w:hint="eastAsia"/>
                <w:sz w:val="19"/>
                <w:szCs w:val="19"/>
              </w:rPr>
              <w:t>B.</w:t>
            </w:r>
            <w:r w:rsidRPr="00BB7566">
              <w:rPr>
                <w:rFonts w:ascii="Verdana" w:hAnsi="Verdana"/>
                <w:sz w:val="19"/>
                <w:szCs w:val="19"/>
                <w:shd w:val="clear" w:color="auto" w:fill="FFFFFF"/>
              </w:rPr>
              <w:t>證券商應將該創業投資事業、私募股權基金列入內部控制制度標準規範「對子公司之監理」之內部控制制度專章規範，並訂定監督與管理該創業投資事業、私募股權基金與利害關係人交易之行為規範及處理程序、防止利益衝突及其他相關問題之交易政策。</w:t>
            </w:r>
          </w:p>
          <w:p w:rsidR="008D4793" w:rsidRDefault="008D4793" w:rsidP="008D4793">
            <w:pPr>
              <w:spacing w:line="320" w:lineRule="exact"/>
              <w:ind w:leftChars="295" w:left="847" w:hangingChars="73" w:hanging="139"/>
              <w:jc w:val="both"/>
              <w:rPr>
                <w:rFonts w:ascii="Verdana" w:hAnsi="Verdana"/>
                <w:sz w:val="19"/>
                <w:szCs w:val="19"/>
                <w:shd w:val="clear" w:color="auto" w:fill="FFFFFF"/>
              </w:rPr>
            </w:pPr>
            <w:r w:rsidRPr="00BB7566">
              <w:rPr>
                <w:rFonts w:ascii="Arial" w:hAnsi="Arial" w:cs="Arial" w:hint="eastAsia"/>
                <w:sz w:val="19"/>
                <w:szCs w:val="19"/>
              </w:rPr>
              <w:t>C.</w:t>
            </w:r>
            <w:r w:rsidRPr="00BB7566">
              <w:rPr>
                <w:rFonts w:ascii="Verdana" w:hAnsi="Verdana"/>
                <w:sz w:val="19"/>
                <w:szCs w:val="19"/>
                <w:shd w:val="clear" w:color="auto" w:fill="FFFFFF"/>
              </w:rPr>
              <w:t>創業投資事業、私募股權基金對標的公司及其他創業投資事業、私募股權基金之投資，相關投資限額及持股比率，由證券商訂定內部</w:t>
            </w:r>
          </w:p>
          <w:p w:rsidR="0088583D" w:rsidRPr="008D4793" w:rsidRDefault="0088583D" w:rsidP="0088583D">
            <w:pPr>
              <w:spacing w:line="320" w:lineRule="exact"/>
              <w:ind w:leftChars="295" w:left="708" w:firstLineChars="100" w:firstLine="190"/>
              <w:jc w:val="both"/>
              <w:rPr>
                <w:rFonts w:ascii="Arial" w:hAnsi="Arial" w:cs="Arial"/>
                <w:sz w:val="19"/>
                <w:szCs w:val="19"/>
              </w:rPr>
            </w:pPr>
            <w:r w:rsidRPr="00BB7566">
              <w:rPr>
                <w:rFonts w:ascii="Verdana" w:hAnsi="Verdana"/>
                <w:sz w:val="19"/>
                <w:szCs w:val="19"/>
                <w:shd w:val="clear" w:color="auto" w:fill="FFFFFF"/>
              </w:rPr>
              <w:t>規範自行控管，並於申報月計表時，揭露該創業投資事業、私募股</w:t>
            </w:r>
          </w:p>
        </w:tc>
        <w:tc>
          <w:tcPr>
            <w:tcW w:w="480" w:type="dxa"/>
          </w:tcPr>
          <w:p w:rsidR="008D4793" w:rsidRPr="00BB7566" w:rsidRDefault="008D4793" w:rsidP="00FD5735">
            <w:pPr>
              <w:spacing w:line="340" w:lineRule="exact"/>
              <w:jc w:val="both"/>
              <w:rPr>
                <w:rFonts w:ascii="新細明體" w:hAnsi="新細明體"/>
                <w:sz w:val="22"/>
              </w:rPr>
            </w:pPr>
          </w:p>
        </w:tc>
        <w:tc>
          <w:tcPr>
            <w:tcW w:w="480" w:type="dxa"/>
          </w:tcPr>
          <w:p w:rsidR="008D4793" w:rsidRPr="00BB7566" w:rsidRDefault="008D4793" w:rsidP="00FD5735">
            <w:pPr>
              <w:jc w:val="both"/>
              <w:rPr>
                <w:rFonts w:ascii="新細明體"/>
                <w:sz w:val="22"/>
              </w:rPr>
            </w:pPr>
          </w:p>
        </w:tc>
        <w:tc>
          <w:tcPr>
            <w:tcW w:w="840" w:type="dxa"/>
          </w:tcPr>
          <w:p w:rsidR="008D4793" w:rsidRPr="00BB7566" w:rsidRDefault="008D4793" w:rsidP="00FD5735">
            <w:pPr>
              <w:jc w:val="both"/>
              <w:rPr>
                <w:rFonts w:ascii="新細明體"/>
                <w:sz w:val="22"/>
              </w:rPr>
            </w:pPr>
          </w:p>
        </w:tc>
        <w:tc>
          <w:tcPr>
            <w:tcW w:w="1502" w:type="dxa"/>
          </w:tcPr>
          <w:p w:rsidR="008D4793" w:rsidRPr="00BB7566" w:rsidRDefault="008D4793" w:rsidP="00FD5735">
            <w:pPr>
              <w:jc w:val="both"/>
              <w:rPr>
                <w:rFonts w:ascii="新細明體"/>
                <w:sz w:val="22"/>
              </w:rPr>
            </w:pPr>
          </w:p>
        </w:tc>
      </w:tr>
    </w:tbl>
    <w:p w:rsidR="008D4793" w:rsidRDefault="008D4793" w:rsidP="004F15A8">
      <w:pPr>
        <w:tabs>
          <w:tab w:val="left" w:pos="4333"/>
        </w:tabs>
        <w:spacing w:line="240" w:lineRule="exact"/>
        <w:jc w:val="center"/>
        <w:rPr>
          <w:strike/>
          <w:color w:val="FF0000"/>
        </w:rPr>
      </w:pPr>
    </w:p>
    <w:p w:rsidR="008D4793" w:rsidRPr="00BB7566" w:rsidRDefault="008D4793" w:rsidP="0088583D">
      <w:pPr>
        <w:pStyle w:val="a4"/>
        <w:spacing w:line="400" w:lineRule="exact"/>
        <w:jc w:val="center"/>
        <w:rPr>
          <w:rFonts w:ascii="標楷體" w:eastAsia="標楷體"/>
          <w:sz w:val="32"/>
        </w:rPr>
      </w:pPr>
      <w:r w:rsidRPr="00BB7566">
        <w:rPr>
          <w:rFonts w:ascii="標楷體" w:eastAsia="標楷體" w:hint="eastAsia"/>
          <w:sz w:val="32"/>
        </w:rPr>
        <w:lastRenderedPageBreak/>
        <w:t>投</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資</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循</w:t>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r>
      <w:r w:rsidRPr="00BB7566">
        <w:rPr>
          <w:rFonts w:ascii="標楷體" w:eastAsia="標楷體" w:hint="eastAsia"/>
          <w:sz w:val="32"/>
        </w:rPr>
        <w:tab/>
        <w:t>環</w:t>
      </w:r>
    </w:p>
    <w:p w:rsidR="008D4793" w:rsidRPr="00BB7566" w:rsidRDefault="008D4793" w:rsidP="008D4793">
      <w:pPr>
        <w:pStyle w:val="a4"/>
        <w:spacing w:line="500" w:lineRule="exact"/>
        <w:jc w:val="center"/>
        <w:rPr>
          <w:rFonts w:ascii="標楷體" w:eastAsia="標楷體"/>
          <w:sz w:val="32"/>
        </w:rPr>
      </w:pPr>
      <w:r w:rsidRPr="00BB7566">
        <w:rPr>
          <w:rFonts w:ascii="標楷體" w:eastAsia="標楷體" w:hint="eastAsia"/>
          <w:sz w:val="32"/>
        </w:rPr>
        <w:t>有價證券投資之取得、處分作業查核工作底稿</w:t>
      </w:r>
    </w:p>
    <w:p w:rsidR="008D4793" w:rsidRPr="00BB7566" w:rsidRDefault="008D4793" w:rsidP="008D4793">
      <w:pPr>
        <w:pStyle w:val="a4"/>
        <w:spacing w:line="500" w:lineRule="exact"/>
        <w:jc w:val="center"/>
        <w:rPr>
          <w:spacing w:val="24"/>
          <w:sz w:val="22"/>
        </w:rPr>
      </w:pPr>
      <w:r w:rsidRPr="00BB7566">
        <w:rPr>
          <w:rFonts w:hint="eastAsia"/>
          <w:spacing w:val="24"/>
          <w:sz w:val="22"/>
        </w:rPr>
        <w:t>作業週期：每月至少查核乙次</w:t>
      </w:r>
      <w:r w:rsidRPr="00BB7566">
        <w:rPr>
          <w:rFonts w:hint="eastAsia"/>
          <w:spacing w:val="24"/>
          <w:sz w:val="22"/>
        </w:rPr>
        <w:tab/>
        <w:t xml:space="preserve">   </w:t>
      </w:r>
      <w:r w:rsidRPr="00BB7566">
        <w:rPr>
          <w:rFonts w:hint="eastAsia"/>
          <w:spacing w:val="24"/>
          <w:sz w:val="22"/>
        </w:rPr>
        <w:tab/>
      </w:r>
      <w:r w:rsidRPr="00BB7566">
        <w:rPr>
          <w:rFonts w:hint="eastAsia"/>
          <w:spacing w:val="24"/>
          <w:sz w:val="22"/>
        </w:rPr>
        <w:tab/>
        <w:t xml:space="preserve">        查核基準日：  年</w:t>
      </w:r>
      <w:r w:rsidRPr="00BB7566">
        <w:rPr>
          <w:rFonts w:hint="eastAsia"/>
          <w:spacing w:val="24"/>
          <w:sz w:val="22"/>
        </w:rPr>
        <w:tab/>
        <w:t>月  日</w:t>
      </w:r>
    </w:p>
    <w:tbl>
      <w:tblPr>
        <w:tblW w:w="9690" w:type="dxa"/>
        <w:tblBorders>
          <w:top w:val="single" w:sz="12" w:space="0" w:color="auto"/>
          <w:left w:val="single" w:sz="12" w:space="0" w:color="auto"/>
          <w:bottom w:val="single" w:sz="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8"/>
        <w:gridCol w:w="480"/>
        <w:gridCol w:w="480"/>
        <w:gridCol w:w="840"/>
        <w:gridCol w:w="1502"/>
      </w:tblGrid>
      <w:tr w:rsidR="008D4793" w:rsidRPr="00BB7566" w:rsidTr="0088583D">
        <w:trPr>
          <w:trHeight w:val="446"/>
        </w:trPr>
        <w:tc>
          <w:tcPr>
            <w:tcW w:w="6388" w:type="dxa"/>
            <w:vAlign w:val="center"/>
          </w:tcPr>
          <w:p w:rsidR="008D4793" w:rsidRPr="00BB7566" w:rsidRDefault="008D4793" w:rsidP="00FD5735">
            <w:pPr>
              <w:jc w:val="center"/>
              <w:rPr>
                <w:sz w:val="22"/>
              </w:rPr>
            </w:pPr>
            <w:r w:rsidRPr="00BB7566">
              <w:rPr>
                <w:rFonts w:hint="eastAsia"/>
                <w:sz w:val="22"/>
              </w:rPr>
              <w:t>查</w:t>
            </w:r>
            <w:r w:rsidRPr="00BB7566">
              <w:rPr>
                <w:rFonts w:hint="eastAsia"/>
                <w:sz w:val="22"/>
              </w:rPr>
              <w:t xml:space="preserve">          </w:t>
            </w:r>
            <w:r w:rsidRPr="00BB7566">
              <w:rPr>
                <w:rFonts w:hint="eastAsia"/>
                <w:sz w:val="22"/>
              </w:rPr>
              <w:t>核</w:t>
            </w:r>
            <w:r w:rsidRPr="00BB7566">
              <w:rPr>
                <w:rFonts w:hint="eastAsia"/>
                <w:sz w:val="22"/>
              </w:rPr>
              <w:t xml:space="preserve">         </w:t>
            </w:r>
            <w:r w:rsidRPr="00BB7566">
              <w:rPr>
                <w:rFonts w:hint="eastAsia"/>
                <w:sz w:val="22"/>
              </w:rPr>
              <w:t>項</w:t>
            </w:r>
            <w:r w:rsidRPr="00BB7566">
              <w:rPr>
                <w:rFonts w:hint="eastAsia"/>
                <w:sz w:val="22"/>
              </w:rPr>
              <w:t xml:space="preserve">          </w:t>
            </w:r>
            <w:r w:rsidRPr="00BB7566">
              <w:rPr>
                <w:rFonts w:hint="eastAsia"/>
                <w:sz w:val="22"/>
              </w:rPr>
              <w:t>目</w:t>
            </w:r>
          </w:p>
        </w:tc>
        <w:tc>
          <w:tcPr>
            <w:tcW w:w="480" w:type="dxa"/>
            <w:vAlign w:val="center"/>
          </w:tcPr>
          <w:p w:rsidR="008D4793" w:rsidRPr="00BB7566" w:rsidRDefault="008D4793" w:rsidP="00FD5735">
            <w:pPr>
              <w:jc w:val="center"/>
              <w:rPr>
                <w:sz w:val="22"/>
              </w:rPr>
            </w:pPr>
            <w:r w:rsidRPr="00BB7566">
              <w:rPr>
                <w:rFonts w:hint="eastAsia"/>
                <w:sz w:val="22"/>
              </w:rPr>
              <w:t>是</w:t>
            </w:r>
          </w:p>
        </w:tc>
        <w:tc>
          <w:tcPr>
            <w:tcW w:w="480" w:type="dxa"/>
            <w:vAlign w:val="center"/>
          </w:tcPr>
          <w:p w:rsidR="008D4793" w:rsidRPr="00BB7566" w:rsidRDefault="008D4793" w:rsidP="00FD5735">
            <w:pPr>
              <w:jc w:val="center"/>
              <w:rPr>
                <w:sz w:val="22"/>
              </w:rPr>
            </w:pPr>
            <w:r w:rsidRPr="00BB7566">
              <w:rPr>
                <w:rFonts w:hint="eastAsia"/>
                <w:sz w:val="22"/>
              </w:rPr>
              <w:t>否</w:t>
            </w:r>
          </w:p>
        </w:tc>
        <w:tc>
          <w:tcPr>
            <w:tcW w:w="840" w:type="dxa"/>
            <w:vAlign w:val="center"/>
          </w:tcPr>
          <w:p w:rsidR="008D4793" w:rsidRPr="00BB7566" w:rsidRDefault="008D4793" w:rsidP="00FD5735">
            <w:pPr>
              <w:jc w:val="center"/>
              <w:rPr>
                <w:sz w:val="22"/>
              </w:rPr>
            </w:pPr>
            <w:r w:rsidRPr="00BB7566">
              <w:rPr>
                <w:rFonts w:hint="eastAsia"/>
                <w:sz w:val="22"/>
              </w:rPr>
              <w:t>不適用</w:t>
            </w:r>
          </w:p>
        </w:tc>
        <w:tc>
          <w:tcPr>
            <w:tcW w:w="1502" w:type="dxa"/>
            <w:vAlign w:val="center"/>
          </w:tcPr>
          <w:p w:rsidR="008D4793" w:rsidRPr="00BB7566" w:rsidRDefault="008D4793" w:rsidP="00FD5735">
            <w:pPr>
              <w:jc w:val="center"/>
              <w:rPr>
                <w:sz w:val="22"/>
              </w:rPr>
            </w:pPr>
            <w:r w:rsidRPr="00BB7566">
              <w:rPr>
                <w:rFonts w:hint="eastAsia"/>
                <w:sz w:val="22"/>
              </w:rPr>
              <w:t>備</w:t>
            </w:r>
            <w:r w:rsidRPr="00BB7566">
              <w:rPr>
                <w:rFonts w:hint="eastAsia"/>
                <w:sz w:val="22"/>
              </w:rPr>
              <w:t xml:space="preserve">      </w:t>
            </w:r>
            <w:proofErr w:type="gramStart"/>
            <w:r w:rsidRPr="00BB7566">
              <w:rPr>
                <w:rFonts w:hint="eastAsia"/>
                <w:sz w:val="22"/>
              </w:rPr>
              <w:t>註</w:t>
            </w:r>
            <w:proofErr w:type="gramEnd"/>
          </w:p>
        </w:tc>
      </w:tr>
      <w:tr w:rsidR="008D4793" w:rsidRPr="00BB7566" w:rsidTr="0088583D">
        <w:tblPrEx>
          <w:tblBorders>
            <w:bottom w:val="single" w:sz="12" w:space="0" w:color="auto"/>
            <w:insideH w:val="single" w:sz="2" w:space="0" w:color="auto"/>
          </w:tblBorders>
        </w:tblPrEx>
        <w:trPr>
          <w:trHeight w:val="7176"/>
        </w:trPr>
        <w:tc>
          <w:tcPr>
            <w:tcW w:w="6388" w:type="dxa"/>
          </w:tcPr>
          <w:p w:rsidR="008D4793" w:rsidRPr="00BB7566" w:rsidRDefault="008D4793" w:rsidP="008D4793">
            <w:pPr>
              <w:spacing w:line="320" w:lineRule="exact"/>
              <w:ind w:leftChars="338" w:left="845" w:hangingChars="18" w:hanging="34"/>
              <w:jc w:val="both"/>
              <w:rPr>
                <w:rFonts w:ascii="Arial" w:hAnsi="Arial" w:cs="Arial"/>
                <w:sz w:val="19"/>
                <w:szCs w:val="19"/>
              </w:rPr>
            </w:pPr>
            <w:r w:rsidRPr="00BB7566">
              <w:rPr>
                <w:rFonts w:ascii="Verdana" w:hAnsi="Verdana"/>
                <w:sz w:val="19"/>
                <w:szCs w:val="19"/>
                <w:shd w:val="clear" w:color="auto" w:fill="FFFFFF"/>
              </w:rPr>
              <w:t>權基金之財務業務資訊。</w:t>
            </w:r>
          </w:p>
          <w:p w:rsidR="008D4793" w:rsidRPr="00BB7566" w:rsidRDefault="008D4793" w:rsidP="008D4793">
            <w:pPr>
              <w:spacing w:line="320" w:lineRule="exact"/>
              <w:ind w:leftChars="236" w:left="851" w:hangingChars="150" w:hanging="285"/>
              <w:jc w:val="both"/>
              <w:rPr>
                <w:rFonts w:ascii="新細明體" w:hAnsi="新細明體"/>
                <w:sz w:val="19"/>
                <w:szCs w:val="19"/>
              </w:rPr>
            </w:pPr>
            <w:r w:rsidRPr="00BB7566">
              <w:rPr>
                <w:rFonts w:ascii="新細明體" w:hAnsi="新細明體" w:hint="eastAsia"/>
                <w:sz w:val="19"/>
                <w:szCs w:val="19"/>
              </w:rPr>
              <w:t>4.公司</w:t>
            </w:r>
            <w:r w:rsidRPr="00BB7566">
              <w:rPr>
                <w:rFonts w:ascii="新細明體" w:hAnsi="新細明體"/>
                <w:sz w:val="19"/>
                <w:szCs w:val="19"/>
              </w:rPr>
              <w:t>轉投資子公司擔任創業投資事業、私募股權基金之普通合夥人，應符合下列規定：</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A.公司</w:t>
            </w:r>
            <w:r w:rsidRPr="00BB7566">
              <w:rPr>
                <w:rFonts w:ascii="新細明體" w:hAnsi="新細明體"/>
                <w:sz w:val="19"/>
                <w:szCs w:val="19"/>
              </w:rPr>
              <w:t>應取得經代表已發行股份總數三分之二以上股東出席，以出席股東表決權過半數同意之股東會決議；</w:t>
            </w:r>
            <w:r w:rsidRPr="00BB7566">
              <w:rPr>
                <w:rFonts w:ascii="新細明體" w:hAnsi="新細明體" w:hint="eastAsia"/>
                <w:sz w:val="19"/>
                <w:szCs w:val="19"/>
              </w:rPr>
              <w:t>如為</w:t>
            </w:r>
            <w:r w:rsidRPr="00BB7566">
              <w:rPr>
                <w:rFonts w:ascii="新細明體" w:hAnsi="新細明體"/>
                <w:sz w:val="19"/>
                <w:szCs w:val="19"/>
              </w:rPr>
              <w:t>公開發行股票之</w:t>
            </w:r>
            <w:r w:rsidRPr="00BB7566">
              <w:rPr>
                <w:rFonts w:ascii="新細明體" w:hAnsi="新細明體" w:hint="eastAsia"/>
                <w:sz w:val="19"/>
                <w:szCs w:val="19"/>
              </w:rPr>
              <w:t>公司</w:t>
            </w:r>
            <w:r w:rsidRPr="00BB7566">
              <w:rPr>
                <w:rFonts w:ascii="新細明體" w:hAnsi="新細明體"/>
                <w:sz w:val="19"/>
                <w:szCs w:val="19"/>
              </w:rPr>
              <w:t>，出席股東之股份總數不足前開定額者，得以有代表已發行股份總數過半數股東之出席，出席股東表決權三分之二以上之同意行之。</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B.</w:t>
            </w:r>
            <w:r w:rsidRPr="00BB7566">
              <w:rPr>
                <w:rFonts w:ascii="新細明體" w:hAnsi="新細明體"/>
                <w:sz w:val="19"/>
                <w:szCs w:val="19"/>
              </w:rPr>
              <w:t xml:space="preserve">該子公司應為有限責任法人，並註冊於IOSCO </w:t>
            </w:r>
            <w:proofErr w:type="spellStart"/>
            <w:r w:rsidRPr="00BB7566">
              <w:rPr>
                <w:rFonts w:ascii="新細明體" w:hAnsi="新細明體"/>
                <w:sz w:val="19"/>
                <w:szCs w:val="19"/>
              </w:rPr>
              <w:t>MMoU</w:t>
            </w:r>
            <w:proofErr w:type="spellEnd"/>
            <w:r w:rsidRPr="00BB7566">
              <w:rPr>
                <w:rFonts w:ascii="新細明體" w:hAnsi="新細明體"/>
                <w:sz w:val="19"/>
                <w:szCs w:val="19"/>
              </w:rPr>
              <w:t>簽署會員地，且當地法令允許該子公司為有限合夥之普通合夥人。</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C.</w:t>
            </w:r>
            <w:r w:rsidRPr="00BB7566">
              <w:rPr>
                <w:rFonts w:ascii="新細明體" w:hAnsi="新細明體"/>
                <w:sz w:val="19"/>
                <w:szCs w:val="19"/>
              </w:rPr>
              <w:t>證券商應將該子公司列入內部控制制度標準規範「對子公司之監理」之內部控制制度專章規範。</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D.</w:t>
            </w:r>
            <w:r w:rsidRPr="00BB7566">
              <w:rPr>
                <w:rFonts w:ascii="新細明體" w:hAnsi="新細明體"/>
                <w:sz w:val="19"/>
                <w:szCs w:val="19"/>
              </w:rPr>
              <w:t>該子公司擔任普通合夥人，合夥契約或相關契約文件須明訂各合夥人之責任、投資標的產業與業務範圍、投資及管理決策程序，並建置內部投資審查委員會。</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E.</w:t>
            </w:r>
            <w:r w:rsidRPr="00BB7566">
              <w:rPr>
                <w:rFonts w:ascii="新細明體" w:hAnsi="新細明體"/>
                <w:sz w:val="19"/>
                <w:szCs w:val="19"/>
              </w:rPr>
              <w:t>該子公司擔任普通合夥人之創業投資事業、私募股權基金不得對他人資金貸與或背書保證，其短期資金之運用，不得投資具槓桿效果之金融商品。</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F.</w:t>
            </w:r>
            <w:r w:rsidRPr="00BB7566">
              <w:rPr>
                <w:rFonts w:ascii="新細明體" w:hAnsi="新細明體"/>
                <w:sz w:val="19"/>
                <w:szCs w:val="19"/>
              </w:rPr>
              <w:t>該子公司如發生訴訟之情事，證券商應於知悉或事實發生之日起三個營業日內，檢具事由及相關資料向</w:t>
            </w:r>
            <w:r w:rsidRPr="00BB7566">
              <w:rPr>
                <w:rFonts w:ascii="新細明體" w:hAnsi="新細明體" w:hint="eastAsia"/>
                <w:sz w:val="19"/>
                <w:szCs w:val="19"/>
              </w:rPr>
              <w:t>金融監督管理委員會</w:t>
            </w:r>
            <w:r w:rsidRPr="00BB7566">
              <w:rPr>
                <w:rFonts w:ascii="新細明體" w:hAnsi="新細明體"/>
                <w:sz w:val="19"/>
                <w:szCs w:val="19"/>
              </w:rPr>
              <w:t>申報。</w:t>
            </w:r>
          </w:p>
          <w:p w:rsidR="008D4793" w:rsidRPr="00BB7566" w:rsidRDefault="008D4793" w:rsidP="008D4793">
            <w:pPr>
              <w:spacing w:line="320" w:lineRule="exact"/>
              <w:ind w:leftChars="286" w:left="876" w:hangingChars="100" w:hanging="190"/>
              <w:jc w:val="both"/>
              <w:rPr>
                <w:rFonts w:ascii="新細明體" w:hAnsi="新細明體"/>
                <w:sz w:val="19"/>
                <w:szCs w:val="19"/>
              </w:rPr>
            </w:pPr>
            <w:r w:rsidRPr="00BB7566">
              <w:rPr>
                <w:rFonts w:ascii="新細明體" w:hAnsi="新細明體" w:hint="eastAsia"/>
                <w:sz w:val="19"/>
                <w:szCs w:val="19"/>
              </w:rPr>
              <w:t>G.公司</w:t>
            </w:r>
            <w:r w:rsidRPr="00BB7566">
              <w:rPr>
                <w:rFonts w:ascii="新細明體" w:hAnsi="新細明體"/>
                <w:sz w:val="19"/>
                <w:szCs w:val="19"/>
              </w:rPr>
              <w:t>應於每年度結束後委託會計師就該子公司之財務、業務狀況進行查核，該子公司並應於每年度終了後</w:t>
            </w:r>
            <w:proofErr w:type="gramStart"/>
            <w:r w:rsidRPr="00BB7566">
              <w:rPr>
                <w:rFonts w:ascii="新細明體" w:hAnsi="新細明體"/>
                <w:sz w:val="19"/>
                <w:szCs w:val="19"/>
              </w:rPr>
              <w:t>併</w:t>
            </w:r>
            <w:proofErr w:type="gramEnd"/>
            <w:r w:rsidRPr="00BB7566">
              <w:rPr>
                <w:rFonts w:ascii="新細明體" w:hAnsi="新細明體"/>
                <w:sz w:val="19"/>
                <w:szCs w:val="19"/>
              </w:rPr>
              <w:t>同</w:t>
            </w:r>
            <w:r w:rsidRPr="00BB7566">
              <w:rPr>
                <w:rFonts w:ascii="新細明體" w:hAnsi="新細明體" w:hint="eastAsia"/>
                <w:sz w:val="19"/>
                <w:szCs w:val="19"/>
              </w:rPr>
              <w:t>公司之</w:t>
            </w:r>
            <w:r w:rsidRPr="00BB7566">
              <w:rPr>
                <w:rFonts w:ascii="新細明體" w:hAnsi="新細明體"/>
                <w:sz w:val="19"/>
                <w:szCs w:val="19"/>
              </w:rPr>
              <w:t>年度財務報告向董事會報告其財務業務運作情形。</w:t>
            </w:r>
          </w:p>
          <w:p w:rsidR="008D4793" w:rsidRPr="00BB7566" w:rsidRDefault="008D4793" w:rsidP="008D4793">
            <w:pPr>
              <w:spacing w:line="320" w:lineRule="exact"/>
              <w:ind w:leftChars="200" w:left="765" w:hangingChars="150" w:hanging="285"/>
              <w:jc w:val="both"/>
              <w:rPr>
                <w:rFonts w:ascii="Arial" w:hAnsi="Arial" w:cs="Arial"/>
                <w:sz w:val="19"/>
                <w:szCs w:val="19"/>
              </w:rPr>
            </w:pPr>
            <w:r w:rsidRPr="00BB7566">
              <w:rPr>
                <w:rFonts w:ascii="Arial" w:hAnsi="Arial" w:cs="Arial" w:hint="eastAsia"/>
                <w:sz w:val="19"/>
                <w:szCs w:val="19"/>
              </w:rPr>
              <w:t>(5)</w:t>
            </w:r>
            <w:r w:rsidRPr="00BB7566">
              <w:rPr>
                <w:rFonts w:ascii="Arial" w:hAnsi="Arial" w:cs="Arial"/>
                <w:sz w:val="19"/>
                <w:szCs w:val="19"/>
              </w:rPr>
              <w:t>證券商直接或間接持有已發行有表決權股份總數</w:t>
            </w:r>
            <w:r w:rsidRPr="00BB7566">
              <w:rPr>
                <w:rFonts w:ascii="Arial" w:hAnsi="Arial" w:cs="Arial" w:hint="eastAsia"/>
                <w:sz w:val="19"/>
                <w:szCs w:val="19"/>
              </w:rPr>
              <w:t>超過</w:t>
            </w:r>
            <w:r w:rsidRPr="00BB7566">
              <w:rPr>
                <w:rFonts w:ascii="Arial" w:hAnsi="Arial" w:cs="Arial"/>
                <w:sz w:val="19"/>
                <w:szCs w:val="19"/>
              </w:rPr>
              <w:t>百分之</w:t>
            </w:r>
            <w:r w:rsidRPr="00BB7566">
              <w:rPr>
                <w:rFonts w:ascii="Arial" w:hAnsi="Arial" w:cs="Arial" w:hint="eastAsia"/>
                <w:sz w:val="19"/>
                <w:szCs w:val="19"/>
              </w:rPr>
              <w:t>五十或對其具有實質控制力之外國轉投資事業</w:t>
            </w:r>
            <w:r w:rsidRPr="00BB7566">
              <w:rPr>
                <w:rFonts w:ascii="Arial" w:hAnsi="Arial" w:cs="Arial"/>
                <w:sz w:val="19"/>
                <w:szCs w:val="19"/>
              </w:rPr>
              <w:t>間之資金貸與及背書保證，</w:t>
            </w:r>
            <w:r w:rsidRPr="00BB7566">
              <w:rPr>
                <w:rFonts w:ascii="Arial" w:hAnsi="Arial" w:cs="Arial" w:hint="eastAsia"/>
                <w:sz w:val="19"/>
                <w:szCs w:val="19"/>
              </w:rPr>
              <w:t>除經主管機關核准者外，是否</w:t>
            </w:r>
            <w:r w:rsidRPr="00BB7566">
              <w:rPr>
                <w:rFonts w:ascii="Arial" w:hAnsi="Arial" w:cs="Arial"/>
                <w:sz w:val="19"/>
                <w:szCs w:val="19"/>
              </w:rPr>
              <w:t>依下列規定辦理：</w:t>
            </w:r>
          </w:p>
          <w:p w:rsidR="008D4793" w:rsidRPr="00BB7566" w:rsidRDefault="008D4793" w:rsidP="008D4793">
            <w:pPr>
              <w:spacing w:line="320" w:lineRule="exact"/>
              <w:ind w:leftChars="250" w:left="790" w:hangingChars="100" w:hanging="190"/>
              <w:jc w:val="both"/>
              <w:rPr>
                <w:rFonts w:ascii="Arial" w:hAnsi="Arial" w:cs="Arial"/>
                <w:sz w:val="19"/>
                <w:szCs w:val="19"/>
              </w:rPr>
            </w:pPr>
            <w:r w:rsidRPr="00BB7566">
              <w:rPr>
                <w:rFonts w:ascii="Arial" w:hAnsi="Arial" w:cs="Arial" w:hint="eastAsia"/>
                <w:sz w:val="19"/>
                <w:szCs w:val="19"/>
              </w:rPr>
              <w:t>1.</w:t>
            </w:r>
            <w:r w:rsidRPr="00BB7566">
              <w:rPr>
                <w:rFonts w:ascii="Arial" w:hAnsi="Arial" w:cs="Arial"/>
                <w:sz w:val="19"/>
                <w:szCs w:val="19"/>
              </w:rPr>
              <w:t>訂定相關作業程序：應依公開發行公司資金貸與及背書保證處理準則規定訂定資金貸與他人作業程序或背書保證作業程序外，並應訂定相關風險管理措施及內部控制制度。</w:t>
            </w:r>
          </w:p>
          <w:p w:rsidR="008D4793" w:rsidRPr="00BB7566" w:rsidRDefault="008D4793" w:rsidP="008D4793">
            <w:pPr>
              <w:spacing w:line="320" w:lineRule="exact"/>
              <w:ind w:leftChars="250" w:left="991" w:hangingChars="206" w:hanging="391"/>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限額規定：</w:t>
            </w:r>
          </w:p>
          <w:p w:rsidR="008D4793" w:rsidRPr="00BB7566" w:rsidRDefault="008D4793" w:rsidP="008D4793">
            <w:pPr>
              <w:spacing w:line="320" w:lineRule="exact"/>
              <w:ind w:leftChars="350" w:left="1041" w:hangingChars="106" w:hanging="201"/>
              <w:jc w:val="both"/>
              <w:rPr>
                <w:rFonts w:ascii="Arial" w:hAnsi="Arial" w:cs="Arial"/>
                <w:sz w:val="19"/>
                <w:szCs w:val="19"/>
              </w:rPr>
            </w:pPr>
            <w:r w:rsidRPr="00BB7566">
              <w:rPr>
                <w:rFonts w:ascii="Arial" w:hAnsi="Arial" w:cs="Arial" w:hint="eastAsia"/>
                <w:sz w:val="19"/>
                <w:szCs w:val="19"/>
              </w:rPr>
              <w:t>A.</w:t>
            </w:r>
            <w:r w:rsidRPr="00BB7566">
              <w:rPr>
                <w:rFonts w:ascii="Arial" w:hAnsi="Arial" w:cs="Arial"/>
                <w:sz w:val="19"/>
                <w:szCs w:val="19"/>
              </w:rPr>
              <w:t>有短期融通資金之必要者，融資金額不得超過貸與公司淨值。</w:t>
            </w:r>
          </w:p>
          <w:p w:rsidR="008D4793" w:rsidRPr="00BB7566" w:rsidRDefault="008D4793" w:rsidP="008D4793">
            <w:pPr>
              <w:spacing w:line="320" w:lineRule="exact"/>
              <w:ind w:leftChars="350" w:left="1041" w:hangingChars="106" w:hanging="201"/>
              <w:jc w:val="both"/>
              <w:rPr>
                <w:rFonts w:ascii="Arial" w:hAnsi="Arial" w:cs="Arial"/>
                <w:sz w:val="19"/>
                <w:szCs w:val="19"/>
              </w:rPr>
            </w:pPr>
            <w:r w:rsidRPr="00BB7566">
              <w:rPr>
                <w:rFonts w:ascii="Arial" w:hAnsi="Arial" w:cs="Arial" w:hint="eastAsia"/>
                <w:sz w:val="19"/>
                <w:szCs w:val="19"/>
              </w:rPr>
              <w:t>B.</w:t>
            </w:r>
            <w:r w:rsidRPr="00BB7566">
              <w:rPr>
                <w:rFonts w:ascii="Arial" w:hAnsi="Arial" w:cs="Arial"/>
                <w:sz w:val="19"/>
                <w:szCs w:val="19"/>
              </w:rPr>
              <w:t>背書保證金額不超過該背書保證公司淨值。</w:t>
            </w:r>
          </w:p>
          <w:p w:rsidR="008D4793" w:rsidRPr="00BB7566" w:rsidRDefault="008D4793" w:rsidP="008D4793">
            <w:pPr>
              <w:spacing w:line="320" w:lineRule="exact"/>
              <w:ind w:leftChars="350" w:left="1041" w:hangingChars="106" w:hanging="201"/>
              <w:jc w:val="both"/>
              <w:rPr>
                <w:rFonts w:ascii="Arial" w:hAnsi="Arial" w:cs="Arial"/>
                <w:sz w:val="19"/>
                <w:szCs w:val="19"/>
              </w:rPr>
            </w:pPr>
            <w:r w:rsidRPr="00BB7566">
              <w:rPr>
                <w:rFonts w:ascii="Arial" w:hAnsi="Arial" w:cs="Arial" w:hint="eastAsia"/>
                <w:sz w:val="19"/>
                <w:szCs w:val="19"/>
              </w:rPr>
              <w:t>C.</w:t>
            </w:r>
            <w:r w:rsidRPr="00BB7566">
              <w:rPr>
                <w:rFonts w:ascii="Arial" w:hAnsi="Arial" w:cs="Arial"/>
                <w:sz w:val="19"/>
                <w:szCs w:val="19"/>
              </w:rPr>
              <w:t>資訊揭露：證券商應依公開發行公司資金貸與及背書保證處理準則之資訊公開規定，揭露相關訊息，並於相關財務報告詳予記載。</w:t>
            </w:r>
          </w:p>
          <w:p w:rsidR="008D4793" w:rsidRPr="00BB7566" w:rsidRDefault="008D4793" w:rsidP="008D4793">
            <w:pPr>
              <w:spacing w:line="320" w:lineRule="exact"/>
              <w:ind w:leftChars="228" w:left="798" w:hangingChars="132" w:hanging="251"/>
              <w:jc w:val="both"/>
              <w:rPr>
                <w:rFonts w:ascii="Arial" w:hAnsi="Arial" w:cs="Arial"/>
                <w:sz w:val="19"/>
                <w:szCs w:val="19"/>
              </w:rPr>
            </w:pPr>
            <w:r w:rsidRPr="00BB7566">
              <w:rPr>
                <w:rFonts w:ascii="Arial" w:hAnsi="Arial" w:cs="Arial" w:hint="eastAsia"/>
                <w:sz w:val="19"/>
                <w:szCs w:val="19"/>
              </w:rPr>
              <w:t>(6)</w:t>
            </w:r>
            <w:r w:rsidRPr="00BB7566">
              <w:rPr>
                <w:rFonts w:ascii="Arial" w:hAnsi="Arial" w:cs="Arial"/>
                <w:sz w:val="19"/>
                <w:szCs w:val="19"/>
              </w:rPr>
              <w:t>本國證券商之外國轉投資事業申請投資國內證券，除接受客戶委託外，</w:t>
            </w:r>
            <w:r w:rsidRPr="00BB7566">
              <w:rPr>
                <w:rFonts w:ascii="Arial" w:hAnsi="Arial" w:cs="Arial" w:hint="eastAsia"/>
                <w:sz w:val="19"/>
                <w:szCs w:val="19"/>
              </w:rPr>
              <w:t>是否</w:t>
            </w:r>
            <w:r w:rsidRPr="00BB7566">
              <w:rPr>
                <w:rFonts w:ascii="Arial" w:hAnsi="Arial" w:cs="Arial"/>
                <w:sz w:val="19"/>
                <w:szCs w:val="19"/>
              </w:rPr>
              <w:t>依下列規定辦理：</w:t>
            </w:r>
          </w:p>
          <w:p w:rsidR="008D4793" w:rsidRPr="00BB7566" w:rsidRDefault="008D4793" w:rsidP="008D4793">
            <w:pPr>
              <w:spacing w:line="320" w:lineRule="exact"/>
              <w:ind w:leftChars="228" w:left="798" w:hangingChars="132" w:hanging="251"/>
              <w:jc w:val="both"/>
              <w:rPr>
                <w:rFonts w:ascii="Arial" w:hAnsi="Arial" w:cs="Arial"/>
                <w:sz w:val="19"/>
                <w:szCs w:val="19"/>
              </w:rPr>
            </w:pPr>
            <w:r w:rsidRPr="00BB7566">
              <w:rPr>
                <w:rFonts w:ascii="Arial" w:hAnsi="Arial" w:cs="Arial" w:hint="eastAsia"/>
                <w:sz w:val="19"/>
                <w:szCs w:val="19"/>
              </w:rPr>
              <w:t xml:space="preserve"> 1.</w:t>
            </w:r>
            <w:r w:rsidRPr="00BB7566">
              <w:rPr>
                <w:rFonts w:ascii="Arial" w:hAnsi="Arial" w:cs="Arial"/>
                <w:sz w:val="19"/>
                <w:szCs w:val="19"/>
              </w:rPr>
              <w:t>不得參與承銷配售作業。</w:t>
            </w:r>
          </w:p>
          <w:p w:rsidR="008D4793" w:rsidRPr="008D4793" w:rsidRDefault="008D4793" w:rsidP="008D4793">
            <w:pPr>
              <w:spacing w:line="320" w:lineRule="exact"/>
              <w:ind w:leftChars="278" w:left="857" w:hangingChars="100" w:hanging="190"/>
              <w:jc w:val="both"/>
              <w:rPr>
                <w:rFonts w:ascii="Arial" w:hAnsi="Arial" w:cs="Arial"/>
                <w:sz w:val="19"/>
                <w:szCs w:val="19"/>
              </w:rPr>
            </w:pPr>
            <w:r w:rsidRPr="00BB7566">
              <w:rPr>
                <w:rFonts w:ascii="Arial" w:hAnsi="Arial" w:cs="Arial" w:hint="eastAsia"/>
                <w:sz w:val="19"/>
                <w:szCs w:val="19"/>
              </w:rPr>
              <w:t>2.</w:t>
            </w:r>
            <w:r w:rsidRPr="00BB7566">
              <w:rPr>
                <w:rFonts w:ascii="Arial" w:hAnsi="Arial" w:cs="Arial"/>
                <w:sz w:val="19"/>
                <w:szCs w:val="19"/>
              </w:rPr>
              <w:t>證券商外國轉投資事業申請投資國內證券持有股數應與證券商管理規則第十九條規定自營持股部分</w:t>
            </w:r>
            <w:proofErr w:type="gramStart"/>
            <w:r w:rsidRPr="00BB7566">
              <w:rPr>
                <w:rFonts w:ascii="Arial" w:hAnsi="Arial" w:cs="Arial"/>
                <w:sz w:val="19"/>
                <w:szCs w:val="19"/>
              </w:rPr>
              <w:t>併</w:t>
            </w:r>
            <w:proofErr w:type="gramEnd"/>
            <w:r w:rsidRPr="00BB7566">
              <w:rPr>
                <w:rFonts w:ascii="Arial" w:hAnsi="Arial" w:cs="Arial"/>
                <w:sz w:val="19"/>
                <w:szCs w:val="19"/>
              </w:rPr>
              <w:t>計，並符合限額規定。</w:t>
            </w:r>
          </w:p>
        </w:tc>
        <w:tc>
          <w:tcPr>
            <w:tcW w:w="480" w:type="dxa"/>
          </w:tcPr>
          <w:p w:rsidR="008D4793" w:rsidRPr="00BB7566" w:rsidRDefault="008D4793" w:rsidP="00FD5735">
            <w:pPr>
              <w:spacing w:line="340" w:lineRule="exact"/>
              <w:jc w:val="both"/>
              <w:rPr>
                <w:rFonts w:ascii="新細明體" w:hAnsi="新細明體"/>
                <w:sz w:val="22"/>
              </w:rPr>
            </w:pPr>
          </w:p>
        </w:tc>
        <w:tc>
          <w:tcPr>
            <w:tcW w:w="480" w:type="dxa"/>
          </w:tcPr>
          <w:p w:rsidR="008D4793" w:rsidRPr="00BB7566" w:rsidRDefault="008D4793" w:rsidP="00FD5735">
            <w:pPr>
              <w:jc w:val="both"/>
              <w:rPr>
                <w:rFonts w:ascii="新細明體"/>
                <w:sz w:val="22"/>
              </w:rPr>
            </w:pPr>
          </w:p>
        </w:tc>
        <w:tc>
          <w:tcPr>
            <w:tcW w:w="840" w:type="dxa"/>
          </w:tcPr>
          <w:p w:rsidR="008D4793" w:rsidRPr="00BB7566" w:rsidRDefault="008D4793" w:rsidP="00FD5735">
            <w:pPr>
              <w:jc w:val="both"/>
              <w:rPr>
                <w:rFonts w:ascii="新細明體"/>
                <w:sz w:val="22"/>
              </w:rPr>
            </w:pPr>
          </w:p>
        </w:tc>
        <w:tc>
          <w:tcPr>
            <w:tcW w:w="1502" w:type="dxa"/>
          </w:tcPr>
          <w:p w:rsidR="008D4793" w:rsidRPr="00BB7566" w:rsidRDefault="008D4793" w:rsidP="00FD5735">
            <w:pPr>
              <w:jc w:val="both"/>
              <w:rPr>
                <w:rFonts w:ascii="新細明體"/>
                <w:sz w:val="22"/>
              </w:rPr>
            </w:pPr>
          </w:p>
        </w:tc>
      </w:tr>
    </w:tbl>
    <w:p w:rsidR="0088583D" w:rsidRDefault="0088583D" w:rsidP="0088583D">
      <w:pPr>
        <w:tabs>
          <w:tab w:val="left" w:pos="3119"/>
        </w:tabs>
        <w:jc w:val="center"/>
        <w:rPr>
          <w:color w:val="FF0000"/>
          <w:u w:val="single"/>
        </w:rPr>
      </w:pPr>
      <w:r w:rsidRPr="00BB7566">
        <w:rPr>
          <w:rFonts w:hint="eastAsia"/>
          <w:spacing w:val="24"/>
          <w:sz w:val="22"/>
        </w:rPr>
        <w:t>稽核人員：</w:t>
      </w:r>
      <w:r w:rsidRPr="00BB7566">
        <w:rPr>
          <w:rFonts w:hint="eastAsia"/>
          <w:spacing w:val="24"/>
          <w:sz w:val="22"/>
        </w:rPr>
        <w:tab/>
      </w:r>
      <w:r w:rsidRPr="00BB7566">
        <w:rPr>
          <w:rFonts w:hint="eastAsia"/>
          <w:spacing w:val="24"/>
          <w:sz w:val="22"/>
        </w:rPr>
        <w:t>查核日期：</w:t>
      </w:r>
      <w:r w:rsidRPr="00BB7566">
        <w:rPr>
          <w:rFonts w:hint="eastAsia"/>
          <w:spacing w:val="24"/>
          <w:sz w:val="22"/>
        </w:rPr>
        <w:t xml:space="preserve">  </w:t>
      </w:r>
      <w:r w:rsidRPr="00BB7566">
        <w:rPr>
          <w:rFonts w:hint="eastAsia"/>
          <w:spacing w:val="24"/>
          <w:sz w:val="22"/>
        </w:rPr>
        <w:t>年</w:t>
      </w:r>
      <w:r w:rsidRPr="00BB7566">
        <w:rPr>
          <w:rFonts w:hint="eastAsia"/>
          <w:spacing w:val="24"/>
          <w:sz w:val="22"/>
        </w:rPr>
        <w:t xml:space="preserve">  </w:t>
      </w:r>
      <w:r w:rsidRPr="00BB7566">
        <w:rPr>
          <w:rFonts w:hint="eastAsia"/>
          <w:spacing w:val="24"/>
          <w:sz w:val="22"/>
        </w:rPr>
        <w:t>月</w:t>
      </w:r>
      <w:r w:rsidRPr="00BB7566">
        <w:rPr>
          <w:rFonts w:hint="eastAsia"/>
          <w:spacing w:val="24"/>
          <w:sz w:val="22"/>
        </w:rPr>
        <w:t xml:space="preserve">  </w:t>
      </w:r>
      <w:r w:rsidRPr="00BB7566">
        <w:rPr>
          <w:rFonts w:hint="eastAsia"/>
          <w:spacing w:val="24"/>
          <w:sz w:val="22"/>
        </w:rPr>
        <w:t>日</w:t>
      </w:r>
      <w:r w:rsidRPr="00BB7566">
        <w:rPr>
          <w:rFonts w:hint="eastAsia"/>
          <w:spacing w:val="24"/>
          <w:sz w:val="22"/>
        </w:rPr>
        <w:tab/>
      </w:r>
      <w:r w:rsidRPr="00BB7566">
        <w:rPr>
          <w:rFonts w:hint="eastAsia"/>
          <w:spacing w:val="24"/>
          <w:sz w:val="22"/>
        </w:rPr>
        <w:tab/>
      </w:r>
      <w:r w:rsidRPr="00BB7566">
        <w:rPr>
          <w:rFonts w:hint="eastAsia"/>
          <w:spacing w:val="24"/>
          <w:sz w:val="22"/>
        </w:rPr>
        <w:tab/>
      </w:r>
      <w:r w:rsidRPr="00BB7566">
        <w:rPr>
          <w:rFonts w:hint="eastAsia"/>
          <w:spacing w:val="24"/>
          <w:sz w:val="22"/>
        </w:rPr>
        <w:t>底稿編號：</w:t>
      </w:r>
    </w:p>
    <w:p w:rsidR="008D4793" w:rsidRPr="005D75A6" w:rsidRDefault="008D4793" w:rsidP="008D4793">
      <w:pPr>
        <w:tabs>
          <w:tab w:val="left" w:pos="4333"/>
        </w:tabs>
        <w:jc w:val="center"/>
        <w:rPr>
          <w:strike/>
          <w:color w:val="FF0000"/>
        </w:rPr>
      </w:pPr>
    </w:p>
    <w:sectPr w:rsidR="008D4793" w:rsidRPr="005D75A6" w:rsidSect="004F15A8">
      <w:footerReference w:type="default" r:id="rId11"/>
      <w:type w:val="continuous"/>
      <w:pgSz w:w="11906" w:h="16838" w:code="9"/>
      <w:pgMar w:top="454" w:right="1134" w:bottom="454" w:left="1134" w:header="851" w:footer="567"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68" w:rsidRDefault="00E64468">
      <w:r>
        <w:separator/>
      </w:r>
    </w:p>
  </w:endnote>
  <w:endnote w:type="continuationSeparator" w:id="0">
    <w:p w:rsidR="00E64468" w:rsidRDefault="00E64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標楷體=..">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ADB" w:rsidRDefault="00F83ADB" w:rsidP="00F83ADB">
    <w:pPr>
      <w:pStyle w:val="a6"/>
      <w:jc w:val="center"/>
    </w:pPr>
    <w:r w:rsidRPr="00E26163">
      <w:t>WI-12000-M-1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7F" w:rsidRPr="00F83ADB" w:rsidRDefault="00F83ADB" w:rsidP="00F83ADB">
    <w:pPr>
      <w:pStyle w:val="a6"/>
      <w:jc w:val="center"/>
    </w:pPr>
    <w:r w:rsidRPr="00E26163">
      <w:t>WI-12000-M-1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C5F" w:rsidRPr="00F83ADB" w:rsidRDefault="00F83ADB" w:rsidP="00F83ADB">
    <w:pPr>
      <w:pStyle w:val="a6"/>
      <w:jc w:val="center"/>
    </w:pPr>
    <w:r w:rsidRPr="00E26163">
      <w:t>WI-12000-M-1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68" w:rsidRDefault="00E64468">
      <w:r>
        <w:separator/>
      </w:r>
    </w:p>
  </w:footnote>
  <w:footnote w:type="continuationSeparator" w:id="0">
    <w:p w:rsidR="00E64468" w:rsidRDefault="00E64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7F" w:rsidRPr="002F001C" w:rsidRDefault="00C2197F" w:rsidP="002F00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16F07"/>
    <w:multiLevelType w:val="singleLevel"/>
    <w:tmpl w:val="7A825B70"/>
    <w:lvl w:ilvl="0">
      <w:start w:val="1"/>
      <w:numFmt w:val="decimal"/>
      <w:lvlText w:val="(%1)"/>
      <w:lvlJc w:val="left"/>
      <w:pPr>
        <w:tabs>
          <w:tab w:val="num" w:pos="1163"/>
        </w:tabs>
        <w:ind w:left="1163" w:hanging="405"/>
      </w:pPr>
      <w:rPr>
        <w:rFonts w:hint="eastAsia"/>
      </w:rPr>
    </w:lvl>
  </w:abstractNum>
  <w:abstractNum w:abstractNumId="1" w15:restartNumberingAfterBreak="0">
    <w:nsid w:val="1EAA28F4"/>
    <w:multiLevelType w:val="hybridMultilevel"/>
    <w:tmpl w:val="8F7E4426"/>
    <w:lvl w:ilvl="0" w:tplc="636A5266">
      <w:start w:val="1"/>
      <w:numFmt w:val="decimal"/>
      <w:lvlText w:val="%1."/>
      <w:lvlJc w:val="left"/>
      <w:pPr>
        <w:tabs>
          <w:tab w:val="num" w:pos="1040"/>
        </w:tabs>
        <w:ind w:left="1040" w:hanging="360"/>
      </w:pPr>
      <w:rPr>
        <w:rFonts w:hint="eastAsia"/>
      </w:rPr>
    </w:lvl>
    <w:lvl w:ilvl="1" w:tplc="04090019" w:tentative="1">
      <w:start w:val="1"/>
      <w:numFmt w:val="ideographTraditional"/>
      <w:lvlText w:val="%2、"/>
      <w:lvlJc w:val="left"/>
      <w:pPr>
        <w:tabs>
          <w:tab w:val="num" w:pos="1640"/>
        </w:tabs>
        <w:ind w:left="1640" w:hanging="480"/>
      </w:pPr>
    </w:lvl>
    <w:lvl w:ilvl="2" w:tplc="0409001B" w:tentative="1">
      <w:start w:val="1"/>
      <w:numFmt w:val="lowerRoman"/>
      <w:lvlText w:val="%3."/>
      <w:lvlJc w:val="right"/>
      <w:pPr>
        <w:tabs>
          <w:tab w:val="num" w:pos="2120"/>
        </w:tabs>
        <w:ind w:left="2120" w:hanging="480"/>
      </w:pPr>
    </w:lvl>
    <w:lvl w:ilvl="3" w:tplc="0409000F" w:tentative="1">
      <w:start w:val="1"/>
      <w:numFmt w:val="decimal"/>
      <w:lvlText w:val="%4."/>
      <w:lvlJc w:val="left"/>
      <w:pPr>
        <w:tabs>
          <w:tab w:val="num" w:pos="2600"/>
        </w:tabs>
        <w:ind w:left="2600" w:hanging="480"/>
      </w:pPr>
    </w:lvl>
    <w:lvl w:ilvl="4" w:tplc="04090019" w:tentative="1">
      <w:start w:val="1"/>
      <w:numFmt w:val="ideographTraditional"/>
      <w:lvlText w:val="%5、"/>
      <w:lvlJc w:val="left"/>
      <w:pPr>
        <w:tabs>
          <w:tab w:val="num" w:pos="3080"/>
        </w:tabs>
        <w:ind w:left="3080" w:hanging="480"/>
      </w:pPr>
    </w:lvl>
    <w:lvl w:ilvl="5" w:tplc="0409001B" w:tentative="1">
      <w:start w:val="1"/>
      <w:numFmt w:val="lowerRoman"/>
      <w:lvlText w:val="%6."/>
      <w:lvlJc w:val="right"/>
      <w:pPr>
        <w:tabs>
          <w:tab w:val="num" w:pos="3560"/>
        </w:tabs>
        <w:ind w:left="3560" w:hanging="480"/>
      </w:pPr>
    </w:lvl>
    <w:lvl w:ilvl="6" w:tplc="0409000F" w:tentative="1">
      <w:start w:val="1"/>
      <w:numFmt w:val="decimal"/>
      <w:lvlText w:val="%7."/>
      <w:lvlJc w:val="left"/>
      <w:pPr>
        <w:tabs>
          <w:tab w:val="num" w:pos="4040"/>
        </w:tabs>
        <w:ind w:left="4040" w:hanging="480"/>
      </w:pPr>
    </w:lvl>
    <w:lvl w:ilvl="7" w:tplc="04090019" w:tentative="1">
      <w:start w:val="1"/>
      <w:numFmt w:val="ideographTraditional"/>
      <w:lvlText w:val="%8、"/>
      <w:lvlJc w:val="left"/>
      <w:pPr>
        <w:tabs>
          <w:tab w:val="num" w:pos="4520"/>
        </w:tabs>
        <w:ind w:left="4520" w:hanging="480"/>
      </w:pPr>
    </w:lvl>
    <w:lvl w:ilvl="8" w:tplc="0409001B" w:tentative="1">
      <w:start w:val="1"/>
      <w:numFmt w:val="lowerRoman"/>
      <w:lvlText w:val="%9."/>
      <w:lvlJc w:val="right"/>
      <w:pPr>
        <w:tabs>
          <w:tab w:val="num" w:pos="5000"/>
        </w:tabs>
        <w:ind w:left="5000" w:hanging="480"/>
      </w:pPr>
    </w:lvl>
  </w:abstractNum>
  <w:abstractNum w:abstractNumId="2" w15:restartNumberingAfterBreak="0">
    <w:nsid w:val="27E535AB"/>
    <w:multiLevelType w:val="hybridMultilevel"/>
    <w:tmpl w:val="B3E2980C"/>
    <w:lvl w:ilvl="0" w:tplc="4F0A859C">
      <w:start w:val="1"/>
      <w:numFmt w:val="decimal"/>
      <w:lvlText w:val="（%1）"/>
      <w:lvlJc w:val="left"/>
      <w:pPr>
        <w:tabs>
          <w:tab w:val="num" w:pos="945"/>
        </w:tabs>
        <w:ind w:left="945" w:hanging="720"/>
      </w:pPr>
      <w:rPr>
        <w:rFonts w:hAnsi="標楷體" w:hint="eastAsia"/>
        <w:sz w:val="22"/>
      </w:rPr>
    </w:lvl>
    <w:lvl w:ilvl="1" w:tplc="5A62D1B0" w:tentative="1">
      <w:start w:val="1"/>
      <w:numFmt w:val="ideographTraditional"/>
      <w:lvlText w:val="%2、"/>
      <w:lvlJc w:val="left"/>
      <w:pPr>
        <w:tabs>
          <w:tab w:val="num" w:pos="1185"/>
        </w:tabs>
        <w:ind w:left="1185" w:hanging="480"/>
      </w:pPr>
    </w:lvl>
    <w:lvl w:ilvl="2" w:tplc="FC68BB40" w:tentative="1">
      <w:start w:val="1"/>
      <w:numFmt w:val="lowerRoman"/>
      <w:lvlText w:val="%3."/>
      <w:lvlJc w:val="right"/>
      <w:pPr>
        <w:tabs>
          <w:tab w:val="num" w:pos="1665"/>
        </w:tabs>
        <w:ind w:left="1665" w:hanging="480"/>
      </w:pPr>
    </w:lvl>
    <w:lvl w:ilvl="3" w:tplc="28EC5452" w:tentative="1">
      <w:start w:val="1"/>
      <w:numFmt w:val="decimal"/>
      <w:lvlText w:val="%4."/>
      <w:lvlJc w:val="left"/>
      <w:pPr>
        <w:tabs>
          <w:tab w:val="num" w:pos="2145"/>
        </w:tabs>
        <w:ind w:left="2145" w:hanging="480"/>
      </w:pPr>
    </w:lvl>
    <w:lvl w:ilvl="4" w:tplc="5ED0E746" w:tentative="1">
      <w:start w:val="1"/>
      <w:numFmt w:val="ideographTraditional"/>
      <w:lvlText w:val="%5、"/>
      <w:lvlJc w:val="left"/>
      <w:pPr>
        <w:tabs>
          <w:tab w:val="num" w:pos="2625"/>
        </w:tabs>
        <w:ind w:left="2625" w:hanging="480"/>
      </w:pPr>
    </w:lvl>
    <w:lvl w:ilvl="5" w:tplc="F1445EE6" w:tentative="1">
      <w:start w:val="1"/>
      <w:numFmt w:val="lowerRoman"/>
      <w:lvlText w:val="%6."/>
      <w:lvlJc w:val="right"/>
      <w:pPr>
        <w:tabs>
          <w:tab w:val="num" w:pos="3105"/>
        </w:tabs>
        <w:ind w:left="3105" w:hanging="480"/>
      </w:pPr>
    </w:lvl>
    <w:lvl w:ilvl="6" w:tplc="F3627602" w:tentative="1">
      <w:start w:val="1"/>
      <w:numFmt w:val="decimal"/>
      <w:lvlText w:val="%7."/>
      <w:lvlJc w:val="left"/>
      <w:pPr>
        <w:tabs>
          <w:tab w:val="num" w:pos="3585"/>
        </w:tabs>
        <w:ind w:left="3585" w:hanging="480"/>
      </w:pPr>
    </w:lvl>
    <w:lvl w:ilvl="7" w:tplc="BCA2483C" w:tentative="1">
      <w:start w:val="1"/>
      <w:numFmt w:val="ideographTraditional"/>
      <w:lvlText w:val="%8、"/>
      <w:lvlJc w:val="left"/>
      <w:pPr>
        <w:tabs>
          <w:tab w:val="num" w:pos="4065"/>
        </w:tabs>
        <w:ind w:left="4065" w:hanging="480"/>
      </w:pPr>
    </w:lvl>
    <w:lvl w:ilvl="8" w:tplc="8848CDCC" w:tentative="1">
      <w:start w:val="1"/>
      <w:numFmt w:val="lowerRoman"/>
      <w:lvlText w:val="%9."/>
      <w:lvlJc w:val="right"/>
      <w:pPr>
        <w:tabs>
          <w:tab w:val="num" w:pos="4545"/>
        </w:tabs>
        <w:ind w:left="4545" w:hanging="480"/>
      </w:pPr>
    </w:lvl>
  </w:abstractNum>
  <w:abstractNum w:abstractNumId="3" w15:restartNumberingAfterBreak="0">
    <w:nsid w:val="47E5508C"/>
    <w:multiLevelType w:val="hybridMultilevel"/>
    <w:tmpl w:val="F25E9C04"/>
    <w:lvl w:ilvl="0" w:tplc="F25EACC8">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 w15:restartNumberingAfterBreak="0">
    <w:nsid w:val="4B327CD9"/>
    <w:multiLevelType w:val="multilevel"/>
    <w:tmpl w:val="E3B08312"/>
    <w:lvl w:ilvl="0">
      <w:start w:val="1"/>
      <w:numFmt w:val="taiwaneseCountingThousand"/>
      <w:suff w:val="nothing"/>
      <w:lvlText w:val="%1."/>
      <w:lvlJc w:val="left"/>
      <w:pPr>
        <w:ind w:left="425" w:hanging="425"/>
      </w:pPr>
      <w:rPr>
        <w:rFonts w:hint="eastAsia"/>
        <w:lang w:val="en-US"/>
      </w:rPr>
    </w:lvl>
    <w:lvl w:ilvl="1">
      <w:start w:val="1"/>
      <w:numFmt w:val="decimal"/>
      <w:suff w:val="nothing"/>
      <w:lvlText w:val="(%2)"/>
      <w:lvlJc w:val="left"/>
      <w:pPr>
        <w:ind w:left="794" w:hanging="340"/>
      </w:pPr>
      <w:rPr>
        <w:rFonts w:hint="eastAsia"/>
      </w:rPr>
    </w:lvl>
    <w:lvl w:ilvl="2">
      <w:start w:val="1"/>
      <w:numFmt w:val="taiwaneseCountingThousand"/>
      <w:pStyle w:val="3"/>
      <w:suff w:val="nothing"/>
      <w:lvlText w:val="第%3項"/>
      <w:lvlJc w:val="left"/>
      <w:pPr>
        <w:ind w:left="1418" w:hanging="567"/>
      </w:pPr>
      <w:rPr>
        <w:rFonts w:hint="eastAsia"/>
      </w:rPr>
    </w:lvl>
    <w:lvl w:ilvl="3">
      <w:start w:val="1"/>
      <w:numFmt w:val="none"/>
      <w:pStyle w:val="4"/>
      <w:suff w:val="nothing"/>
      <w:lvlText w:val=""/>
      <w:lvlJc w:val="left"/>
      <w:pPr>
        <w:ind w:left="1984" w:hanging="708"/>
      </w:pPr>
      <w:rPr>
        <w:rFonts w:hint="eastAsia"/>
      </w:rPr>
    </w:lvl>
    <w:lvl w:ilvl="4">
      <w:start w:val="1"/>
      <w:numFmt w:val="none"/>
      <w:pStyle w:val="5"/>
      <w:suff w:val="nothing"/>
      <w:lvlText w:val=""/>
      <w:lvlJc w:val="left"/>
      <w:pPr>
        <w:ind w:left="2551" w:hanging="850"/>
      </w:pPr>
      <w:rPr>
        <w:rFonts w:hint="eastAsia"/>
      </w:rPr>
    </w:lvl>
    <w:lvl w:ilvl="5">
      <w:start w:val="1"/>
      <w:numFmt w:val="none"/>
      <w:pStyle w:val="6"/>
      <w:suff w:val="nothing"/>
      <w:lvlText w:val=""/>
      <w:lvlJc w:val="left"/>
      <w:pPr>
        <w:ind w:left="3260" w:hanging="1134"/>
      </w:pPr>
      <w:rPr>
        <w:rFonts w:hint="eastAsia"/>
      </w:rPr>
    </w:lvl>
    <w:lvl w:ilvl="6">
      <w:start w:val="1"/>
      <w:numFmt w:val="none"/>
      <w:pStyle w:val="7"/>
      <w:suff w:val="nothing"/>
      <w:lvlText w:val=""/>
      <w:lvlJc w:val="left"/>
      <w:pPr>
        <w:ind w:left="3827" w:hanging="1276"/>
      </w:pPr>
      <w:rPr>
        <w:rFonts w:hint="eastAsia"/>
      </w:rPr>
    </w:lvl>
    <w:lvl w:ilvl="7">
      <w:start w:val="1"/>
      <w:numFmt w:val="none"/>
      <w:pStyle w:val="8"/>
      <w:suff w:val="nothing"/>
      <w:lvlText w:val=""/>
      <w:lvlJc w:val="left"/>
      <w:pPr>
        <w:ind w:left="4394" w:hanging="1418"/>
      </w:pPr>
      <w:rPr>
        <w:rFonts w:hint="eastAsia"/>
      </w:rPr>
    </w:lvl>
    <w:lvl w:ilvl="8">
      <w:start w:val="1"/>
      <w:numFmt w:val="none"/>
      <w:pStyle w:val="9"/>
      <w:suff w:val="nothing"/>
      <w:lvlText w:val=""/>
      <w:lvlJc w:val="left"/>
      <w:pPr>
        <w:ind w:left="5102" w:hanging="1700"/>
      </w:pPr>
      <w:rPr>
        <w:rFonts w:hint="eastAsia"/>
      </w:rPr>
    </w:lvl>
  </w:abstractNum>
  <w:abstractNum w:abstractNumId="5" w15:restartNumberingAfterBreak="0">
    <w:nsid w:val="4CB927B8"/>
    <w:multiLevelType w:val="hybridMultilevel"/>
    <w:tmpl w:val="F962E286"/>
    <w:lvl w:ilvl="0" w:tplc="6810B342">
      <w:start w:val="1"/>
      <w:numFmt w:val="decimal"/>
      <w:lvlText w:val="（%1）"/>
      <w:lvlJc w:val="left"/>
      <w:pPr>
        <w:tabs>
          <w:tab w:val="num" w:pos="990"/>
        </w:tabs>
        <w:ind w:left="990" w:hanging="720"/>
      </w:pPr>
      <w:rPr>
        <w:rFonts w:hint="eastAsia"/>
      </w:rPr>
    </w:lvl>
    <w:lvl w:ilvl="1" w:tplc="9EC69AA2" w:tentative="1">
      <w:start w:val="1"/>
      <w:numFmt w:val="ideographTraditional"/>
      <w:lvlText w:val="%2、"/>
      <w:lvlJc w:val="left"/>
      <w:pPr>
        <w:tabs>
          <w:tab w:val="num" w:pos="1230"/>
        </w:tabs>
        <w:ind w:left="1230" w:hanging="480"/>
      </w:pPr>
    </w:lvl>
    <w:lvl w:ilvl="2" w:tplc="D5D28A28" w:tentative="1">
      <w:start w:val="1"/>
      <w:numFmt w:val="lowerRoman"/>
      <w:lvlText w:val="%3."/>
      <w:lvlJc w:val="right"/>
      <w:pPr>
        <w:tabs>
          <w:tab w:val="num" w:pos="1710"/>
        </w:tabs>
        <w:ind w:left="1710" w:hanging="480"/>
      </w:pPr>
    </w:lvl>
    <w:lvl w:ilvl="3" w:tplc="80804E88" w:tentative="1">
      <w:start w:val="1"/>
      <w:numFmt w:val="decimal"/>
      <w:lvlText w:val="%4."/>
      <w:lvlJc w:val="left"/>
      <w:pPr>
        <w:tabs>
          <w:tab w:val="num" w:pos="2190"/>
        </w:tabs>
        <w:ind w:left="2190" w:hanging="480"/>
      </w:pPr>
    </w:lvl>
    <w:lvl w:ilvl="4" w:tplc="43800AD8" w:tentative="1">
      <w:start w:val="1"/>
      <w:numFmt w:val="ideographTraditional"/>
      <w:lvlText w:val="%5、"/>
      <w:lvlJc w:val="left"/>
      <w:pPr>
        <w:tabs>
          <w:tab w:val="num" w:pos="2670"/>
        </w:tabs>
        <w:ind w:left="2670" w:hanging="480"/>
      </w:pPr>
    </w:lvl>
    <w:lvl w:ilvl="5" w:tplc="3A6474DE" w:tentative="1">
      <w:start w:val="1"/>
      <w:numFmt w:val="lowerRoman"/>
      <w:lvlText w:val="%6."/>
      <w:lvlJc w:val="right"/>
      <w:pPr>
        <w:tabs>
          <w:tab w:val="num" w:pos="3150"/>
        </w:tabs>
        <w:ind w:left="3150" w:hanging="480"/>
      </w:pPr>
    </w:lvl>
    <w:lvl w:ilvl="6" w:tplc="C5FCE57E" w:tentative="1">
      <w:start w:val="1"/>
      <w:numFmt w:val="decimal"/>
      <w:lvlText w:val="%7."/>
      <w:lvlJc w:val="left"/>
      <w:pPr>
        <w:tabs>
          <w:tab w:val="num" w:pos="3630"/>
        </w:tabs>
        <w:ind w:left="3630" w:hanging="480"/>
      </w:pPr>
    </w:lvl>
    <w:lvl w:ilvl="7" w:tplc="B2084C72" w:tentative="1">
      <w:start w:val="1"/>
      <w:numFmt w:val="ideographTraditional"/>
      <w:lvlText w:val="%8、"/>
      <w:lvlJc w:val="left"/>
      <w:pPr>
        <w:tabs>
          <w:tab w:val="num" w:pos="4110"/>
        </w:tabs>
        <w:ind w:left="4110" w:hanging="480"/>
      </w:pPr>
    </w:lvl>
    <w:lvl w:ilvl="8" w:tplc="2E68A848" w:tentative="1">
      <w:start w:val="1"/>
      <w:numFmt w:val="lowerRoman"/>
      <w:lvlText w:val="%9."/>
      <w:lvlJc w:val="right"/>
      <w:pPr>
        <w:tabs>
          <w:tab w:val="num" w:pos="4590"/>
        </w:tabs>
        <w:ind w:left="4590" w:hanging="480"/>
      </w:pPr>
    </w:lvl>
  </w:abstractNum>
  <w:abstractNum w:abstractNumId="6" w15:restartNumberingAfterBreak="0">
    <w:nsid w:val="5F877A07"/>
    <w:multiLevelType w:val="hybridMultilevel"/>
    <w:tmpl w:val="2A2896BE"/>
    <w:lvl w:ilvl="0" w:tplc="DA021D58">
      <w:start w:val="1"/>
      <w:numFmt w:val="decimal"/>
      <w:lvlText w:val="（%1）"/>
      <w:lvlJc w:val="left"/>
      <w:pPr>
        <w:tabs>
          <w:tab w:val="num" w:pos="1061"/>
        </w:tabs>
        <w:ind w:left="1061" w:hanging="720"/>
      </w:pPr>
      <w:rPr>
        <w:rFonts w:hAnsi="新細明體" w:hint="eastAsia"/>
        <w:color w:val="000000"/>
      </w:rPr>
    </w:lvl>
    <w:lvl w:ilvl="1" w:tplc="04090019" w:tentative="1">
      <w:start w:val="1"/>
      <w:numFmt w:val="ideographTraditional"/>
      <w:lvlText w:val="%2、"/>
      <w:lvlJc w:val="left"/>
      <w:pPr>
        <w:tabs>
          <w:tab w:val="num" w:pos="1301"/>
        </w:tabs>
        <w:ind w:left="1301" w:hanging="480"/>
      </w:pPr>
    </w:lvl>
    <w:lvl w:ilvl="2" w:tplc="0409001B" w:tentative="1">
      <w:start w:val="1"/>
      <w:numFmt w:val="lowerRoman"/>
      <w:lvlText w:val="%3."/>
      <w:lvlJc w:val="right"/>
      <w:pPr>
        <w:tabs>
          <w:tab w:val="num" w:pos="1781"/>
        </w:tabs>
        <w:ind w:left="1781" w:hanging="480"/>
      </w:pPr>
    </w:lvl>
    <w:lvl w:ilvl="3" w:tplc="0409000F" w:tentative="1">
      <w:start w:val="1"/>
      <w:numFmt w:val="decimal"/>
      <w:lvlText w:val="%4."/>
      <w:lvlJc w:val="left"/>
      <w:pPr>
        <w:tabs>
          <w:tab w:val="num" w:pos="2261"/>
        </w:tabs>
        <w:ind w:left="2261" w:hanging="480"/>
      </w:pPr>
    </w:lvl>
    <w:lvl w:ilvl="4" w:tplc="04090019" w:tentative="1">
      <w:start w:val="1"/>
      <w:numFmt w:val="ideographTraditional"/>
      <w:lvlText w:val="%5、"/>
      <w:lvlJc w:val="left"/>
      <w:pPr>
        <w:tabs>
          <w:tab w:val="num" w:pos="2741"/>
        </w:tabs>
        <w:ind w:left="2741" w:hanging="480"/>
      </w:pPr>
    </w:lvl>
    <w:lvl w:ilvl="5" w:tplc="0409001B" w:tentative="1">
      <w:start w:val="1"/>
      <w:numFmt w:val="lowerRoman"/>
      <w:lvlText w:val="%6."/>
      <w:lvlJc w:val="right"/>
      <w:pPr>
        <w:tabs>
          <w:tab w:val="num" w:pos="3221"/>
        </w:tabs>
        <w:ind w:left="3221" w:hanging="480"/>
      </w:pPr>
    </w:lvl>
    <w:lvl w:ilvl="6" w:tplc="0409000F" w:tentative="1">
      <w:start w:val="1"/>
      <w:numFmt w:val="decimal"/>
      <w:lvlText w:val="%7."/>
      <w:lvlJc w:val="left"/>
      <w:pPr>
        <w:tabs>
          <w:tab w:val="num" w:pos="3701"/>
        </w:tabs>
        <w:ind w:left="3701" w:hanging="480"/>
      </w:pPr>
    </w:lvl>
    <w:lvl w:ilvl="7" w:tplc="04090019" w:tentative="1">
      <w:start w:val="1"/>
      <w:numFmt w:val="ideographTraditional"/>
      <w:lvlText w:val="%8、"/>
      <w:lvlJc w:val="left"/>
      <w:pPr>
        <w:tabs>
          <w:tab w:val="num" w:pos="4181"/>
        </w:tabs>
        <w:ind w:left="4181" w:hanging="480"/>
      </w:pPr>
    </w:lvl>
    <w:lvl w:ilvl="8" w:tplc="0409001B" w:tentative="1">
      <w:start w:val="1"/>
      <w:numFmt w:val="lowerRoman"/>
      <w:lvlText w:val="%9."/>
      <w:lvlJc w:val="right"/>
      <w:pPr>
        <w:tabs>
          <w:tab w:val="num" w:pos="4661"/>
        </w:tabs>
        <w:ind w:left="4661" w:hanging="480"/>
      </w:pPr>
    </w:lvl>
  </w:abstractNum>
  <w:abstractNum w:abstractNumId="7" w15:restartNumberingAfterBreak="0">
    <w:nsid w:val="63BB4B5C"/>
    <w:multiLevelType w:val="hybridMultilevel"/>
    <w:tmpl w:val="A1FCB826"/>
    <w:lvl w:ilvl="0" w:tplc="5E66EA26">
      <w:start w:val="1"/>
      <w:numFmt w:val="decimal"/>
      <w:lvlText w:val="（%1）"/>
      <w:lvlJc w:val="left"/>
      <w:pPr>
        <w:tabs>
          <w:tab w:val="num" w:pos="963"/>
        </w:tabs>
        <w:ind w:left="963" w:hanging="720"/>
      </w:pPr>
      <w:rPr>
        <w:rFonts w:ascii="新細明體" w:eastAsia="新細明體" w:hAnsi="新細明體" w:hint="eastAsia"/>
        <w:sz w:val="22"/>
      </w:rPr>
    </w:lvl>
    <w:lvl w:ilvl="1" w:tplc="46E052C4" w:tentative="1">
      <w:start w:val="1"/>
      <w:numFmt w:val="ideographTraditional"/>
      <w:lvlText w:val="%2、"/>
      <w:lvlJc w:val="left"/>
      <w:pPr>
        <w:tabs>
          <w:tab w:val="num" w:pos="1203"/>
        </w:tabs>
        <w:ind w:left="1203" w:hanging="480"/>
      </w:pPr>
    </w:lvl>
    <w:lvl w:ilvl="2" w:tplc="A14686A2" w:tentative="1">
      <w:start w:val="1"/>
      <w:numFmt w:val="lowerRoman"/>
      <w:lvlText w:val="%3."/>
      <w:lvlJc w:val="right"/>
      <w:pPr>
        <w:tabs>
          <w:tab w:val="num" w:pos="1683"/>
        </w:tabs>
        <w:ind w:left="1683" w:hanging="480"/>
      </w:pPr>
    </w:lvl>
    <w:lvl w:ilvl="3" w:tplc="64381ECA" w:tentative="1">
      <w:start w:val="1"/>
      <w:numFmt w:val="decimal"/>
      <w:lvlText w:val="%4."/>
      <w:lvlJc w:val="left"/>
      <w:pPr>
        <w:tabs>
          <w:tab w:val="num" w:pos="2163"/>
        </w:tabs>
        <w:ind w:left="2163" w:hanging="480"/>
      </w:pPr>
    </w:lvl>
    <w:lvl w:ilvl="4" w:tplc="B6382B56" w:tentative="1">
      <w:start w:val="1"/>
      <w:numFmt w:val="ideographTraditional"/>
      <w:lvlText w:val="%5、"/>
      <w:lvlJc w:val="left"/>
      <w:pPr>
        <w:tabs>
          <w:tab w:val="num" w:pos="2643"/>
        </w:tabs>
        <w:ind w:left="2643" w:hanging="480"/>
      </w:pPr>
    </w:lvl>
    <w:lvl w:ilvl="5" w:tplc="F27E8D4E" w:tentative="1">
      <w:start w:val="1"/>
      <w:numFmt w:val="lowerRoman"/>
      <w:lvlText w:val="%6."/>
      <w:lvlJc w:val="right"/>
      <w:pPr>
        <w:tabs>
          <w:tab w:val="num" w:pos="3123"/>
        </w:tabs>
        <w:ind w:left="3123" w:hanging="480"/>
      </w:pPr>
    </w:lvl>
    <w:lvl w:ilvl="6" w:tplc="93E65A12" w:tentative="1">
      <w:start w:val="1"/>
      <w:numFmt w:val="decimal"/>
      <w:lvlText w:val="%7."/>
      <w:lvlJc w:val="left"/>
      <w:pPr>
        <w:tabs>
          <w:tab w:val="num" w:pos="3603"/>
        </w:tabs>
        <w:ind w:left="3603" w:hanging="480"/>
      </w:pPr>
    </w:lvl>
    <w:lvl w:ilvl="7" w:tplc="DED8AC80" w:tentative="1">
      <w:start w:val="1"/>
      <w:numFmt w:val="ideographTraditional"/>
      <w:lvlText w:val="%8、"/>
      <w:lvlJc w:val="left"/>
      <w:pPr>
        <w:tabs>
          <w:tab w:val="num" w:pos="4083"/>
        </w:tabs>
        <w:ind w:left="4083" w:hanging="480"/>
      </w:pPr>
    </w:lvl>
    <w:lvl w:ilvl="8" w:tplc="35D0F97C" w:tentative="1">
      <w:start w:val="1"/>
      <w:numFmt w:val="lowerRoman"/>
      <w:lvlText w:val="%9."/>
      <w:lvlJc w:val="right"/>
      <w:pPr>
        <w:tabs>
          <w:tab w:val="num" w:pos="4563"/>
        </w:tabs>
        <w:ind w:left="4563" w:hanging="480"/>
      </w:pPr>
    </w:lvl>
  </w:abstractNum>
  <w:abstractNum w:abstractNumId="8" w15:restartNumberingAfterBreak="0">
    <w:nsid w:val="6E824104"/>
    <w:multiLevelType w:val="hybridMultilevel"/>
    <w:tmpl w:val="F25E9C04"/>
    <w:lvl w:ilvl="0" w:tplc="F25EACC8">
      <w:start w:val="1"/>
      <w:numFmt w:val="decimal"/>
      <w:lvlText w:val="%1."/>
      <w:lvlJc w:val="left"/>
      <w:pPr>
        <w:tabs>
          <w:tab w:val="num" w:pos="1080"/>
        </w:tabs>
        <w:ind w:left="1080" w:hanging="36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num w:numId="1">
    <w:abstractNumId w:val="4"/>
  </w:num>
  <w:num w:numId="2">
    <w:abstractNumId w:val="0"/>
  </w:num>
  <w:num w:numId="3">
    <w:abstractNumId w:val="2"/>
  </w:num>
  <w:num w:numId="4">
    <w:abstractNumId w:val="5"/>
  </w:num>
  <w:num w:numId="5">
    <w:abstractNumId w:val="7"/>
  </w:num>
  <w:num w:numId="6">
    <w:abstractNumId w:val="6"/>
  </w:num>
  <w:num w:numId="7">
    <w:abstractNumId w:val="1"/>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F12"/>
    <w:rsid w:val="000027F7"/>
    <w:rsid w:val="00005B5A"/>
    <w:rsid w:val="00014472"/>
    <w:rsid w:val="0001499F"/>
    <w:rsid w:val="00017A43"/>
    <w:rsid w:val="00020B0D"/>
    <w:rsid w:val="0005719B"/>
    <w:rsid w:val="00057934"/>
    <w:rsid w:val="00074D7A"/>
    <w:rsid w:val="0008372B"/>
    <w:rsid w:val="000901DC"/>
    <w:rsid w:val="0009540D"/>
    <w:rsid w:val="000C1CD5"/>
    <w:rsid w:val="000D5EC8"/>
    <w:rsid w:val="000D7C7F"/>
    <w:rsid w:val="000E07FD"/>
    <w:rsid w:val="000F4EBA"/>
    <w:rsid w:val="000F69D6"/>
    <w:rsid w:val="00122184"/>
    <w:rsid w:val="001276DC"/>
    <w:rsid w:val="0014268B"/>
    <w:rsid w:val="00143216"/>
    <w:rsid w:val="001447FE"/>
    <w:rsid w:val="001649CD"/>
    <w:rsid w:val="0016554D"/>
    <w:rsid w:val="00165F12"/>
    <w:rsid w:val="00173A55"/>
    <w:rsid w:val="00186CA1"/>
    <w:rsid w:val="00187DAB"/>
    <w:rsid w:val="00193144"/>
    <w:rsid w:val="001A7B80"/>
    <w:rsid w:val="001B145A"/>
    <w:rsid w:val="001B531E"/>
    <w:rsid w:val="001C00A5"/>
    <w:rsid w:val="001C62EE"/>
    <w:rsid w:val="001C6774"/>
    <w:rsid w:val="001E2C32"/>
    <w:rsid w:val="00200417"/>
    <w:rsid w:val="00235C97"/>
    <w:rsid w:val="00246C97"/>
    <w:rsid w:val="00256F0B"/>
    <w:rsid w:val="00264A1B"/>
    <w:rsid w:val="002740CE"/>
    <w:rsid w:val="00282CCC"/>
    <w:rsid w:val="002862E5"/>
    <w:rsid w:val="0029473D"/>
    <w:rsid w:val="00294E48"/>
    <w:rsid w:val="002B7958"/>
    <w:rsid w:val="002B7DCC"/>
    <w:rsid w:val="002E1C5D"/>
    <w:rsid w:val="002E3011"/>
    <w:rsid w:val="002E4E52"/>
    <w:rsid w:val="002F001C"/>
    <w:rsid w:val="002F0362"/>
    <w:rsid w:val="002F2168"/>
    <w:rsid w:val="002F2172"/>
    <w:rsid w:val="002F537E"/>
    <w:rsid w:val="00312483"/>
    <w:rsid w:val="00316FA9"/>
    <w:rsid w:val="00340C74"/>
    <w:rsid w:val="0034517A"/>
    <w:rsid w:val="00353F5E"/>
    <w:rsid w:val="00357CD8"/>
    <w:rsid w:val="003620B7"/>
    <w:rsid w:val="003626A1"/>
    <w:rsid w:val="003657E2"/>
    <w:rsid w:val="00387C35"/>
    <w:rsid w:val="003925E9"/>
    <w:rsid w:val="003A6DF4"/>
    <w:rsid w:val="003B08BB"/>
    <w:rsid w:val="003B3DBA"/>
    <w:rsid w:val="003C33A0"/>
    <w:rsid w:val="003C652E"/>
    <w:rsid w:val="00424C06"/>
    <w:rsid w:val="00430438"/>
    <w:rsid w:val="004304C2"/>
    <w:rsid w:val="00435F41"/>
    <w:rsid w:val="004454FE"/>
    <w:rsid w:val="00446D97"/>
    <w:rsid w:val="0045659F"/>
    <w:rsid w:val="004641D2"/>
    <w:rsid w:val="00476227"/>
    <w:rsid w:val="00482243"/>
    <w:rsid w:val="004856B4"/>
    <w:rsid w:val="00491B98"/>
    <w:rsid w:val="004A65E0"/>
    <w:rsid w:val="004D1ECD"/>
    <w:rsid w:val="004D5CC3"/>
    <w:rsid w:val="004D5DD2"/>
    <w:rsid w:val="004D7E05"/>
    <w:rsid w:val="004F15A8"/>
    <w:rsid w:val="004F4740"/>
    <w:rsid w:val="00500933"/>
    <w:rsid w:val="005030CE"/>
    <w:rsid w:val="00514451"/>
    <w:rsid w:val="00524BB5"/>
    <w:rsid w:val="00526863"/>
    <w:rsid w:val="00531732"/>
    <w:rsid w:val="0053394D"/>
    <w:rsid w:val="00540819"/>
    <w:rsid w:val="0055617E"/>
    <w:rsid w:val="00566D25"/>
    <w:rsid w:val="00572ED8"/>
    <w:rsid w:val="0057572D"/>
    <w:rsid w:val="00581752"/>
    <w:rsid w:val="00590CEF"/>
    <w:rsid w:val="00591589"/>
    <w:rsid w:val="005A0C35"/>
    <w:rsid w:val="005A61CF"/>
    <w:rsid w:val="005B6CA1"/>
    <w:rsid w:val="005D1D93"/>
    <w:rsid w:val="005D549A"/>
    <w:rsid w:val="005D75A6"/>
    <w:rsid w:val="005F0C99"/>
    <w:rsid w:val="005F228B"/>
    <w:rsid w:val="006107BB"/>
    <w:rsid w:val="00615F54"/>
    <w:rsid w:val="00634E39"/>
    <w:rsid w:val="00637E7C"/>
    <w:rsid w:val="0066781C"/>
    <w:rsid w:val="0067615A"/>
    <w:rsid w:val="006858C6"/>
    <w:rsid w:val="00690AE9"/>
    <w:rsid w:val="006921CE"/>
    <w:rsid w:val="006A4096"/>
    <w:rsid w:val="006B1BFA"/>
    <w:rsid w:val="006B2C48"/>
    <w:rsid w:val="006C20F8"/>
    <w:rsid w:val="006D5937"/>
    <w:rsid w:val="006D75D2"/>
    <w:rsid w:val="006F5068"/>
    <w:rsid w:val="006F644C"/>
    <w:rsid w:val="0071546C"/>
    <w:rsid w:val="00717AB1"/>
    <w:rsid w:val="00720D45"/>
    <w:rsid w:val="00725DB7"/>
    <w:rsid w:val="00732BF2"/>
    <w:rsid w:val="0075104F"/>
    <w:rsid w:val="00751457"/>
    <w:rsid w:val="00762181"/>
    <w:rsid w:val="0078132C"/>
    <w:rsid w:val="00787973"/>
    <w:rsid w:val="007B5594"/>
    <w:rsid w:val="007C34AB"/>
    <w:rsid w:val="007D6B79"/>
    <w:rsid w:val="007F76D3"/>
    <w:rsid w:val="0081314F"/>
    <w:rsid w:val="00814689"/>
    <w:rsid w:val="00815879"/>
    <w:rsid w:val="008276F0"/>
    <w:rsid w:val="00832AE5"/>
    <w:rsid w:val="00840065"/>
    <w:rsid w:val="00841622"/>
    <w:rsid w:val="00846617"/>
    <w:rsid w:val="008800EF"/>
    <w:rsid w:val="00881F9A"/>
    <w:rsid w:val="0088583D"/>
    <w:rsid w:val="00887936"/>
    <w:rsid w:val="0089168C"/>
    <w:rsid w:val="008A1177"/>
    <w:rsid w:val="008B0729"/>
    <w:rsid w:val="008B219C"/>
    <w:rsid w:val="008D1F00"/>
    <w:rsid w:val="008D4793"/>
    <w:rsid w:val="008F4CEA"/>
    <w:rsid w:val="0090087A"/>
    <w:rsid w:val="0090090C"/>
    <w:rsid w:val="00912AF0"/>
    <w:rsid w:val="00933F37"/>
    <w:rsid w:val="0097145C"/>
    <w:rsid w:val="009740E1"/>
    <w:rsid w:val="00974445"/>
    <w:rsid w:val="0097520D"/>
    <w:rsid w:val="009806D5"/>
    <w:rsid w:val="00980997"/>
    <w:rsid w:val="009A43A2"/>
    <w:rsid w:val="009A59D1"/>
    <w:rsid w:val="009B48E9"/>
    <w:rsid w:val="009B4C5F"/>
    <w:rsid w:val="009B57B7"/>
    <w:rsid w:val="009B7968"/>
    <w:rsid w:val="009B79C4"/>
    <w:rsid w:val="009E0A1F"/>
    <w:rsid w:val="009F2F60"/>
    <w:rsid w:val="009F74B3"/>
    <w:rsid w:val="00A04C66"/>
    <w:rsid w:val="00A11804"/>
    <w:rsid w:val="00A15F3C"/>
    <w:rsid w:val="00A20762"/>
    <w:rsid w:val="00A21CE6"/>
    <w:rsid w:val="00A22927"/>
    <w:rsid w:val="00A36CE4"/>
    <w:rsid w:val="00A47581"/>
    <w:rsid w:val="00A51460"/>
    <w:rsid w:val="00A54A17"/>
    <w:rsid w:val="00A63D45"/>
    <w:rsid w:val="00A64DF8"/>
    <w:rsid w:val="00A6749D"/>
    <w:rsid w:val="00A70C55"/>
    <w:rsid w:val="00A769AE"/>
    <w:rsid w:val="00A80741"/>
    <w:rsid w:val="00A8634D"/>
    <w:rsid w:val="00A96096"/>
    <w:rsid w:val="00AC20BC"/>
    <w:rsid w:val="00B005D3"/>
    <w:rsid w:val="00B0394C"/>
    <w:rsid w:val="00B21E5F"/>
    <w:rsid w:val="00B25374"/>
    <w:rsid w:val="00B271E2"/>
    <w:rsid w:val="00B31328"/>
    <w:rsid w:val="00B3382B"/>
    <w:rsid w:val="00B63F38"/>
    <w:rsid w:val="00B703A0"/>
    <w:rsid w:val="00B7775E"/>
    <w:rsid w:val="00B871A5"/>
    <w:rsid w:val="00B918D5"/>
    <w:rsid w:val="00B9276F"/>
    <w:rsid w:val="00BA5506"/>
    <w:rsid w:val="00BB0B6C"/>
    <w:rsid w:val="00BB18D0"/>
    <w:rsid w:val="00BB7566"/>
    <w:rsid w:val="00BC5599"/>
    <w:rsid w:val="00BD0BEF"/>
    <w:rsid w:val="00BE0EE7"/>
    <w:rsid w:val="00BE22C8"/>
    <w:rsid w:val="00BE3EF6"/>
    <w:rsid w:val="00BF618C"/>
    <w:rsid w:val="00BF7879"/>
    <w:rsid w:val="00C05383"/>
    <w:rsid w:val="00C11709"/>
    <w:rsid w:val="00C128FC"/>
    <w:rsid w:val="00C174A3"/>
    <w:rsid w:val="00C2197F"/>
    <w:rsid w:val="00C508D7"/>
    <w:rsid w:val="00C54DA8"/>
    <w:rsid w:val="00C61406"/>
    <w:rsid w:val="00C66169"/>
    <w:rsid w:val="00C959B3"/>
    <w:rsid w:val="00CA17F3"/>
    <w:rsid w:val="00CB164C"/>
    <w:rsid w:val="00CB58EF"/>
    <w:rsid w:val="00CC0AFA"/>
    <w:rsid w:val="00CD1903"/>
    <w:rsid w:val="00CD3B70"/>
    <w:rsid w:val="00CD6F20"/>
    <w:rsid w:val="00CE42B2"/>
    <w:rsid w:val="00CF70F0"/>
    <w:rsid w:val="00D0779A"/>
    <w:rsid w:val="00D14589"/>
    <w:rsid w:val="00D37776"/>
    <w:rsid w:val="00D633D3"/>
    <w:rsid w:val="00D83CBA"/>
    <w:rsid w:val="00D8691B"/>
    <w:rsid w:val="00D96A65"/>
    <w:rsid w:val="00DA7D6A"/>
    <w:rsid w:val="00DE2491"/>
    <w:rsid w:val="00DE2E45"/>
    <w:rsid w:val="00DE58DC"/>
    <w:rsid w:val="00DF3CC8"/>
    <w:rsid w:val="00DF5039"/>
    <w:rsid w:val="00DF538C"/>
    <w:rsid w:val="00DF64C1"/>
    <w:rsid w:val="00DF7860"/>
    <w:rsid w:val="00E100BA"/>
    <w:rsid w:val="00E20EF0"/>
    <w:rsid w:val="00E25B50"/>
    <w:rsid w:val="00E25DB8"/>
    <w:rsid w:val="00E26163"/>
    <w:rsid w:val="00E263E8"/>
    <w:rsid w:val="00E26623"/>
    <w:rsid w:val="00E33D97"/>
    <w:rsid w:val="00E370F0"/>
    <w:rsid w:val="00E42A15"/>
    <w:rsid w:val="00E60BA2"/>
    <w:rsid w:val="00E60C4E"/>
    <w:rsid w:val="00E64468"/>
    <w:rsid w:val="00E671C1"/>
    <w:rsid w:val="00E830BF"/>
    <w:rsid w:val="00E87020"/>
    <w:rsid w:val="00E9717F"/>
    <w:rsid w:val="00EA220F"/>
    <w:rsid w:val="00EC2B16"/>
    <w:rsid w:val="00ED112E"/>
    <w:rsid w:val="00EE2D8C"/>
    <w:rsid w:val="00EF49FE"/>
    <w:rsid w:val="00F020BC"/>
    <w:rsid w:val="00F03F3C"/>
    <w:rsid w:val="00F04336"/>
    <w:rsid w:val="00F10338"/>
    <w:rsid w:val="00F21A92"/>
    <w:rsid w:val="00F33795"/>
    <w:rsid w:val="00F47F1E"/>
    <w:rsid w:val="00F51470"/>
    <w:rsid w:val="00F655AB"/>
    <w:rsid w:val="00F75849"/>
    <w:rsid w:val="00F765AB"/>
    <w:rsid w:val="00F83ADB"/>
    <w:rsid w:val="00F8718E"/>
    <w:rsid w:val="00F96DF8"/>
    <w:rsid w:val="00FB6176"/>
    <w:rsid w:val="00FC159C"/>
    <w:rsid w:val="00FF77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4D84AC"/>
  <w15:chartTrackingRefBased/>
  <w15:docId w15:val="{463504DC-C6F3-4495-80CC-B90C67C96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20F"/>
    <w:pPr>
      <w:widowControl w:val="0"/>
    </w:pPr>
    <w:rPr>
      <w:kern w:val="2"/>
      <w:sz w:val="24"/>
    </w:rPr>
  </w:style>
  <w:style w:type="paragraph" w:styleId="3">
    <w:name w:val="heading 3"/>
    <w:basedOn w:val="a"/>
    <w:next w:val="a0"/>
    <w:qFormat/>
    <w:pPr>
      <w:keepNext/>
      <w:numPr>
        <w:ilvl w:val="2"/>
        <w:numId w:val="1"/>
      </w:numPr>
      <w:spacing w:line="720" w:lineRule="auto"/>
      <w:outlineLvl w:val="2"/>
    </w:pPr>
    <w:rPr>
      <w:rFonts w:ascii="Arial" w:hAnsi="Arial"/>
      <w:b/>
      <w:sz w:val="36"/>
    </w:rPr>
  </w:style>
  <w:style w:type="paragraph" w:styleId="4">
    <w:name w:val="heading 4"/>
    <w:basedOn w:val="a"/>
    <w:next w:val="a0"/>
    <w:qFormat/>
    <w:pPr>
      <w:keepNext/>
      <w:numPr>
        <w:ilvl w:val="3"/>
        <w:numId w:val="1"/>
      </w:numPr>
      <w:spacing w:line="720" w:lineRule="auto"/>
      <w:outlineLvl w:val="3"/>
    </w:pPr>
    <w:rPr>
      <w:rFonts w:ascii="Arial" w:hAnsi="Arial"/>
      <w:sz w:val="36"/>
    </w:rPr>
  </w:style>
  <w:style w:type="paragraph" w:styleId="5">
    <w:name w:val="heading 5"/>
    <w:basedOn w:val="a"/>
    <w:next w:val="a0"/>
    <w:qFormat/>
    <w:pPr>
      <w:keepNext/>
      <w:numPr>
        <w:ilvl w:val="4"/>
        <w:numId w:val="1"/>
      </w:numPr>
      <w:spacing w:line="720" w:lineRule="auto"/>
      <w:outlineLvl w:val="4"/>
    </w:pPr>
    <w:rPr>
      <w:rFonts w:ascii="Arial" w:hAnsi="Arial"/>
      <w:b/>
      <w:sz w:val="36"/>
    </w:rPr>
  </w:style>
  <w:style w:type="paragraph" w:styleId="6">
    <w:name w:val="heading 6"/>
    <w:basedOn w:val="a"/>
    <w:next w:val="a0"/>
    <w:qFormat/>
    <w:pPr>
      <w:keepNext/>
      <w:numPr>
        <w:ilvl w:val="5"/>
        <w:numId w:val="1"/>
      </w:numPr>
      <w:spacing w:line="720" w:lineRule="auto"/>
      <w:outlineLvl w:val="5"/>
    </w:pPr>
    <w:rPr>
      <w:rFonts w:ascii="Arial" w:hAnsi="Arial"/>
      <w:sz w:val="36"/>
    </w:rPr>
  </w:style>
  <w:style w:type="paragraph" w:styleId="7">
    <w:name w:val="heading 7"/>
    <w:basedOn w:val="a"/>
    <w:next w:val="a0"/>
    <w:qFormat/>
    <w:pPr>
      <w:keepNext/>
      <w:numPr>
        <w:ilvl w:val="6"/>
        <w:numId w:val="1"/>
      </w:numPr>
      <w:spacing w:line="720" w:lineRule="auto"/>
      <w:outlineLvl w:val="6"/>
    </w:pPr>
    <w:rPr>
      <w:rFonts w:ascii="Arial" w:hAnsi="Arial"/>
      <w:b/>
      <w:sz w:val="36"/>
    </w:rPr>
  </w:style>
  <w:style w:type="paragraph" w:styleId="8">
    <w:name w:val="heading 8"/>
    <w:basedOn w:val="a"/>
    <w:next w:val="a0"/>
    <w:qFormat/>
    <w:pPr>
      <w:keepNext/>
      <w:numPr>
        <w:ilvl w:val="7"/>
        <w:numId w:val="1"/>
      </w:numPr>
      <w:spacing w:line="720" w:lineRule="auto"/>
      <w:outlineLvl w:val="7"/>
    </w:pPr>
    <w:rPr>
      <w:rFonts w:ascii="Arial" w:hAnsi="Arial"/>
      <w:sz w:val="36"/>
    </w:rPr>
  </w:style>
  <w:style w:type="paragraph" w:styleId="9">
    <w:name w:val="heading 9"/>
    <w:basedOn w:val="a"/>
    <w:next w:val="a0"/>
    <w:qFormat/>
    <w:pPr>
      <w:keepNext/>
      <w:numPr>
        <w:ilvl w:val="8"/>
        <w:numId w:val="1"/>
      </w:numPr>
      <w:spacing w:line="720" w:lineRule="auto"/>
      <w:outlineLvl w:val="8"/>
    </w:pPr>
    <w:rPr>
      <w:rFonts w:ascii="Arial" w:hAnsi="Arial"/>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semiHidden/>
    <w:rPr>
      <w:rFonts w:ascii="細明體" w:eastAsia="細明體" w:hAnsi="Courier New"/>
    </w:rPr>
  </w:style>
  <w:style w:type="paragraph" w:styleId="a0">
    <w:name w:val="Normal Indent"/>
    <w:basedOn w:val="a"/>
    <w:semiHidden/>
    <w:pPr>
      <w:ind w:left="480"/>
    </w:pPr>
  </w:style>
  <w:style w:type="paragraph" w:styleId="a5">
    <w:name w:val="header"/>
    <w:basedOn w:val="a"/>
    <w:semiHidden/>
    <w:pPr>
      <w:tabs>
        <w:tab w:val="center" w:pos="4153"/>
        <w:tab w:val="right" w:pos="8306"/>
      </w:tabs>
      <w:snapToGrid w:val="0"/>
    </w:pPr>
    <w:rPr>
      <w:sz w:val="20"/>
    </w:rPr>
  </w:style>
  <w:style w:type="paragraph" w:styleId="a6">
    <w:name w:val="footer"/>
    <w:basedOn w:val="a"/>
    <w:link w:val="a7"/>
    <w:uiPriority w:val="99"/>
    <w:rsid w:val="00BD0BEF"/>
    <w:pPr>
      <w:tabs>
        <w:tab w:val="center" w:pos="4153"/>
        <w:tab w:val="right" w:pos="8306"/>
      </w:tabs>
      <w:snapToGrid w:val="0"/>
    </w:pPr>
    <w:rPr>
      <w:sz w:val="20"/>
    </w:rPr>
  </w:style>
  <w:style w:type="paragraph" w:styleId="Web">
    <w:name w:val="Normal (Web)"/>
    <w:basedOn w:val="a"/>
    <w:semiHidden/>
    <w:pPr>
      <w:widowControl/>
      <w:spacing w:before="100" w:beforeAutospacing="1" w:after="100" w:afterAutospacing="1"/>
    </w:pPr>
    <w:rPr>
      <w:rFonts w:ascii="Arial Unicode MS" w:eastAsia="Arial Unicode MS" w:hAnsi="Arial Unicode MS" w:cs="Courier New"/>
      <w:kern w:val="0"/>
      <w:szCs w:val="24"/>
    </w:rPr>
  </w:style>
  <w:style w:type="character" w:styleId="a8">
    <w:name w:val="page number"/>
    <w:basedOn w:val="a1"/>
    <w:semiHidden/>
  </w:style>
  <w:style w:type="character" w:customStyle="1" w:styleId="newscontent">
    <w:name w:val="news_content"/>
    <w:basedOn w:val="a1"/>
  </w:style>
  <w:style w:type="character" w:customStyle="1" w:styleId="a9">
    <w:name w:val="頁首 字元"/>
    <w:semiHidden/>
    <w:rPr>
      <w:kern w:val="2"/>
    </w:rPr>
  </w:style>
  <w:style w:type="paragraph" w:customStyle="1" w:styleId="Char">
    <w:name w:val="字元 字元 Char"/>
    <w:basedOn w:val="a"/>
    <w:pPr>
      <w:widowControl/>
      <w:spacing w:after="160" w:line="240" w:lineRule="exact"/>
    </w:pPr>
    <w:rPr>
      <w:rFonts w:ascii="Arial" w:eastAsia="Times New Roman" w:hAnsi="Arial" w:cs="Arial"/>
      <w:kern w:val="0"/>
      <w:sz w:val="20"/>
      <w:lang w:eastAsia="en-US"/>
    </w:rPr>
  </w:style>
  <w:style w:type="paragraph" w:customStyle="1" w:styleId="Char0">
    <w:name w:val="字元 字元 Char"/>
    <w:basedOn w:val="a"/>
    <w:rsid w:val="00B9276F"/>
    <w:pPr>
      <w:widowControl/>
      <w:spacing w:after="160" w:line="240" w:lineRule="exact"/>
    </w:pPr>
    <w:rPr>
      <w:rFonts w:ascii="Arial" w:eastAsia="Times New Roman" w:hAnsi="Arial" w:cs="Arial"/>
      <w:kern w:val="0"/>
      <w:sz w:val="20"/>
      <w:lang w:eastAsia="en-US"/>
    </w:rPr>
  </w:style>
  <w:style w:type="character" w:customStyle="1" w:styleId="a7">
    <w:name w:val="頁尾 字元"/>
    <w:link w:val="a6"/>
    <w:uiPriority w:val="99"/>
    <w:rsid w:val="00BD0BEF"/>
    <w:rPr>
      <w:kern w:val="2"/>
    </w:rPr>
  </w:style>
  <w:style w:type="paragraph" w:customStyle="1" w:styleId="Default">
    <w:name w:val="Default"/>
    <w:rsid w:val="00A36CE4"/>
    <w:pPr>
      <w:widowControl w:val="0"/>
      <w:autoSpaceDE w:val="0"/>
      <w:autoSpaceDN w:val="0"/>
      <w:adjustRightInd w:val="0"/>
    </w:pPr>
    <w:rPr>
      <w:rFonts w:ascii="標楷體=.." w:eastAsia="標楷體=.." w:cs="標楷體=.."/>
      <w:color w:val="000000"/>
      <w:sz w:val="24"/>
      <w:szCs w:val="24"/>
    </w:rPr>
  </w:style>
  <w:style w:type="paragraph" w:styleId="aa">
    <w:name w:val="Balloon Text"/>
    <w:basedOn w:val="a"/>
    <w:link w:val="ab"/>
    <w:uiPriority w:val="99"/>
    <w:semiHidden/>
    <w:unhideWhenUsed/>
    <w:rsid w:val="00BE3EF6"/>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BE3EF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78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20905-A2A0-45E1-B842-81324B43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1166</Words>
  <Characters>6647</Characters>
  <Application>Microsoft Office Word</Application>
  <DocSecurity>0</DocSecurity>
  <Lines>55</Lines>
  <Paragraphs>15</Paragraphs>
  <ScaleCrop>false</ScaleCrop>
  <Company>證交所</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dc:title>
  <dc:subject/>
  <dc:creator>DAI</dc:creator>
  <cp:keywords/>
  <cp:lastModifiedBy>江璧岑</cp:lastModifiedBy>
  <cp:revision>66</cp:revision>
  <cp:lastPrinted>2022-02-19T04:20:00Z</cp:lastPrinted>
  <dcterms:created xsi:type="dcterms:W3CDTF">2021-10-21T09:05:00Z</dcterms:created>
  <dcterms:modified xsi:type="dcterms:W3CDTF">2025-02-13T02:26:00Z</dcterms:modified>
</cp:coreProperties>
</file>