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137D4" w14:textId="1AB55AEE" w:rsidR="00D75AF8" w:rsidRPr="00F37DDC" w:rsidRDefault="003763BB" w:rsidP="00D75AF8">
      <w:pPr>
        <w:tabs>
          <w:tab w:val="left" w:pos="3615"/>
          <w:tab w:val="center" w:pos="7690"/>
        </w:tabs>
        <w:spacing w:afterLines="50" w:after="180" w:line="340" w:lineRule="exact"/>
        <w:jc w:val="center"/>
        <w:rPr>
          <w:rFonts w:asciiTheme="minorEastAsia" w:hAnsiTheme="minorEastAsia" w:cs="Times New Roman"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="Times New Roman" w:hint="eastAsia"/>
          <w:bCs/>
          <w:color w:val="000000" w:themeColor="text1"/>
          <w:sz w:val="28"/>
          <w:szCs w:val="28"/>
        </w:rPr>
        <w:t>證券商</w:t>
      </w:r>
      <w:r w:rsidR="0020662F" w:rsidRPr="00F37DDC">
        <w:rPr>
          <w:rFonts w:asciiTheme="minorEastAsia" w:hAnsiTheme="minorEastAsia" w:cs="Times New Roman" w:hint="eastAsia"/>
          <w:bCs/>
          <w:color w:val="000000" w:themeColor="text1"/>
          <w:sz w:val="28"/>
          <w:szCs w:val="28"/>
        </w:rPr>
        <w:t>內部控制制度標準規範</w:t>
      </w:r>
    </w:p>
    <w:p w14:paraId="03382683" w14:textId="78F10218" w:rsidR="009D0F91" w:rsidRPr="00F37DDC" w:rsidRDefault="001D2180" w:rsidP="00D75AF8">
      <w:pPr>
        <w:tabs>
          <w:tab w:val="left" w:pos="3615"/>
          <w:tab w:val="center" w:pos="7690"/>
        </w:tabs>
        <w:spacing w:afterLines="50" w:after="180" w:line="340" w:lineRule="exact"/>
        <w:jc w:val="center"/>
        <w:rPr>
          <w:rFonts w:asciiTheme="minorEastAsia" w:hAnsiTheme="minorEastAsia" w:cs="Times New Roman"/>
          <w:bCs/>
          <w:color w:val="000000" w:themeColor="text1"/>
          <w:sz w:val="28"/>
          <w:szCs w:val="28"/>
        </w:rPr>
      </w:pPr>
      <w:r w:rsidRPr="00F37DDC">
        <w:rPr>
          <w:rFonts w:asciiTheme="minorEastAsia" w:hAnsiTheme="minorEastAsia" w:cs="Times New Roman"/>
          <w:bCs/>
          <w:color w:val="000000" w:themeColor="text1"/>
          <w:sz w:val="28"/>
          <w:szCs w:val="28"/>
        </w:rPr>
        <w:t>修正條文對照表</w:t>
      </w:r>
      <w:bookmarkStart w:id="0" w:name="_GoBack"/>
      <w:bookmarkEnd w:id="0"/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56"/>
        <w:gridCol w:w="1983"/>
        <w:gridCol w:w="4734"/>
        <w:gridCol w:w="4734"/>
        <w:gridCol w:w="2364"/>
      </w:tblGrid>
      <w:tr w:rsidR="0020662F" w:rsidRPr="00F37DDC" w14:paraId="1A1034ED" w14:textId="30F79884" w:rsidTr="0020662F">
        <w:trPr>
          <w:trHeight w:val="411"/>
          <w:tblHeader/>
          <w:jc w:val="center"/>
        </w:trPr>
        <w:tc>
          <w:tcPr>
            <w:tcW w:w="506" w:type="pct"/>
            <w:vAlign w:val="center"/>
          </w:tcPr>
          <w:p w14:paraId="214DBB66" w14:textId="3C5DFF0E" w:rsidR="0020662F" w:rsidRPr="00F37DDC" w:rsidRDefault="0020662F" w:rsidP="0020662F">
            <w:pPr>
              <w:spacing w:line="34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hint="eastAsia"/>
              </w:rPr>
              <w:t>編</w:t>
            </w:r>
            <w:r w:rsidRPr="00F37DDC">
              <w:t xml:space="preserve">  </w:t>
            </w:r>
            <w:r w:rsidRPr="00F37DDC">
              <w:rPr>
                <w:rFonts w:hint="eastAsia"/>
              </w:rPr>
              <w:t>號</w:t>
            </w:r>
          </w:p>
        </w:tc>
        <w:tc>
          <w:tcPr>
            <w:tcW w:w="645" w:type="pct"/>
            <w:vAlign w:val="center"/>
          </w:tcPr>
          <w:p w14:paraId="0656990D" w14:textId="7D0E85BD" w:rsidR="0020662F" w:rsidRPr="00F37DDC" w:rsidRDefault="0020662F" w:rsidP="0020662F">
            <w:pPr>
              <w:spacing w:line="34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hint="eastAsia"/>
              </w:rPr>
              <w:t>作</w:t>
            </w:r>
            <w:r w:rsidRPr="00F37DDC">
              <w:t xml:space="preserve">  </w:t>
            </w:r>
            <w:r w:rsidRPr="00F37DDC">
              <w:rPr>
                <w:rFonts w:hint="eastAsia"/>
              </w:rPr>
              <w:t>業</w:t>
            </w:r>
            <w:r w:rsidRPr="00F37DDC">
              <w:t xml:space="preserve">  </w:t>
            </w:r>
            <w:r w:rsidRPr="00F37DDC">
              <w:rPr>
                <w:rFonts w:hint="eastAsia"/>
              </w:rPr>
              <w:t>項</w:t>
            </w:r>
            <w:r w:rsidRPr="00F37DDC">
              <w:t xml:space="preserve">  </w:t>
            </w:r>
            <w:r w:rsidRPr="00F37DDC">
              <w:rPr>
                <w:rFonts w:hint="eastAsia"/>
              </w:rPr>
              <w:t>目</w:t>
            </w:r>
          </w:p>
        </w:tc>
        <w:tc>
          <w:tcPr>
            <w:tcW w:w="1540" w:type="pct"/>
            <w:shd w:val="clear" w:color="auto" w:fill="auto"/>
          </w:tcPr>
          <w:p w14:paraId="1C2A1AD3" w14:textId="0D2CAF87" w:rsidR="0020662F" w:rsidRPr="00F37DDC" w:rsidRDefault="0020662F" w:rsidP="0020662F">
            <w:pPr>
              <w:spacing w:line="340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  <w:t>修正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條文</w:t>
            </w:r>
          </w:p>
        </w:tc>
        <w:tc>
          <w:tcPr>
            <w:tcW w:w="1540" w:type="pct"/>
            <w:shd w:val="clear" w:color="auto" w:fill="auto"/>
          </w:tcPr>
          <w:p w14:paraId="1653E314" w14:textId="77777777" w:rsidR="0020662F" w:rsidRPr="00F37DDC" w:rsidRDefault="0020662F" w:rsidP="0020662F">
            <w:pPr>
              <w:spacing w:line="340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現行條文</w:t>
            </w:r>
          </w:p>
        </w:tc>
        <w:tc>
          <w:tcPr>
            <w:tcW w:w="769" w:type="pct"/>
          </w:tcPr>
          <w:p w14:paraId="25A2DAEB" w14:textId="7B0772E9" w:rsidR="0020662F" w:rsidRPr="00F37DDC" w:rsidRDefault="0020662F" w:rsidP="0020662F">
            <w:pPr>
              <w:spacing w:line="340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說明</w:t>
            </w:r>
          </w:p>
        </w:tc>
      </w:tr>
      <w:tr w:rsidR="0020662F" w:rsidRPr="00F37DDC" w14:paraId="4ABD59B3" w14:textId="0911A0A0" w:rsidTr="0020662F">
        <w:trPr>
          <w:trHeight w:val="2133"/>
          <w:jc w:val="center"/>
        </w:trPr>
        <w:tc>
          <w:tcPr>
            <w:tcW w:w="506" w:type="pct"/>
          </w:tcPr>
          <w:p w14:paraId="7BADB05A" w14:textId="77777777" w:rsidR="0020662F" w:rsidRPr="00F37DDC" w:rsidRDefault="0020662F" w:rsidP="0020662F">
            <w:pPr>
              <w:spacing w:line="360" w:lineRule="exact"/>
              <w:rPr>
                <w:rFonts w:ascii="新細明體" w:cs="新細明體"/>
                <w:color w:val="000000"/>
              </w:rPr>
            </w:pPr>
            <w:r w:rsidRPr="00F37DDC">
              <w:rPr>
                <w:rFonts w:ascii="新細明體" w:hAnsi="新細明體" w:cs="新細明體"/>
                <w:color w:val="000000"/>
              </w:rPr>
              <w:t>CC</w:t>
            </w:r>
            <w:r w:rsidRPr="00F37DDC">
              <w:rPr>
                <w:rFonts w:ascii="新細明體" w:cs="新細明體"/>
                <w:color w:val="000000"/>
              </w:rPr>
              <w:t>-</w:t>
            </w:r>
          </w:p>
          <w:p w14:paraId="5153663A" w14:textId="77777777" w:rsidR="0020662F" w:rsidRPr="00F37DDC" w:rsidRDefault="0020662F" w:rsidP="0020662F">
            <w:pPr>
              <w:spacing w:line="360" w:lineRule="exact"/>
              <w:rPr>
                <w:rFonts w:ascii="新細明體" w:cs="新細明體"/>
                <w:color w:val="000000"/>
              </w:rPr>
            </w:pPr>
            <w:r w:rsidRPr="00F37DDC">
              <w:rPr>
                <w:rFonts w:ascii="新細明體" w:hAnsi="新細明體" w:cs="新細明體"/>
                <w:color w:val="000000"/>
              </w:rPr>
              <w:t>17</w:t>
            </w:r>
            <w:r w:rsidRPr="00F37DDC">
              <w:rPr>
                <w:rFonts w:ascii="新細明體" w:cs="新細明體"/>
                <w:color w:val="000000"/>
              </w:rPr>
              <w:t>0</w:t>
            </w:r>
            <w:r w:rsidRPr="00F37DDC">
              <w:rPr>
                <w:rFonts w:ascii="新細明體" w:hAnsi="新細明體" w:cs="新細明體"/>
                <w:color w:val="000000"/>
              </w:rPr>
              <w:t>1</w:t>
            </w:r>
            <w:r w:rsidRPr="00F37DDC">
              <w:rPr>
                <w:rFonts w:ascii="新細明體" w:cs="新細明體"/>
                <w:color w:val="000000"/>
              </w:rPr>
              <w:t>0</w:t>
            </w:r>
          </w:p>
          <w:p w14:paraId="0785B0E4" w14:textId="77777777" w:rsidR="0020662F" w:rsidRPr="00F37DDC" w:rsidRDefault="0020662F" w:rsidP="0020662F">
            <w:pPr>
              <w:spacing w:line="400" w:lineRule="exact"/>
              <w:rPr>
                <w:rFonts w:ascii="新細明體" w:hAnsi="新細明體"/>
                <w:color w:val="000000"/>
                <w:spacing w:val="24"/>
              </w:rPr>
            </w:pPr>
            <w:r w:rsidRPr="00F37DDC">
              <w:rPr>
                <w:rFonts w:ascii="新細明體" w:hAnsi="新細明體"/>
                <w:color w:val="000000"/>
                <w:spacing w:val="24"/>
              </w:rPr>
              <w:t>(</w:t>
            </w:r>
            <w:r w:rsidRPr="00F37DDC">
              <w:rPr>
                <w:rFonts w:ascii="新細明體" w:hAnsi="新細明體" w:hint="eastAsia"/>
                <w:color w:val="000000"/>
                <w:spacing w:val="24"/>
              </w:rPr>
              <w:t>適用網際網路下單證券商</w:t>
            </w:r>
            <w:r w:rsidRPr="00F37DDC">
              <w:rPr>
                <w:rFonts w:ascii="新細明體" w:hAnsi="新細明體" w:hint="eastAsia"/>
                <w:color w:val="000000"/>
              </w:rPr>
              <w:t>，另</w:t>
            </w:r>
            <w:r w:rsidRPr="00F37DDC">
              <w:rPr>
                <w:rFonts w:ascii="新細明體" w:hAnsi="新細明體"/>
                <w:color w:val="000000"/>
              </w:rPr>
              <w:t>(</w:t>
            </w:r>
            <w:proofErr w:type="gramStart"/>
            <w:r w:rsidRPr="00F37DDC">
              <w:rPr>
                <w:rFonts w:ascii="新細明體" w:hAnsi="新細明體" w:hint="eastAsia"/>
                <w:color w:val="000000"/>
              </w:rPr>
              <w:t>一</w:t>
            </w:r>
            <w:proofErr w:type="gramEnd"/>
            <w:r w:rsidRPr="00F37DDC">
              <w:rPr>
                <w:rFonts w:ascii="新細明體" w:hAnsi="新細明體"/>
                <w:color w:val="000000"/>
              </w:rPr>
              <w:t>)</w:t>
            </w:r>
            <w:r w:rsidRPr="00F37DDC">
              <w:rPr>
                <w:rFonts w:ascii="新細明體" w:hAnsi="新細明體" w:hint="eastAsia"/>
                <w:color w:val="000000"/>
              </w:rPr>
              <w:t>、</w:t>
            </w:r>
            <w:r w:rsidRPr="00F37DDC">
              <w:rPr>
                <w:rFonts w:ascii="新細明體" w:hAnsi="新細明體"/>
                <w:color w:val="000000"/>
              </w:rPr>
              <w:t>(</w:t>
            </w:r>
            <w:r w:rsidRPr="00F37DDC">
              <w:rPr>
                <w:rFonts w:ascii="新細明體" w:hAnsi="新細明體" w:hint="eastAsia"/>
                <w:color w:val="000000"/>
              </w:rPr>
              <w:t>二</w:t>
            </w:r>
            <w:r w:rsidRPr="00F37DDC">
              <w:rPr>
                <w:rFonts w:ascii="新細明體" w:hAnsi="新細明體"/>
                <w:color w:val="000000"/>
              </w:rPr>
              <w:t>)</w:t>
            </w:r>
            <w:r w:rsidRPr="00F37DDC">
              <w:rPr>
                <w:rFonts w:ascii="新細明體" w:hAnsi="新細明體" w:hint="eastAsia"/>
                <w:color w:val="000000"/>
              </w:rPr>
              <w:t>、</w:t>
            </w:r>
            <w:r w:rsidRPr="00F37DDC">
              <w:rPr>
                <w:rFonts w:ascii="新細明體" w:hAnsi="新細明體"/>
                <w:color w:val="000000" w:themeColor="text1"/>
              </w:rPr>
              <w:t>(</w:t>
            </w:r>
            <w:r w:rsidRPr="00F37DDC">
              <w:rPr>
                <w:rFonts w:ascii="新細明體" w:hAnsi="新細明體" w:hint="eastAsia"/>
                <w:color w:val="000000" w:themeColor="text1"/>
              </w:rPr>
              <w:t>六</w:t>
            </w:r>
            <w:r w:rsidRPr="00F37DDC">
              <w:rPr>
                <w:rFonts w:ascii="新細明體" w:hAnsi="新細明體"/>
                <w:color w:val="000000" w:themeColor="text1"/>
              </w:rPr>
              <w:t>)</w:t>
            </w:r>
            <w:r w:rsidRPr="00F37DDC">
              <w:rPr>
                <w:rFonts w:ascii="新細明體" w:hAnsi="新細明體" w:hint="eastAsia"/>
                <w:color w:val="000000" w:themeColor="text1"/>
              </w:rPr>
              <w:t>、</w:t>
            </w:r>
            <w:r w:rsidRPr="00F37DDC">
              <w:rPr>
                <w:rFonts w:ascii="新細明體" w:hAnsi="新細明體"/>
                <w:color w:val="000000" w:themeColor="text1"/>
              </w:rPr>
              <w:t>(</w:t>
            </w:r>
            <w:r w:rsidRPr="00F37DDC">
              <w:rPr>
                <w:rFonts w:ascii="新細明體" w:hAnsi="新細明體" w:hint="eastAsia"/>
                <w:color w:val="000000" w:themeColor="text1"/>
              </w:rPr>
              <w:t>十三</w:t>
            </w:r>
            <w:r w:rsidRPr="00F37DDC">
              <w:rPr>
                <w:rFonts w:ascii="新細明體" w:hAnsi="新細明體"/>
                <w:color w:val="000000" w:themeColor="text1"/>
              </w:rPr>
              <w:t>)</w:t>
            </w:r>
            <w:proofErr w:type="gramStart"/>
            <w:r w:rsidRPr="00F37DDC">
              <w:rPr>
                <w:rFonts w:ascii="新細明體" w:hAnsi="新細明體" w:hint="eastAsia"/>
                <w:color w:val="000000"/>
              </w:rPr>
              <w:t>項並</w:t>
            </w:r>
            <w:r w:rsidRPr="00F37DDC">
              <w:rPr>
                <w:rFonts w:hint="eastAsia"/>
                <w:color w:val="000000" w:themeColor="text1"/>
              </w:rPr>
              <w:t>適用</w:t>
            </w:r>
            <w:proofErr w:type="gramEnd"/>
            <w:r w:rsidRPr="00F37DDC">
              <w:rPr>
                <w:rFonts w:hint="eastAsia"/>
                <w:color w:val="000000" w:themeColor="text1"/>
              </w:rPr>
              <w:t>於所有證券商</w:t>
            </w:r>
            <w:r w:rsidRPr="00F37DDC">
              <w:rPr>
                <w:rFonts w:ascii="新細明體" w:hAnsi="新細明體"/>
                <w:color w:val="000000"/>
                <w:spacing w:val="24"/>
              </w:rPr>
              <w:t>)</w:t>
            </w:r>
          </w:p>
          <w:p w14:paraId="2DF5021A" w14:textId="77777777" w:rsidR="0020662F" w:rsidRPr="00F37DDC" w:rsidRDefault="0020662F" w:rsidP="00A376E6">
            <w:pPr>
              <w:spacing w:line="340" w:lineRule="exact"/>
              <w:ind w:left="22" w:hangingChars="9" w:hanging="22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645" w:type="pct"/>
          </w:tcPr>
          <w:p w14:paraId="4F670D4F" w14:textId="77777777" w:rsidR="0020662F" w:rsidRPr="00F37DDC" w:rsidRDefault="0020662F" w:rsidP="0020662F">
            <w:pPr>
              <w:spacing w:line="400" w:lineRule="exact"/>
              <w:rPr>
                <w:rFonts w:ascii="新細明體"/>
                <w:color w:val="000000"/>
                <w:spacing w:val="24"/>
              </w:rPr>
            </w:pPr>
            <w:r w:rsidRPr="00F37DDC">
              <w:rPr>
                <w:rFonts w:ascii="新細明體" w:hAnsi="新細明體" w:hint="eastAsia"/>
                <w:color w:val="000000"/>
                <w:spacing w:val="24"/>
              </w:rPr>
              <w:t>網路安全管理</w:t>
            </w:r>
          </w:p>
          <w:p w14:paraId="2AF850F8" w14:textId="3E1B0754" w:rsidR="0020662F" w:rsidRPr="00F37DDC" w:rsidRDefault="0020662F" w:rsidP="00A376E6">
            <w:pPr>
              <w:spacing w:line="340" w:lineRule="exact"/>
              <w:ind w:left="22" w:hangingChars="9" w:hanging="22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540" w:type="pct"/>
          </w:tcPr>
          <w:p w14:paraId="6755076A" w14:textId="73C93729" w:rsidR="0020662F" w:rsidRPr="00F37DDC" w:rsidRDefault="0020662F" w:rsidP="00A376E6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  <w:t>(</w:t>
            </w:r>
            <w:proofErr w:type="gramStart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一</w:t>
            </w:r>
            <w:proofErr w:type="gramEnd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)~(九)略</w:t>
            </w:r>
          </w:p>
          <w:p w14:paraId="0956263F" w14:textId="7BE1E6CF" w:rsidR="0020662F" w:rsidRPr="00F37DDC" w:rsidRDefault="0020662F" w:rsidP="00A376E6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(十)</w:t>
            </w:r>
            <w:r w:rsidRPr="00F37DDC">
              <w:rPr>
                <w:rFonts w:asciiTheme="minorEastAsia" w:hAnsiTheme="minorEastAsia" w:hint="eastAsia"/>
              </w:rPr>
              <w:t xml:space="preserve"> 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網路攻擊防護機制導入及安全性檢測</w:t>
            </w:r>
          </w:p>
          <w:p w14:paraId="246099B3" w14:textId="25D1E0B5" w:rsidR="0020662F" w:rsidRPr="00F37DDC" w:rsidRDefault="0020662F" w:rsidP="00A376E6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1.略</w:t>
            </w:r>
          </w:p>
          <w:p w14:paraId="0C202BB6" w14:textId="77777777" w:rsidR="0020662F" w:rsidRPr="00F37DDC" w:rsidRDefault="0020662F" w:rsidP="0020662F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  <w:t>2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.公司應依</w:t>
            </w:r>
            <w:r w:rsidRPr="00F37DDC">
              <w:rPr>
                <w:rFonts w:asciiTheme="minorEastAsia" w:hAnsiTheme="minorEastAsia" w:cs="Times New Roman" w:hint="eastAsia"/>
                <w:bCs/>
                <w:color w:val="FF0000"/>
                <w:szCs w:val="24"/>
              </w:rPr>
              <w:t>「證券商辦理資通系統資訊安全評估作業程序」並就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其</w:t>
            </w:r>
            <w:proofErr w:type="gramStart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所屬資安分級</w:t>
            </w:r>
            <w:proofErr w:type="gramEnd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定期辦理資通</w:t>
            </w:r>
            <w:proofErr w:type="gramStart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安全健</w:t>
            </w:r>
            <w:proofErr w:type="gramEnd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診作業</w:t>
            </w:r>
            <w:r w:rsidRPr="00F37DDC">
              <w:rPr>
                <w:rFonts w:asciiTheme="minorEastAsia" w:hAnsiTheme="minorEastAsia" w:cs="Times New Roman" w:hint="eastAsia"/>
                <w:bCs/>
                <w:strike/>
                <w:color w:val="FF0000"/>
                <w:szCs w:val="24"/>
              </w:rPr>
              <w:t>（應含網路架構檢視、網路惡意活動檢視、使用者端電腦惡意活動檢視、伺服器主機惡意活動檢視、目錄伺服器設定及防火牆連線設定檢視）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。</w:t>
            </w:r>
          </w:p>
          <w:p w14:paraId="57816BC1" w14:textId="4A24B094" w:rsidR="0020662F" w:rsidRPr="00F37DDC" w:rsidRDefault="0020662F" w:rsidP="0020662F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以下略</w:t>
            </w:r>
          </w:p>
        </w:tc>
        <w:tc>
          <w:tcPr>
            <w:tcW w:w="1540" w:type="pct"/>
          </w:tcPr>
          <w:p w14:paraId="704E34D2" w14:textId="77777777" w:rsidR="0020662F" w:rsidRPr="00F37DDC" w:rsidRDefault="0020662F" w:rsidP="0020662F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  <w:t>(</w:t>
            </w:r>
            <w:proofErr w:type="gramStart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一</w:t>
            </w:r>
            <w:proofErr w:type="gramEnd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)~(九)略</w:t>
            </w:r>
          </w:p>
          <w:p w14:paraId="034D5274" w14:textId="77777777" w:rsidR="0020662F" w:rsidRPr="00F37DDC" w:rsidRDefault="0020662F" w:rsidP="0020662F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(十)</w:t>
            </w:r>
            <w:r w:rsidRPr="00F37DDC">
              <w:rPr>
                <w:rFonts w:asciiTheme="minorEastAsia" w:hAnsiTheme="minorEastAsia" w:hint="eastAsia"/>
              </w:rPr>
              <w:t xml:space="preserve"> 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網路攻擊防護機制導入及安全性檢測</w:t>
            </w:r>
          </w:p>
          <w:p w14:paraId="4860F0DA" w14:textId="77777777" w:rsidR="0020662F" w:rsidRPr="00F37DDC" w:rsidRDefault="0020662F" w:rsidP="0020662F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1.略</w:t>
            </w:r>
          </w:p>
          <w:p w14:paraId="4A04A454" w14:textId="51814653" w:rsidR="0020662F" w:rsidRPr="00F37DDC" w:rsidRDefault="0020662F" w:rsidP="0020662F">
            <w:pPr>
              <w:spacing w:line="340" w:lineRule="exact"/>
              <w:ind w:left="22" w:hangingChars="9" w:hanging="22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  <w:t>2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.</w:t>
            </w:r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公司應依其</w:t>
            </w:r>
            <w:proofErr w:type="gramStart"/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所屬資安分級</w:t>
            </w:r>
            <w:proofErr w:type="gramEnd"/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定期辦理資通</w:t>
            </w:r>
            <w:proofErr w:type="gramStart"/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安全健</w:t>
            </w:r>
            <w:proofErr w:type="gramEnd"/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診</w:t>
            </w:r>
            <w:r w:rsidRPr="00F37DDC">
              <w:rPr>
                <w:rFonts w:asciiTheme="minorEastAsia" w:hAnsiTheme="minorEastAsia" w:cs="細明體"/>
                <w:spacing w:val="24"/>
                <w:szCs w:val="24"/>
              </w:rPr>
              <w:t>(</w:t>
            </w:r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應含網路架構檢視、網路惡意活動檢視、使用者端電腦惡意活動檢視、伺服器主機惡意活動檢視、目錄伺服器設定及防火牆連線設定檢視</w:t>
            </w:r>
            <w:r w:rsidRPr="00F37DDC">
              <w:rPr>
                <w:rFonts w:asciiTheme="minorEastAsia" w:hAnsiTheme="minorEastAsia" w:cs="細明體"/>
                <w:spacing w:val="24"/>
                <w:szCs w:val="24"/>
              </w:rPr>
              <w:t>)</w:t>
            </w:r>
            <w:r w:rsidRPr="00F37DDC">
              <w:rPr>
                <w:rFonts w:asciiTheme="minorEastAsia" w:hAnsiTheme="minorEastAsia" w:cs="細明體" w:hint="eastAsia"/>
                <w:spacing w:val="24"/>
                <w:szCs w:val="24"/>
              </w:rPr>
              <w:t>。</w:t>
            </w:r>
          </w:p>
          <w:p w14:paraId="1B0FA15C" w14:textId="2F20FFC9" w:rsidR="0020662F" w:rsidRPr="00F37DDC" w:rsidRDefault="0020662F" w:rsidP="0020662F">
            <w:pPr>
              <w:spacing w:line="340" w:lineRule="exact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以下略</w:t>
            </w:r>
          </w:p>
        </w:tc>
        <w:tc>
          <w:tcPr>
            <w:tcW w:w="769" w:type="pct"/>
          </w:tcPr>
          <w:p w14:paraId="044BC79C" w14:textId="57CA74D8" w:rsidR="0020662F" w:rsidRPr="00F37DDC" w:rsidRDefault="00F37DDC" w:rsidP="00A376E6">
            <w:pPr>
              <w:spacing w:line="340" w:lineRule="exact"/>
              <w:jc w:val="both"/>
              <w:rPr>
                <w:rFonts w:asciiTheme="minorEastAsia" w:hAnsiTheme="minorEastAsia" w:cs="Times New Roman"/>
                <w:bCs/>
                <w:color w:val="000000" w:themeColor="text1"/>
                <w:szCs w:val="24"/>
              </w:rPr>
            </w:pP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依據</w:t>
            </w:r>
            <w:r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主管機關</w:t>
            </w:r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114年2月12日證期(</w:t>
            </w:r>
            <w:proofErr w:type="gramStart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券</w:t>
            </w:r>
            <w:proofErr w:type="gramEnd"/>
            <w:r w:rsidRPr="00F37DDC"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)字第1140380701號函辦理</w:t>
            </w:r>
            <w:r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，參考銀行及保險之</w:t>
            </w:r>
            <w:proofErr w:type="gramStart"/>
            <w:r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資安健</w:t>
            </w:r>
            <w:proofErr w:type="gramEnd"/>
            <w:r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診內容訂定證券商資通</w:t>
            </w:r>
            <w:proofErr w:type="gramStart"/>
            <w:r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安全健</w:t>
            </w:r>
            <w:proofErr w:type="gramEnd"/>
            <w:r>
              <w:rPr>
                <w:rFonts w:asciiTheme="minorEastAsia" w:hAnsiTheme="minorEastAsia" w:cs="Times New Roman" w:hint="eastAsia"/>
                <w:bCs/>
                <w:color w:val="000000" w:themeColor="text1"/>
                <w:szCs w:val="24"/>
              </w:rPr>
              <w:t>診辦法。</w:t>
            </w:r>
          </w:p>
        </w:tc>
      </w:tr>
    </w:tbl>
    <w:p w14:paraId="23E9E77A" w14:textId="77777777" w:rsidR="002500E4" w:rsidRPr="00F37DDC" w:rsidRDefault="002500E4" w:rsidP="00FD6C79">
      <w:pPr>
        <w:spacing w:line="340" w:lineRule="exact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</w:p>
    <w:sectPr w:rsidR="002500E4" w:rsidRPr="00F37DDC" w:rsidSect="00224519">
      <w:footerReference w:type="default" r:id="rId8"/>
      <w:pgSz w:w="16838" w:h="11906" w:orient="landscape"/>
      <w:pgMar w:top="737" w:right="737" w:bottom="720" w:left="72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7150F" w14:textId="77777777" w:rsidR="00642FA9" w:rsidRDefault="00642FA9" w:rsidP="005C0DC9">
      <w:r>
        <w:separator/>
      </w:r>
    </w:p>
  </w:endnote>
  <w:endnote w:type="continuationSeparator" w:id="0">
    <w:p w14:paraId="158D66BB" w14:textId="77777777" w:rsidR="00642FA9" w:rsidRDefault="00642FA9" w:rsidP="005C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A83AF" w14:textId="5CFDBF01" w:rsidR="008C13AC" w:rsidRPr="00946909" w:rsidRDefault="008C13AC" w:rsidP="008C13AC">
    <w:pPr>
      <w:pStyle w:val="a7"/>
      <w:jc w:val="center"/>
      <w:rPr>
        <w:rFonts w:ascii="標楷體" w:eastAsia="標楷體" w:hAnsi="標楷體"/>
      </w:rPr>
    </w:pPr>
    <w:r w:rsidRPr="008C13AC">
      <w:t xml:space="preserve"> </w:t>
    </w:r>
    <w:sdt>
      <w:sdtPr>
        <w:id w:val="98381352"/>
        <w:docPartObj>
          <w:docPartGallery w:val="Page Numbers (Top of Page)"/>
          <w:docPartUnique/>
        </w:docPartObj>
      </w:sdtPr>
      <w:sdtEndPr>
        <w:rPr>
          <w:rFonts w:ascii="標楷體" w:eastAsia="標楷體" w:hAnsi="標楷體"/>
        </w:rPr>
      </w:sdtEndPr>
      <w:sdtContent>
        <w:r w:rsidRPr="00946909">
          <w:rPr>
            <w:rFonts w:ascii="標楷體" w:eastAsia="標楷體" w:hAnsi="標楷體" w:hint="eastAsia"/>
          </w:rPr>
          <w:t>第</w:t>
        </w:r>
        <w:r w:rsidRPr="00946909">
          <w:rPr>
            <w:rFonts w:ascii="標楷體" w:eastAsia="標楷體" w:hAnsi="標楷體"/>
            <w:bCs/>
          </w:rPr>
          <w:fldChar w:fldCharType="begin"/>
        </w:r>
        <w:r w:rsidRPr="00946909">
          <w:rPr>
            <w:rFonts w:ascii="標楷體" w:eastAsia="標楷體" w:hAnsi="標楷體"/>
            <w:bCs/>
          </w:rPr>
          <w:instrText>PAGE</w:instrText>
        </w:r>
        <w:r w:rsidRPr="00946909">
          <w:rPr>
            <w:rFonts w:ascii="標楷體" w:eastAsia="標楷體" w:hAnsi="標楷體"/>
            <w:bCs/>
          </w:rPr>
          <w:fldChar w:fldCharType="separate"/>
        </w:r>
        <w:r w:rsidR="001657C7">
          <w:rPr>
            <w:rFonts w:ascii="標楷體" w:eastAsia="標楷體" w:hAnsi="標楷體"/>
            <w:bCs/>
            <w:noProof/>
          </w:rPr>
          <w:t>1</w:t>
        </w:r>
        <w:r w:rsidRPr="00946909">
          <w:rPr>
            <w:rFonts w:ascii="標楷體" w:eastAsia="標楷體" w:hAnsi="標楷體"/>
            <w:bCs/>
          </w:rPr>
          <w:fldChar w:fldCharType="end"/>
        </w:r>
        <w:r w:rsidRPr="00946909">
          <w:rPr>
            <w:rFonts w:ascii="標楷體" w:eastAsia="標楷體" w:hAnsi="標楷體" w:hint="eastAsia"/>
            <w:bCs/>
          </w:rPr>
          <w:t>頁、共</w:t>
        </w:r>
        <w:r w:rsidRPr="00946909">
          <w:rPr>
            <w:rFonts w:ascii="標楷體" w:eastAsia="標楷體" w:hAnsi="標楷體"/>
            <w:bCs/>
          </w:rPr>
          <w:fldChar w:fldCharType="begin"/>
        </w:r>
        <w:r w:rsidRPr="00946909">
          <w:rPr>
            <w:rFonts w:ascii="標楷體" w:eastAsia="標楷體" w:hAnsi="標楷體"/>
            <w:bCs/>
          </w:rPr>
          <w:instrText>NUMPAGES</w:instrText>
        </w:r>
        <w:r w:rsidRPr="00946909">
          <w:rPr>
            <w:rFonts w:ascii="標楷體" w:eastAsia="標楷體" w:hAnsi="標楷體"/>
            <w:bCs/>
          </w:rPr>
          <w:fldChar w:fldCharType="separate"/>
        </w:r>
        <w:r w:rsidR="001657C7">
          <w:rPr>
            <w:rFonts w:ascii="標楷體" w:eastAsia="標楷體" w:hAnsi="標楷體"/>
            <w:bCs/>
            <w:noProof/>
          </w:rPr>
          <w:t>1</w:t>
        </w:r>
        <w:r w:rsidRPr="00946909">
          <w:rPr>
            <w:rFonts w:ascii="標楷體" w:eastAsia="標楷體" w:hAnsi="標楷體"/>
            <w:bCs/>
          </w:rPr>
          <w:fldChar w:fldCharType="end"/>
        </w:r>
        <w:r w:rsidRPr="00946909">
          <w:rPr>
            <w:rFonts w:ascii="標楷體" w:eastAsia="標楷體" w:hAnsi="標楷體" w:hint="eastAsia"/>
            <w:bCs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2758B" w14:textId="77777777" w:rsidR="00642FA9" w:rsidRDefault="00642FA9" w:rsidP="005C0DC9">
      <w:r>
        <w:separator/>
      </w:r>
    </w:p>
  </w:footnote>
  <w:footnote w:type="continuationSeparator" w:id="0">
    <w:p w14:paraId="173DDFC5" w14:textId="77777777" w:rsidR="00642FA9" w:rsidRDefault="00642FA9" w:rsidP="005C0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7434D"/>
    <w:multiLevelType w:val="hybridMultilevel"/>
    <w:tmpl w:val="3CB2D1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5A77F8"/>
    <w:multiLevelType w:val="hybridMultilevel"/>
    <w:tmpl w:val="FCE6CF1E"/>
    <w:lvl w:ilvl="0" w:tplc="CAEE9086">
      <w:start w:val="1"/>
      <w:numFmt w:val="taiwaneseCountingThousand"/>
      <w:lvlText w:val="%1、"/>
      <w:lvlJc w:val="left"/>
      <w:pPr>
        <w:ind w:left="8091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3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8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92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97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102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07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112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1691" w:hanging="480"/>
      </w:pPr>
      <w:rPr>
        <w:rFonts w:cs="Times New Roman"/>
      </w:rPr>
    </w:lvl>
  </w:abstractNum>
  <w:abstractNum w:abstractNumId="2" w15:restartNumberingAfterBreak="0">
    <w:nsid w:val="16E75A8A"/>
    <w:multiLevelType w:val="hybridMultilevel"/>
    <w:tmpl w:val="607C09B6"/>
    <w:lvl w:ilvl="0" w:tplc="A98872EC">
      <w:start w:val="1"/>
      <w:numFmt w:val="taiwaneseCountingThousand"/>
      <w:lvlText w:val="（%1）"/>
      <w:lvlJc w:val="left"/>
      <w:pPr>
        <w:ind w:left="1394" w:hanging="83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2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  <w:rPr>
        <w:rFonts w:cs="Times New Roman"/>
      </w:rPr>
    </w:lvl>
  </w:abstractNum>
  <w:abstractNum w:abstractNumId="3" w15:restartNumberingAfterBreak="0">
    <w:nsid w:val="22ED2676"/>
    <w:multiLevelType w:val="hybridMultilevel"/>
    <w:tmpl w:val="3CB2D1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A15EE1"/>
    <w:multiLevelType w:val="hybridMultilevel"/>
    <w:tmpl w:val="3CB2D1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3864D46"/>
    <w:multiLevelType w:val="hybridMultilevel"/>
    <w:tmpl w:val="FD5661C4"/>
    <w:lvl w:ilvl="0" w:tplc="30A6B50C">
      <w:start w:val="1"/>
      <w:numFmt w:val="taiwaneseCountingThousand"/>
      <w:lvlText w:val="（%1）"/>
      <w:lvlJc w:val="left"/>
      <w:pPr>
        <w:ind w:left="1486" w:hanging="933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9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5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3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1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9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73" w:hanging="480"/>
      </w:pPr>
      <w:rPr>
        <w:rFonts w:cs="Times New Roman"/>
      </w:rPr>
    </w:lvl>
  </w:abstractNum>
  <w:abstractNum w:abstractNumId="6" w15:restartNumberingAfterBreak="0">
    <w:nsid w:val="38A1392A"/>
    <w:multiLevelType w:val="hybridMultilevel"/>
    <w:tmpl w:val="A1BC1CF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DB43AA"/>
    <w:multiLevelType w:val="hybridMultilevel"/>
    <w:tmpl w:val="027A768A"/>
    <w:lvl w:ilvl="0" w:tplc="6FFEE82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39150B7"/>
    <w:multiLevelType w:val="hybridMultilevel"/>
    <w:tmpl w:val="B106C010"/>
    <w:lvl w:ilvl="0" w:tplc="6FFEE82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4B524C9C"/>
    <w:multiLevelType w:val="hybridMultilevel"/>
    <w:tmpl w:val="B106C010"/>
    <w:lvl w:ilvl="0" w:tplc="6FFEE82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54021982"/>
    <w:multiLevelType w:val="hybridMultilevel"/>
    <w:tmpl w:val="3CB2D1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70D6535"/>
    <w:multiLevelType w:val="hybridMultilevel"/>
    <w:tmpl w:val="83CCB514"/>
    <w:lvl w:ilvl="0" w:tplc="ECA2BFA4">
      <w:start w:val="1"/>
      <w:numFmt w:val="taiwaneseCountingThousand"/>
      <w:lvlText w:val="(%1)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B215A2"/>
    <w:multiLevelType w:val="hybridMultilevel"/>
    <w:tmpl w:val="8C3426CA"/>
    <w:lvl w:ilvl="0" w:tplc="B9C2C7B8">
      <w:start w:val="1"/>
      <w:numFmt w:val="taiwaneseCountingThousand"/>
      <w:suff w:val="noth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A85A5E"/>
    <w:multiLevelType w:val="hybridMultilevel"/>
    <w:tmpl w:val="27ECE906"/>
    <w:lvl w:ilvl="0" w:tplc="87B0067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2B6D01"/>
    <w:multiLevelType w:val="hybridMultilevel"/>
    <w:tmpl w:val="3CB2D1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7142D6"/>
    <w:multiLevelType w:val="hybridMultilevel"/>
    <w:tmpl w:val="83CCB514"/>
    <w:lvl w:ilvl="0" w:tplc="ECA2BFA4">
      <w:start w:val="1"/>
      <w:numFmt w:val="taiwaneseCountingThousand"/>
      <w:lvlText w:val="(%1)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01E365B"/>
    <w:multiLevelType w:val="hybridMultilevel"/>
    <w:tmpl w:val="B106C010"/>
    <w:lvl w:ilvl="0" w:tplc="6FFEE82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63CA1583"/>
    <w:multiLevelType w:val="hybridMultilevel"/>
    <w:tmpl w:val="FD5661C4"/>
    <w:lvl w:ilvl="0" w:tplc="30A6B50C">
      <w:start w:val="1"/>
      <w:numFmt w:val="taiwaneseCountingThousand"/>
      <w:lvlText w:val="（%1）"/>
      <w:lvlJc w:val="left"/>
      <w:pPr>
        <w:ind w:left="1486" w:hanging="933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9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5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3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1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9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73" w:hanging="480"/>
      </w:pPr>
      <w:rPr>
        <w:rFonts w:cs="Times New Roman"/>
      </w:rPr>
    </w:lvl>
  </w:abstractNum>
  <w:abstractNum w:abstractNumId="18" w15:restartNumberingAfterBreak="0">
    <w:nsid w:val="64170F39"/>
    <w:multiLevelType w:val="hybridMultilevel"/>
    <w:tmpl w:val="E7647A54"/>
    <w:lvl w:ilvl="0" w:tplc="25243C8A">
      <w:start w:val="1"/>
      <w:numFmt w:val="taiwaneseCountingThousand"/>
      <w:suff w:val="noth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88D24DE"/>
    <w:multiLevelType w:val="hybridMultilevel"/>
    <w:tmpl w:val="30966E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FE33D9"/>
    <w:multiLevelType w:val="hybridMultilevel"/>
    <w:tmpl w:val="92820F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40B2B3F"/>
    <w:multiLevelType w:val="hybridMultilevel"/>
    <w:tmpl w:val="6C321582"/>
    <w:lvl w:ilvl="0" w:tplc="8FAA0BF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7030A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5AF7A6F"/>
    <w:multiLevelType w:val="hybridMultilevel"/>
    <w:tmpl w:val="3CB2D1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354960"/>
    <w:multiLevelType w:val="hybridMultilevel"/>
    <w:tmpl w:val="4518217E"/>
    <w:lvl w:ilvl="0" w:tplc="E01AEB6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7905194B"/>
    <w:multiLevelType w:val="hybridMultilevel"/>
    <w:tmpl w:val="E5F8FCFA"/>
    <w:lvl w:ilvl="0" w:tplc="52782FF2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7F3F603A"/>
    <w:multiLevelType w:val="hybridMultilevel"/>
    <w:tmpl w:val="8C3426CA"/>
    <w:lvl w:ilvl="0" w:tplc="B9C2C7B8">
      <w:start w:val="1"/>
      <w:numFmt w:val="taiwaneseCountingThousand"/>
      <w:suff w:val="noth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24"/>
  </w:num>
  <w:num w:numId="3">
    <w:abstractNumId w:val="23"/>
  </w:num>
  <w:num w:numId="4">
    <w:abstractNumId w:val="1"/>
  </w:num>
  <w:num w:numId="5">
    <w:abstractNumId w:val="2"/>
  </w:num>
  <w:num w:numId="6">
    <w:abstractNumId w:val="5"/>
  </w:num>
  <w:num w:numId="7">
    <w:abstractNumId w:val="17"/>
  </w:num>
  <w:num w:numId="8">
    <w:abstractNumId w:val="8"/>
  </w:num>
  <w:num w:numId="9">
    <w:abstractNumId w:val="9"/>
  </w:num>
  <w:num w:numId="10">
    <w:abstractNumId w:val="19"/>
  </w:num>
  <w:num w:numId="11">
    <w:abstractNumId w:val="13"/>
  </w:num>
  <w:num w:numId="12">
    <w:abstractNumId w:val="20"/>
  </w:num>
  <w:num w:numId="13">
    <w:abstractNumId w:val="7"/>
  </w:num>
  <w:num w:numId="14">
    <w:abstractNumId w:val="6"/>
  </w:num>
  <w:num w:numId="15">
    <w:abstractNumId w:val="21"/>
  </w:num>
  <w:num w:numId="16">
    <w:abstractNumId w:val="18"/>
  </w:num>
  <w:num w:numId="17">
    <w:abstractNumId w:val="12"/>
  </w:num>
  <w:num w:numId="18">
    <w:abstractNumId w:val="25"/>
  </w:num>
  <w:num w:numId="19">
    <w:abstractNumId w:val="22"/>
  </w:num>
  <w:num w:numId="20">
    <w:abstractNumId w:val="10"/>
  </w:num>
  <w:num w:numId="21">
    <w:abstractNumId w:val="14"/>
  </w:num>
  <w:num w:numId="22">
    <w:abstractNumId w:val="4"/>
  </w:num>
  <w:num w:numId="23">
    <w:abstractNumId w:val="0"/>
  </w:num>
  <w:num w:numId="24">
    <w:abstractNumId w:val="3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4C"/>
    <w:rsid w:val="00020670"/>
    <w:rsid w:val="000321FF"/>
    <w:rsid w:val="00037546"/>
    <w:rsid w:val="0004452F"/>
    <w:rsid w:val="00052CCC"/>
    <w:rsid w:val="00052ED9"/>
    <w:rsid w:val="000729E2"/>
    <w:rsid w:val="00076DC8"/>
    <w:rsid w:val="00080E89"/>
    <w:rsid w:val="00083A52"/>
    <w:rsid w:val="0009079D"/>
    <w:rsid w:val="000D708F"/>
    <w:rsid w:val="0010146C"/>
    <w:rsid w:val="00131C2D"/>
    <w:rsid w:val="0013720A"/>
    <w:rsid w:val="00143AEE"/>
    <w:rsid w:val="001535AD"/>
    <w:rsid w:val="0016065B"/>
    <w:rsid w:val="001657C7"/>
    <w:rsid w:val="0019789A"/>
    <w:rsid w:val="001B4A8A"/>
    <w:rsid w:val="001B691F"/>
    <w:rsid w:val="001C3D2A"/>
    <w:rsid w:val="001D2180"/>
    <w:rsid w:val="001E0DDF"/>
    <w:rsid w:val="001E34B0"/>
    <w:rsid w:val="001E5A09"/>
    <w:rsid w:val="001F6A57"/>
    <w:rsid w:val="001F7A0F"/>
    <w:rsid w:val="00201A15"/>
    <w:rsid w:val="00204C9A"/>
    <w:rsid w:val="0020662F"/>
    <w:rsid w:val="00224519"/>
    <w:rsid w:val="002270D2"/>
    <w:rsid w:val="00227161"/>
    <w:rsid w:val="00230C3B"/>
    <w:rsid w:val="0023632C"/>
    <w:rsid w:val="00246157"/>
    <w:rsid w:val="002500E4"/>
    <w:rsid w:val="00255584"/>
    <w:rsid w:val="00257742"/>
    <w:rsid w:val="00282B63"/>
    <w:rsid w:val="0029349C"/>
    <w:rsid w:val="002A164C"/>
    <w:rsid w:val="002A3862"/>
    <w:rsid w:val="002E27D9"/>
    <w:rsid w:val="002E34D1"/>
    <w:rsid w:val="002E5BD3"/>
    <w:rsid w:val="002E5FF5"/>
    <w:rsid w:val="002F15C4"/>
    <w:rsid w:val="00302857"/>
    <w:rsid w:val="0031573C"/>
    <w:rsid w:val="00327130"/>
    <w:rsid w:val="00332870"/>
    <w:rsid w:val="003337C9"/>
    <w:rsid w:val="00356A72"/>
    <w:rsid w:val="00357F6D"/>
    <w:rsid w:val="003737E5"/>
    <w:rsid w:val="00373FF6"/>
    <w:rsid w:val="003763BB"/>
    <w:rsid w:val="0037749B"/>
    <w:rsid w:val="00383D99"/>
    <w:rsid w:val="003A62A0"/>
    <w:rsid w:val="003B1876"/>
    <w:rsid w:val="003D6891"/>
    <w:rsid w:val="003E7C5F"/>
    <w:rsid w:val="003F17CD"/>
    <w:rsid w:val="003F6A2A"/>
    <w:rsid w:val="0041705F"/>
    <w:rsid w:val="0043335D"/>
    <w:rsid w:val="00436E0E"/>
    <w:rsid w:val="00452788"/>
    <w:rsid w:val="00461BA8"/>
    <w:rsid w:val="00464609"/>
    <w:rsid w:val="00464675"/>
    <w:rsid w:val="00485680"/>
    <w:rsid w:val="00487D73"/>
    <w:rsid w:val="00491420"/>
    <w:rsid w:val="0049717E"/>
    <w:rsid w:val="004B5A08"/>
    <w:rsid w:val="004C3347"/>
    <w:rsid w:val="004D0C5C"/>
    <w:rsid w:val="004F0BBB"/>
    <w:rsid w:val="004F1E43"/>
    <w:rsid w:val="004F7413"/>
    <w:rsid w:val="004F776C"/>
    <w:rsid w:val="00512245"/>
    <w:rsid w:val="00517804"/>
    <w:rsid w:val="00524DEB"/>
    <w:rsid w:val="00532B3A"/>
    <w:rsid w:val="005459E6"/>
    <w:rsid w:val="005571D2"/>
    <w:rsid w:val="00560B72"/>
    <w:rsid w:val="00561A52"/>
    <w:rsid w:val="00584E96"/>
    <w:rsid w:val="0058766B"/>
    <w:rsid w:val="00590FDA"/>
    <w:rsid w:val="00591F08"/>
    <w:rsid w:val="005A5ACB"/>
    <w:rsid w:val="005C0DC9"/>
    <w:rsid w:val="005C21C0"/>
    <w:rsid w:val="005D3DD6"/>
    <w:rsid w:val="005E3747"/>
    <w:rsid w:val="005E7466"/>
    <w:rsid w:val="005F354C"/>
    <w:rsid w:val="00601C57"/>
    <w:rsid w:val="0060257A"/>
    <w:rsid w:val="0061746C"/>
    <w:rsid w:val="00620AD2"/>
    <w:rsid w:val="00636573"/>
    <w:rsid w:val="00642FA9"/>
    <w:rsid w:val="00645CA8"/>
    <w:rsid w:val="00660F2E"/>
    <w:rsid w:val="00683270"/>
    <w:rsid w:val="00690452"/>
    <w:rsid w:val="00697491"/>
    <w:rsid w:val="006A54DB"/>
    <w:rsid w:val="006C45C9"/>
    <w:rsid w:val="006C6FBE"/>
    <w:rsid w:val="006C78E7"/>
    <w:rsid w:val="006F0C0F"/>
    <w:rsid w:val="00702A32"/>
    <w:rsid w:val="00706E2A"/>
    <w:rsid w:val="00722F59"/>
    <w:rsid w:val="00753E6F"/>
    <w:rsid w:val="00754232"/>
    <w:rsid w:val="00763D77"/>
    <w:rsid w:val="00764412"/>
    <w:rsid w:val="007715FC"/>
    <w:rsid w:val="00774836"/>
    <w:rsid w:val="007862C5"/>
    <w:rsid w:val="00786D25"/>
    <w:rsid w:val="0079659D"/>
    <w:rsid w:val="00796FC7"/>
    <w:rsid w:val="007A3E5C"/>
    <w:rsid w:val="007C011E"/>
    <w:rsid w:val="007E68AB"/>
    <w:rsid w:val="0080618D"/>
    <w:rsid w:val="00815D89"/>
    <w:rsid w:val="00834742"/>
    <w:rsid w:val="008355AB"/>
    <w:rsid w:val="008551D6"/>
    <w:rsid w:val="00882B3F"/>
    <w:rsid w:val="00887DD2"/>
    <w:rsid w:val="008A0DD3"/>
    <w:rsid w:val="008B69DC"/>
    <w:rsid w:val="008C13AC"/>
    <w:rsid w:val="008C596E"/>
    <w:rsid w:val="008E44EA"/>
    <w:rsid w:val="008F09D7"/>
    <w:rsid w:val="0091001F"/>
    <w:rsid w:val="00911F16"/>
    <w:rsid w:val="00922D93"/>
    <w:rsid w:val="009256A8"/>
    <w:rsid w:val="009453ED"/>
    <w:rsid w:val="00947E3D"/>
    <w:rsid w:val="00952977"/>
    <w:rsid w:val="00960945"/>
    <w:rsid w:val="009755D9"/>
    <w:rsid w:val="00986408"/>
    <w:rsid w:val="00993D34"/>
    <w:rsid w:val="009A0A16"/>
    <w:rsid w:val="009C4F78"/>
    <w:rsid w:val="009C5081"/>
    <w:rsid w:val="009D0F91"/>
    <w:rsid w:val="009F5D9E"/>
    <w:rsid w:val="00A13ACE"/>
    <w:rsid w:val="00A16A5D"/>
    <w:rsid w:val="00A24747"/>
    <w:rsid w:val="00A3373F"/>
    <w:rsid w:val="00A37206"/>
    <w:rsid w:val="00A376E6"/>
    <w:rsid w:val="00A604E1"/>
    <w:rsid w:val="00A913EC"/>
    <w:rsid w:val="00AB3D0B"/>
    <w:rsid w:val="00AC62E7"/>
    <w:rsid w:val="00AD17BE"/>
    <w:rsid w:val="00AD27B9"/>
    <w:rsid w:val="00AD28C6"/>
    <w:rsid w:val="00AD35E1"/>
    <w:rsid w:val="00AD76F2"/>
    <w:rsid w:val="00AE1897"/>
    <w:rsid w:val="00B041B5"/>
    <w:rsid w:val="00B2392B"/>
    <w:rsid w:val="00B260DD"/>
    <w:rsid w:val="00B519B3"/>
    <w:rsid w:val="00B902E1"/>
    <w:rsid w:val="00BA20E4"/>
    <w:rsid w:val="00BD4EBB"/>
    <w:rsid w:val="00C001B2"/>
    <w:rsid w:val="00C02FD8"/>
    <w:rsid w:val="00C04D38"/>
    <w:rsid w:val="00C06B6E"/>
    <w:rsid w:val="00C3325E"/>
    <w:rsid w:val="00C34A75"/>
    <w:rsid w:val="00C3595C"/>
    <w:rsid w:val="00C408B7"/>
    <w:rsid w:val="00C43A7F"/>
    <w:rsid w:val="00C46351"/>
    <w:rsid w:val="00C46594"/>
    <w:rsid w:val="00C55D92"/>
    <w:rsid w:val="00C578B2"/>
    <w:rsid w:val="00C57F5C"/>
    <w:rsid w:val="00C6416E"/>
    <w:rsid w:val="00C67F32"/>
    <w:rsid w:val="00C87E4B"/>
    <w:rsid w:val="00CA1E55"/>
    <w:rsid w:val="00CA7F6D"/>
    <w:rsid w:val="00CB2C4E"/>
    <w:rsid w:val="00CC561F"/>
    <w:rsid w:val="00CC6F49"/>
    <w:rsid w:val="00CD05CA"/>
    <w:rsid w:val="00CD087D"/>
    <w:rsid w:val="00CD43D1"/>
    <w:rsid w:val="00CE3052"/>
    <w:rsid w:val="00CE6E0F"/>
    <w:rsid w:val="00CF7F35"/>
    <w:rsid w:val="00D05567"/>
    <w:rsid w:val="00D102D1"/>
    <w:rsid w:val="00D17CDD"/>
    <w:rsid w:val="00D25684"/>
    <w:rsid w:val="00D319BB"/>
    <w:rsid w:val="00D37F84"/>
    <w:rsid w:val="00D56927"/>
    <w:rsid w:val="00D5758C"/>
    <w:rsid w:val="00D62C12"/>
    <w:rsid w:val="00D640ED"/>
    <w:rsid w:val="00D75AF8"/>
    <w:rsid w:val="00D96E13"/>
    <w:rsid w:val="00D978E4"/>
    <w:rsid w:val="00DA5CF4"/>
    <w:rsid w:val="00DB1997"/>
    <w:rsid w:val="00DE091E"/>
    <w:rsid w:val="00DE2040"/>
    <w:rsid w:val="00DE5E25"/>
    <w:rsid w:val="00DF2044"/>
    <w:rsid w:val="00DF445B"/>
    <w:rsid w:val="00E01A7E"/>
    <w:rsid w:val="00E122FB"/>
    <w:rsid w:val="00E12495"/>
    <w:rsid w:val="00E12A87"/>
    <w:rsid w:val="00E31E20"/>
    <w:rsid w:val="00E35C60"/>
    <w:rsid w:val="00E4595C"/>
    <w:rsid w:val="00E7410A"/>
    <w:rsid w:val="00E76A1B"/>
    <w:rsid w:val="00E8043F"/>
    <w:rsid w:val="00E852C9"/>
    <w:rsid w:val="00E905EE"/>
    <w:rsid w:val="00EB31D9"/>
    <w:rsid w:val="00ED2444"/>
    <w:rsid w:val="00EF7947"/>
    <w:rsid w:val="00F04DBB"/>
    <w:rsid w:val="00F136F3"/>
    <w:rsid w:val="00F20226"/>
    <w:rsid w:val="00F22103"/>
    <w:rsid w:val="00F2583D"/>
    <w:rsid w:val="00F27B5A"/>
    <w:rsid w:val="00F374C5"/>
    <w:rsid w:val="00F37DDC"/>
    <w:rsid w:val="00F85A21"/>
    <w:rsid w:val="00FB02EA"/>
    <w:rsid w:val="00FC0582"/>
    <w:rsid w:val="00FC1F68"/>
    <w:rsid w:val="00FD249E"/>
    <w:rsid w:val="00FD6C79"/>
    <w:rsid w:val="00FE717F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78349"/>
  <w15:chartTrackingRefBased/>
  <w15:docId w15:val="{84756174-2B4E-43E6-A09D-57D50F6C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E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F354C"/>
    <w:pPr>
      <w:autoSpaceDE w:val="0"/>
      <w:autoSpaceDN w:val="0"/>
    </w:pPr>
    <w:rPr>
      <w:rFonts w:ascii="新細明體" w:eastAsia="新細明體" w:hAnsi="新細明體" w:cs="新細明體"/>
      <w:kern w:val="0"/>
      <w:sz w:val="22"/>
    </w:rPr>
  </w:style>
  <w:style w:type="paragraph" w:styleId="a4">
    <w:name w:val="List Paragraph"/>
    <w:basedOn w:val="a"/>
    <w:uiPriority w:val="99"/>
    <w:qFormat/>
    <w:rsid w:val="000D708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C0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C0D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C0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C0DC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F0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F0C0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491420"/>
    <w:rPr>
      <w:i/>
      <w:iCs/>
    </w:rPr>
  </w:style>
  <w:style w:type="paragraph" w:customStyle="1" w:styleId="Default">
    <w:name w:val="Default"/>
    <w:rsid w:val="002270D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732DD-0DB7-4D70-A30E-C9B116ED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陳明如</dc:creator>
  <cp:keywords/>
  <dc:description/>
  <cp:lastModifiedBy>劉保鈞</cp:lastModifiedBy>
  <cp:revision>3</cp:revision>
  <cp:lastPrinted>2025-04-08T02:47:00Z</cp:lastPrinted>
  <dcterms:created xsi:type="dcterms:W3CDTF">2025-07-02T06:00:00Z</dcterms:created>
  <dcterms:modified xsi:type="dcterms:W3CDTF">2025-07-02T06:01:00Z</dcterms:modified>
</cp:coreProperties>
</file>