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3"/>
        <w:gridCol w:w="4854"/>
      </w:tblGrid>
      <w:tr w:rsidR="00206453" w14:paraId="347E4AD4" w14:textId="77777777" w:rsidTr="00206453">
        <w:tc>
          <w:tcPr>
            <w:tcW w:w="4853" w:type="dxa"/>
          </w:tcPr>
          <w:p w14:paraId="3E2288CE"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4DE717AF" w14:textId="77777777"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24"/>
                <w:u w:val="single"/>
              </w:rPr>
              <w:t xml:space="preserve">　　　　　　</w:t>
            </w:r>
            <w:bookmarkStart w:id="0" w:name="Std_Type2"/>
            <w:r w:rsidRPr="00367148">
              <w:rPr>
                <w:rFonts w:hint="eastAsia"/>
                <w:color w:val="000000" w:themeColor="text1"/>
                <w:spacing w:val="24"/>
                <w:u w:val="single"/>
              </w:rPr>
              <w:t>證券</w:t>
            </w:r>
            <w:bookmarkEnd w:id="0"/>
            <w:r w:rsidRPr="00367148">
              <w:rPr>
                <w:rFonts w:hint="eastAsia"/>
                <w:color w:val="000000" w:themeColor="text1"/>
                <w:spacing w:val="24"/>
                <w:u w:val="single"/>
              </w:rPr>
              <w:t>股份有限公司</w:t>
            </w:r>
          </w:p>
        </w:tc>
        <w:tc>
          <w:tcPr>
            <w:tcW w:w="4854" w:type="dxa"/>
          </w:tcPr>
          <w:p w14:paraId="35846E0A" w14:textId="77777777" w:rsidR="00206453" w:rsidRDefault="00206453" w:rsidP="00A3347B">
            <w:pPr>
              <w:spacing w:line="300" w:lineRule="auto"/>
              <w:jc w:val="center"/>
              <w:rPr>
                <w:rFonts w:ascii="新細明體" w:hAnsi="新細明體"/>
                <w:color w:val="000000" w:themeColor="text1"/>
                <w:spacing w:val="24"/>
              </w:rPr>
            </w:pPr>
          </w:p>
        </w:tc>
      </w:tr>
      <w:tr w:rsidR="00206453" w14:paraId="361B967A" w14:textId="77777777" w:rsidTr="00206453">
        <w:tc>
          <w:tcPr>
            <w:tcW w:w="4853" w:type="dxa"/>
          </w:tcPr>
          <w:p w14:paraId="6C096EA5" w14:textId="77777777" w:rsidR="00206453" w:rsidRDefault="00206453" w:rsidP="00A3347B">
            <w:pPr>
              <w:spacing w:line="300" w:lineRule="auto"/>
              <w:jc w:val="center"/>
              <w:rPr>
                <w:rFonts w:ascii="新細明體" w:hAnsi="新細明體"/>
                <w:color w:val="000000" w:themeColor="text1"/>
                <w:spacing w:val="24"/>
              </w:rPr>
            </w:pPr>
          </w:p>
        </w:tc>
        <w:tc>
          <w:tcPr>
            <w:tcW w:w="4853" w:type="dxa"/>
          </w:tcPr>
          <w:p w14:paraId="40E6A2A8" w14:textId="77777777" w:rsidR="00206453" w:rsidRPr="00206453" w:rsidRDefault="00206453" w:rsidP="00206453">
            <w:pPr>
              <w:spacing w:line="400" w:lineRule="exact"/>
              <w:jc w:val="center"/>
              <w:rPr>
                <w:rFonts w:ascii="新細明體" w:hAnsi="新細明體"/>
                <w:color w:val="000000" w:themeColor="text1"/>
                <w:spacing w:val="24"/>
                <w:u w:val="single"/>
              </w:rPr>
            </w:pPr>
            <w:r>
              <w:rPr>
                <w:rFonts w:ascii="新細明體" w:hAnsi="新細明體" w:hint="eastAsia"/>
                <w:color w:val="000000" w:themeColor="text1"/>
              </w:rPr>
              <w:t xml:space="preserve">電腦作業與資訊提供：存取控制 </w:t>
            </w:r>
          </w:p>
        </w:tc>
        <w:tc>
          <w:tcPr>
            <w:tcW w:w="4854" w:type="dxa"/>
          </w:tcPr>
          <w:p w14:paraId="6AFAE477" w14:textId="77777777" w:rsidR="00206453" w:rsidRDefault="00206453" w:rsidP="00A3347B">
            <w:pPr>
              <w:spacing w:line="300" w:lineRule="auto"/>
              <w:jc w:val="center"/>
              <w:rPr>
                <w:rFonts w:ascii="新細明體" w:hAnsi="新細明體"/>
                <w:color w:val="000000" w:themeColor="text1"/>
                <w:spacing w:val="24"/>
              </w:rPr>
            </w:pPr>
          </w:p>
        </w:tc>
      </w:tr>
      <w:tr w:rsidR="00206453" w14:paraId="3519135F" w14:textId="77777777" w:rsidTr="00206453">
        <w:tc>
          <w:tcPr>
            <w:tcW w:w="4853" w:type="dxa"/>
          </w:tcPr>
          <w:p w14:paraId="5B6899DD" w14:textId="77777777" w:rsidR="00206453" w:rsidRDefault="00206453" w:rsidP="00206453">
            <w:pPr>
              <w:spacing w:line="300" w:lineRule="auto"/>
              <w:rPr>
                <w:rFonts w:ascii="新細明體" w:hAnsi="新細明體"/>
                <w:color w:val="000000" w:themeColor="text1"/>
                <w:spacing w:val="24"/>
              </w:rPr>
            </w:pPr>
            <w:r>
              <w:rPr>
                <w:rFonts w:ascii="新細明體" w:hAnsi="新細明體" w:hint="eastAsia"/>
                <w:color w:val="000000" w:themeColor="text1"/>
                <w:spacing w:val="24"/>
              </w:rPr>
              <w:t>作業週期：（每月至少查核乙次）</w:t>
            </w:r>
          </w:p>
        </w:tc>
        <w:tc>
          <w:tcPr>
            <w:tcW w:w="4853" w:type="dxa"/>
          </w:tcPr>
          <w:p w14:paraId="56E3A16E" w14:textId="3F672002" w:rsidR="00206453" w:rsidRDefault="00206453" w:rsidP="00A3347B">
            <w:pPr>
              <w:spacing w:line="300" w:lineRule="auto"/>
              <w:jc w:val="center"/>
              <w:rPr>
                <w:rFonts w:ascii="新細明體" w:hAnsi="新細明體"/>
                <w:color w:val="000000" w:themeColor="text1"/>
                <w:spacing w:val="24"/>
              </w:rPr>
            </w:pPr>
            <w:r w:rsidRPr="00367148">
              <w:rPr>
                <w:rFonts w:hint="eastAsia"/>
                <w:color w:val="000000" w:themeColor="text1"/>
                <w:spacing w:val="60"/>
                <w:u w:val="single"/>
              </w:rPr>
              <w:t>查核明細表</w:t>
            </w:r>
          </w:p>
        </w:tc>
        <w:tc>
          <w:tcPr>
            <w:tcW w:w="4854" w:type="dxa"/>
          </w:tcPr>
          <w:p w14:paraId="75B4D33F" w14:textId="77777777" w:rsidR="00206453" w:rsidRDefault="00206453" w:rsidP="00A3347B">
            <w:pPr>
              <w:spacing w:line="300" w:lineRule="auto"/>
              <w:jc w:val="center"/>
              <w:rPr>
                <w:rFonts w:ascii="新細明體" w:hAnsi="新細明體"/>
                <w:color w:val="000000" w:themeColor="text1"/>
                <w:spacing w:val="24"/>
              </w:rPr>
            </w:pPr>
          </w:p>
        </w:tc>
      </w:tr>
    </w:tbl>
    <w:tbl>
      <w:tblPr>
        <w:tblW w:w="1505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9383"/>
        <w:gridCol w:w="851"/>
        <w:gridCol w:w="850"/>
        <w:gridCol w:w="709"/>
        <w:gridCol w:w="1276"/>
      </w:tblGrid>
      <w:tr w:rsidR="00367148" w:rsidRPr="00367148" w14:paraId="4CB0C8C3" w14:textId="77777777" w:rsidTr="00B77A59">
        <w:trPr>
          <w:cantSplit/>
          <w:trHeight w:hRule="exact" w:val="522"/>
          <w:tblHeader/>
        </w:trPr>
        <w:tc>
          <w:tcPr>
            <w:tcW w:w="1985" w:type="dxa"/>
            <w:vMerge w:val="restart"/>
            <w:tcBorders>
              <w:top w:val="single" w:sz="12" w:space="0" w:color="auto"/>
              <w:left w:val="single" w:sz="12" w:space="0" w:color="auto"/>
            </w:tcBorders>
            <w:vAlign w:val="center"/>
          </w:tcPr>
          <w:p w14:paraId="1E08E42D"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項</w:t>
            </w:r>
            <w:r w:rsidRPr="00367148">
              <w:rPr>
                <w:rFonts w:ascii="新細明體" w:hAnsi="新細明體"/>
                <w:color w:val="000000" w:themeColor="text1"/>
              </w:rPr>
              <w:t xml:space="preserve">     </w:t>
            </w:r>
            <w:r w:rsidRPr="00367148">
              <w:rPr>
                <w:rFonts w:ascii="新細明體" w:hAnsi="新細明體" w:hint="eastAsia"/>
                <w:color w:val="000000" w:themeColor="text1"/>
              </w:rPr>
              <w:t>目</w:t>
            </w:r>
          </w:p>
        </w:tc>
        <w:tc>
          <w:tcPr>
            <w:tcW w:w="9383" w:type="dxa"/>
            <w:vMerge w:val="restart"/>
            <w:tcBorders>
              <w:top w:val="single" w:sz="12" w:space="0" w:color="auto"/>
            </w:tcBorders>
            <w:vAlign w:val="center"/>
          </w:tcPr>
          <w:p w14:paraId="562662D2" w14:textId="77777777" w:rsidR="00A1667A" w:rsidRPr="00367148" w:rsidRDefault="00A1667A" w:rsidP="00647C22">
            <w:pPr>
              <w:spacing w:line="320" w:lineRule="atLeast"/>
              <w:jc w:val="center"/>
              <w:rPr>
                <w:rFonts w:ascii="新細明體" w:hAnsi="新細明體"/>
                <w:color w:val="000000" w:themeColor="text1"/>
              </w:rPr>
            </w:pPr>
            <w:r w:rsidRPr="00367148">
              <w:rPr>
                <w:rFonts w:ascii="新細明體" w:hAnsi="新細明體" w:hint="eastAsia"/>
                <w:color w:val="000000" w:themeColor="text1"/>
              </w:rPr>
              <w:t>查</w:t>
            </w:r>
            <w:r w:rsidRPr="00367148">
              <w:rPr>
                <w:rFonts w:ascii="新細明體" w:hAnsi="新細明體"/>
                <w:color w:val="000000" w:themeColor="text1"/>
              </w:rPr>
              <w:t xml:space="preserve">          </w:t>
            </w:r>
            <w:r w:rsidRPr="00367148">
              <w:rPr>
                <w:rFonts w:ascii="新細明體" w:hAnsi="新細明體" w:hint="eastAsia"/>
                <w:color w:val="000000" w:themeColor="text1"/>
              </w:rPr>
              <w:t>核</w:t>
            </w:r>
            <w:r w:rsidRPr="00367148">
              <w:rPr>
                <w:rFonts w:ascii="新細明體" w:hAnsi="新細明體"/>
                <w:color w:val="000000" w:themeColor="text1"/>
              </w:rPr>
              <w:t xml:space="preserve">          </w:t>
            </w:r>
            <w:r w:rsidRPr="00367148">
              <w:rPr>
                <w:rFonts w:ascii="新細明體" w:hAnsi="新細明體" w:hint="eastAsia"/>
                <w:color w:val="000000" w:themeColor="text1"/>
              </w:rPr>
              <w:t>程</w:t>
            </w:r>
            <w:r w:rsidRPr="00367148">
              <w:rPr>
                <w:rFonts w:ascii="新細明體" w:hAnsi="新細明體"/>
                <w:color w:val="000000" w:themeColor="text1"/>
              </w:rPr>
              <w:t xml:space="preserve">          </w:t>
            </w:r>
            <w:r w:rsidRPr="00367148">
              <w:rPr>
                <w:rFonts w:ascii="新細明體" w:hAnsi="新細明體" w:hint="eastAsia"/>
                <w:color w:val="000000" w:themeColor="text1"/>
              </w:rPr>
              <w:t>序</w:t>
            </w:r>
          </w:p>
        </w:tc>
        <w:tc>
          <w:tcPr>
            <w:tcW w:w="2410" w:type="dxa"/>
            <w:gridSpan w:val="3"/>
            <w:tcBorders>
              <w:top w:val="single" w:sz="12" w:space="0" w:color="auto"/>
            </w:tcBorders>
            <w:vAlign w:val="center"/>
          </w:tcPr>
          <w:p w14:paraId="19A9EF47" w14:textId="77777777" w:rsidR="00A1667A" w:rsidRPr="00367148" w:rsidRDefault="00A1667A" w:rsidP="008600C2">
            <w:pPr>
              <w:spacing w:line="280" w:lineRule="exact"/>
              <w:jc w:val="center"/>
              <w:rPr>
                <w:rFonts w:ascii="新細明體" w:hAnsi="新細明體"/>
                <w:color w:val="000000" w:themeColor="text1"/>
                <w:spacing w:val="60"/>
                <w:sz w:val="18"/>
                <w:szCs w:val="18"/>
              </w:rPr>
            </w:pPr>
            <w:r w:rsidRPr="00367148">
              <w:rPr>
                <w:rFonts w:ascii="新細明體" w:hAnsi="新細明體" w:hint="eastAsia"/>
                <w:color w:val="000000" w:themeColor="text1"/>
                <w:spacing w:val="60"/>
                <w:sz w:val="18"/>
                <w:szCs w:val="18"/>
              </w:rPr>
              <w:t>查核結果</w:t>
            </w:r>
          </w:p>
        </w:tc>
        <w:tc>
          <w:tcPr>
            <w:tcW w:w="1276" w:type="dxa"/>
            <w:vMerge w:val="restart"/>
            <w:tcBorders>
              <w:top w:val="single" w:sz="12" w:space="0" w:color="auto"/>
              <w:right w:val="single" w:sz="12" w:space="0" w:color="auto"/>
            </w:tcBorders>
            <w:vAlign w:val="center"/>
          </w:tcPr>
          <w:p w14:paraId="274D3A3B" w14:textId="77777777" w:rsidR="007A0E65" w:rsidRPr="00367148" w:rsidRDefault="00A1667A" w:rsidP="005E3DFF">
            <w:pPr>
              <w:spacing w:line="320" w:lineRule="atLeast"/>
              <w:jc w:val="center"/>
              <w:rPr>
                <w:rFonts w:ascii="新細明體" w:hAnsi="新細明體"/>
                <w:color w:val="000000" w:themeColor="text1"/>
                <w:spacing w:val="60"/>
              </w:rPr>
            </w:pPr>
            <w:r w:rsidRPr="00367148">
              <w:rPr>
                <w:rFonts w:ascii="新細明體" w:hAnsi="新細明體" w:hint="eastAsia"/>
                <w:color w:val="000000" w:themeColor="text1"/>
                <w:spacing w:val="60"/>
              </w:rPr>
              <w:t>底稿</w:t>
            </w:r>
          </w:p>
          <w:p w14:paraId="58BFAF31" w14:textId="77777777" w:rsidR="00A1667A" w:rsidRPr="00367148" w:rsidRDefault="00A1667A" w:rsidP="005E3DFF">
            <w:pPr>
              <w:spacing w:line="320" w:lineRule="atLeast"/>
              <w:jc w:val="center"/>
              <w:rPr>
                <w:rFonts w:ascii="新細明體" w:hAnsi="新細明體"/>
                <w:color w:val="000000" w:themeColor="text1"/>
              </w:rPr>
            </w:pPr>
            <w:r w:rsidRPr="00367148">
              <w:rPr>
                <w:rFonts w:ascii="新細明體" w:hAnsi="新細明體" w:hint="eastAsia"/>
                <w:color w:val="000000" w:themeColor="text1"/>
                <w:spacing w:val="60"/>
              </w:rPr>
              <w:t>索引</w:t>
            </w:r>
          </w:p>
        </w:tc>
      </w:tr>
      <w:tr w:rsidR="00367148" w:rsidRPr="00367148" w14:paraId="677D11A1" w14:textId="77777777" w:rsidTr="00B77A59">
        <w:trPr>
          <w:cantSplit/>
          <w:trHeight w:hRule="exact" w:val="402"/>
          <w:tblHeader/>
        </w:trPr>
        <w:tc>
          <w:tcPr>
            <w:tcW w:w="1985" w:type="dxa"/>
            <w:vMerge/>
            <w:tcBorders>
              <w:left w:val="single" w:sz="12" w:space="0" w:color="auto"/>
            </w:tcBorders>
          </w:tcPr>
          <w:p w14:paraId="3512B223" w14:textId="77777777" w:rsidR="00A1667A" w:rsidRPr="00367148" w:rsidRDefault="00A1667A" w:rsidP="00647C22">
            <w:pPr>
              <w:rPr>
                <w:rFonts w:ascii="新細明體" w:hAnsi="新細明體"/>
                <w:color w:val="000000" w:themeColor="text1"/>
              </w:rPr>
            </w:pPr>
          </w:p>
        </w:tc>
        <w:tc>
          <w:tcPr>
            <w:tcW w:w="9383" w:type="dxa"/>
            <w:vMerge/>
          </w:tcPr>
          <w:p w14:paraId="2948C5A1" w14:textId="77777777" w:rsidR="00A1667A" w:rsidRPr="00367148" w:rsidRDefault="00A1667A" w:rsidP="00647C22">
            <w:pPr>
              <w:rPr>
                <w:rFonts w:ascii="新細明體" w:hAnsi="新細明體"/>
                <w:color w:val="000000" w:themeColor="text1"/>
              </w:rPr>
            </w:pPr>
          </w:p>
        </w:tc>
        <w:tc>
          <w:tcPr>
            <w:tcW w:w="851" w:type="dxa"/>
          </w:tcPr>
          <w:p w14:paraId="67D26DF4"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是</w:t>
            </w:r>
          </w:p>
        </w:tc>
        <w:tc>
          <w:tcPr>
            <w:tcW w:w="850" w:type="dxa"/>
          </w:tcPr>
          <w:p w14:paraId="0ED119E3"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否</w:t>
            </w:r>
          </w:p>
        </w:tc>
        <w:tc>
          <w:tcPr>
            <w:tcW w:w="709" w:type="dxa"/>
          </w:tcPr>
          <w:p w14:paraId="06DAD0B1" w14:textId="77777777" w:rsidR="00A1667A" w:rsidRPr="00367148" w:rsidRDefault="00A1667A" w:rsidP="008600C2">
            <w:pPr>
              <w:spacing w:line="280" w:lineRule="exact"/>
              <w:jc w:val="center"/>
              <w:rPr>
                <w:rFonts w:ascii="新細明體" w:hAnsi="新細明體"/>
                <w:color w:val="000000" w:themeColor="text1"/>
                <w:sz w:val="18"/>
                <w:szCs w:val="18"/>
              </w:rPr>
            </w:pPr>
            <w:r w:rsidRPr="00367148">
              <w:rPr>
                <w:rFonts w:ascii="新細明體" w:hAnsi="新細明體" w:hint="eastAsia"/>
                <w:color w:val="000000" w:themeColor="text1"/>
                <w:sz w:val="18"/>
                <w:szCs w:val="18"/>
              </w:rPr>
              <w:t>不適用</w:t>
            </w:r>
          </w:p>
        </w:tc>
        <w:tc>
          <w:tcPr>
            <w:tcW w:w="1276" w:type="dxa"/>
            <w:vMerge/>
            <w:tcBorders>
              <w:right w:val="single" w:sz="12" w:space="0" w:color="auto"/>
            </w:tcBorders>
          </w:tcPr>
          <w:p w14:paraId="1384C4C2" w14:textId="77777777" w:rsidR="00A1667A" w:rsidRPr="00367148" w:rsidRDefault="00A1667A" w:rsidP="00647C22">
            <w:pPr>
              <w:rPr>
                <w:rFonts w:ascii="新細明體" w:hAnsi="新細明體"/>
                <w:color w:val="000000" w:themeColor="text1"/>
              </w:rPr>
            </w:pPr>
          </w:p>
        </w:tc>
      </w:tr>
      <w:tr w:rsidR="00367148" w:rsidRPr="00367148" w14:paraId="571DD244" w14:textId="77777777" w:rsidTr="00260A68">
        <w:trPr>
          <w:trHeight w:val="489"/>
        </w:trPr>
        <w:tc>
          <w:tcPr>
            <w:tcW w:w="1985" w:type="dxa"/>
            <w:tcBorders>
              <w:left w:val="single" w:sz="12" w:space="0" w:color="auto"/>
            </w:tcBorders>
          </w:tcPr>
          <w:p w14:paraId="441A2E72"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(FC-18000-M)</w:t>
            </w:r>
          </w:p>
          <w:p w14:paraId="3B74A6E7" w14:textId="77777777" w:rsidR="00A1667A" w:rsidRPr="00367148" w:rsidRDefault="00B77A59" w:rsidP="00A76D09">
            <w:pPr>
              <w:spacing w:line="420" w:lineRule="exact"/>
              <w:jc w:val="both"/>
              <w:rPr>
                <w:rFonts w:ascii="新細明體" w:hAnsi="新細明體"/>
                <w:color w:val="000000" w:themeColor="text1"/>
              </w:rPr>
            </w:pPr>
            <w:r>
              <w:rPr>
                <w:rFonts w:ascii="新細明體" w:hAnsi="新細明體" w:hint="eastAsia"/>
                <w:color w:val="000000" w:themeColor="text1"/>
                <w:spacing w:val="12"/>
              </w:rPr>
              <w:t>存取控制</w:t>
            </w:r>
          </w:p>
        </w:tc>
        <w:tc>
          <w:tcPr>
            <w:tcW w:w="9383" w:type="dxa"/>
          </w:tcPr>
          <w:p w14:paraId="0533BD72" w14:textId="77777777" w:rsidR="005E7474" w:rsidRDefault="006946B6">
            <w:pPr>
              <w:ind w:left="449" w:hangingChars="187" w:hanging="449"/>
            </w:pPr>
            <w:r>
              <w:t>一、公司是否訂定資通系統存取控制相關規定，並以書面、電子或其他方式告知員工。</w:t>
            </w:r>
          </w:p>
          <w:p w14:paraId="2CF76381" w14:textId="77777777" w:rsidR="005E7474" w:rsidRDefault="006946B6">
            <w:pPr>
              <w:ind w:left="449" w:hangingChars="187" w:hanging="449"/>
            </w:pPr>
            <w:r>
              <w:t>二、權限管理：</w:t>
            </w:r>
          </w:p>
          <w:p w14:paraId="29B12255" w14:textId="77777777" w:rsidR="005E7474" w:rsidRDefault="006946B6">
            <w:pPr>
              <w:ind w:leftChars="99" w:left="639" w:hangingChars="167" w:hanging="401"/>
            </w:pPr>
            <w:r>
              <w:t>(</w:t>
            </w:r>
            <w:r>
              <w:t>一</w:t>
            </w:r>
            <w:r>
              <w:t>)</w:t>
            </w:r>
            <w:r>
              <w:t>對於程式的存取使用，是否有詳細的書面管制說明。</w:t>
            </w:r>
          </w:p>
          <w:p w14:paraId="0B7EE1E3" w14:textId="77777777" w:rsidR="005E7474" w:rsidRDefault="006946B6">
            <w:pPr>
              <w:ind w:leftChars="99" w:left="639" w:hangingChars="167" w:hanging="401"/>
            </w:pPr>
            <w:r>
              <w:t>(</w:t>
            </w:r>
            <w:r>
              <w:t>二</w:t>
            </w:r>
            <w:r>
              <w:t>)</w:t>
            </w:r>
            <w:r>
              <w:t>人員異動時是否及時更新其使用權限。</w:t>
            </w:r>
          </w:p>
          <w:p w14:paraId="1DAC6E20" w14:textId="77777777" w:rsidR="005E7474" w:rsidRDefault="006946B6">
            <w:pPr>
              <w:ind w:leftChars="99" w:left="639" w:hangingChars="167" w:hanging="401"/>
            </w:pPr>
            <w:r>
              <w:t>(</w:t>
            </w:r>
            <w:r>
              <w:t>三</w:t>
            </w:r>
            <w:r>
              <w:t>)</w:t>
            </w:r>
            <w:r>
              <w:t>對於程式及檔案之存取使用，是否按權限區分。</w:t>
            </w:r>
          </w:p>
          <w:p w14:paraId="7B097EFD" w14:textId="77777777" w:rsidR="005E7474" w:rsidRDefault="006946B6">
            <w:pPr>
              <w:ind w:leftChars="99" w:left="639" w:hangingChars="167" w:hanging="401"/>
            </w:pPr>
            <w:r>
              <w:t>(</w:t>
            </w:r>
            <w:r>
              <w:t>四</w:t>
            </w:r>
            <w:r>
              <w:t>)</w:t>
            </w:r>
            <w:r>
              <w:t>委外人員之電腦通行使用權，是否設有適當之控管程序，委外期間結束後，是否立即收回該項權利。</w:t>
            </w:r>
          </w:p>
          <w:p w14:paraId="3659A70C" w14:textId="77777777" w:rsidR="005E7474" w:rsidRDefault="006946B6">
            <w:pPr>
              <w:ind w:leftChars="99" w:left="639" w:hangingChars="167" w:hanging="401"/>
            </w:pPr>
            <w:r>
              <w:t>(</w:t>
            </w:r>
            <w:r>
              <w:t>五</w:t>
            </w:r>
            <w:r>
              <w:t>)</w:t>
            </w:r>
            <w:r>
              <w:t>對於進駐於公司內之委外作業人員是否納入公司安全管理，如欲使用內部網路資源時，是否有安全管制措施</w:t>
            </w:r>
            <w:r>
              <w:t>(</w:t>
            </w:r>
            <w:r>
              <w:t>如透過轉接方式或另建網路者，宜與內部網路作實體隔離</w:t>
            </w:r>
            <w:r>
              <w:t>)</w:t>
            </w:r>
            <w:r>
              <w:t>。</w:t>
            </w:r>
          </w:p>
          <w:p w14:paraId="286A4A02" w14:textId="77777777" w:rsidR="005E7474" w:rsidRDefault="006946B6">
            <w:pPr>
              <w:ind w:leftChars="99" w:left="639" w:hangingChars="167" w:hanging="401"/>
            </w:pPr>
            <w:r>
              <w:t>(</w:t>
            </w:r>
            <w:r>
              <w:t>六</w:t>
            </w:r>
            <w:r>
              <w:t>)</w:t>
            </w:r>
            <w:r>
              <w:t>是否定期</w:t>
            </w:r>
            <w:r>
              <w:t>(</w:t>
            </w:r>
            <w:r>
              <w:t>至少每半年一次</w:t>
            </w:r>
            <w:r>
              <w:t>)</w:t>
            </w:r>
            <w:r>
              <w:t>審查資通系統帳號及權限之適切性，並視審查結果停用資通系統閒置帳號。（客戶帳號除外）。</w:t>
            </w:r>
          </w:p>
          <w:p w14:paraId="10A5EF9E" w14:textId="77777777" w:rsidR="005E7474" w:rsidRDefault="006946B6">
            <w:pPr>
              <w:ind w:leftChars="99" w:left="639" w:hangingChars="167" w:hanging="401"/>
            </w:pPr>
            <w:r>
              <w:t>(</w:t>
            </w:r>
            <w:r>
              <w:t>七</w:t>
            </w:r>
            <w:r>
              <w:t>)</w:t>
            </w:r>
            <w:r>
              <w:t>是否建立資通系統帳號管理機制，包含帳號之申請、建立、修改、啟用、停用及刪除之程序。</w:t>
            </w:r>
          </w:p>
          <w:p w14:paraId="48E63F6A" w14:textId="77777777" w:rsidR="005E7474" w:rsidRDefault="006946B6">
            <w:pPr>
              <w:ind w:leftChars="99" w:left="639" w:hangingChars="167" w:hanging="401"/>
            </w:pPr>
            <w:r>
              <w:t>(</w:t>
            </w:r>
            <w:r>
              <w:t>八</w:t>
            </w:r>
            <w:r>
              <w:t>)</w:t>
            </w:r>
            <w:r>
              <w:t>資通系統帳號是否定義人員角色及責任，授權應採最小權限原則，僅允許使用者</w:t>
            </w:r>
            <w:r>
              <w:t>(</w:t>
            </w:r>
            <w:r>
              <w:t>或代表使用者行為之程序</w:t>
            </w:r>
            <w:r>
              <w:t>)</w:t>
            </w:r>
            <w:r>
              <w:t>依公司部門權責及業務功能，完成作業所需之授權存取。</w:t>
            </w:r>
          </w:p>
          <w:p w14:paraId="441B9621" w14:textId="77777777" w:rsidR="005E7474" w:rsidRDefault="006946B6">
            <w:pPr>
              <w:ind w:left="449" w:hangingChars="187" w:hanging="449"/>
            </w:pPr>
            <w:r>
              <w:t>三、密碼管理：</w:t>
            </w:r>
          </w:p>
          <w:p w14:paraId="715B5AE9" w14:textId="77777777" w:rsidR="005E7474" w:rsidRDefault="006946B6">
            <w:pPr>
              <w:ind w:leftChars="99" w:left="639" w:hangingChars="167" w:hanging="401"/>
            </w:pPr>
            <w:r>
              <w:t>(</w:t>
            </w:r>
            <w:r>
              <w:t>一</w:t>
            </w:r>
            <w:r>
              <w:t>)</w:t>
            </w:r>
            <w:r>
              <w:t>使用者第一次使用系統時，是否更新初始密碼後方可繼續作業。</w:t>
            </w:r>
          </w:p>
          <w:p w14:paraId="58BB7E33" w14:textId="77777777" w:rsidR="005E7474" w:rsidRDefault="006946B6">
            <w:pPr>
              <w:ind w:leftChars="99" w:left="639" w:hangingChars="167" w:hanging="401"/>
            </w:pPr>
            <w:r>
              <w:t>(</w:t>
            </w:r>
            <w:r>
              <w:t>二</w:t>
            </w:r>
            <w:r>
              <w:t>)</w:t>
            </w:r>
            <w:r>
              <w:t>密碼是否使用公開安全且未遭破解之演算法</w:t>
            </w:r>
            <w:r>
              <w:t>(</w:t>
            </w:r>
            <w:r>
              <w:t>例如：雜湊演算法等不可逆運算式</w:t>
            </w:r>
            <w:r>
              <w:t>)</w:t>
            </w:r>
            <w:r>
              <w:t>產生亂碼並加密儲存。。</w:t>
            </w:r>
          </w:p>
          <w:p w14:paraId="2BE5578D" w14:textId="77777777" w:rsidR="005E7474" w:rsidRDefault="006946B6">
            <w:pPr>
              <w:ind w:leftChars="99" w:left="639" w:hangingChars="167" w:hanging="401"/>
            </w:pPr>
            <w:r>
              <w:t>(</w:t>
            </w:r>
            <w:r>
              <w:t>三</w:t>
            </w:r>
            <w:r>
              <w:t>)</w:t>
            </w:r>
            <w:r>
              <w:t>對於使用者及客戶忘記密碼之處理，公司是否有嚴格的身分確認程序</w:t>
            </w:r>
            <w:r>
              <w:t>(</w:t>
            </w:r>
            <w:r>
              <w:t>如聯繫客服</w:t>
            </w:r>
            <w:r>
              <w:lastRenderedPageBreak/>
              <w:t>驗證基本資料、</w:t>
            </w:r>
            <w:r>
              <w:t>OTP</w:t>
            </w:r>
            <w:r>
              <w:t>、臨櫃辦理等方式</w:t>
            </w:r>
            <w:r>
              <w:t>)</w:t>
            </w:r>
            <w:r>
              <w:t>，並留存相關紀錄，方可再次使用系統。</w:t>
            </w:r>
          </w:p>
          <w:p w14:paraId="185C7AB7" w14:textId="77777777" w:rsidR="005E7474" w:rsidRDefault="006946B6">
            <w:pPr>
              <w:ind w:leftChars="99" w:left="639" w:hangingChars="167" w:hanging="401"/>
            </w:pPr>
            <w:r>
              <w:t>(</w:t>
            </w:r>
            <w:r>
              <w:t>四</w:t>
            </w:r>
            <w:r>
              <w:t>)</w:t>
            </w:r>
            <w:r>
              <w:t>初始密碼是否隨機產生，並與使用者及客戶身分無關。</w:t>
            </w:r>
            <w:r>
              <w:t>(</w:t>
            </w:r>
            <w:r>
              <w:t>本項不適用採自行訂定交付電子式交易密碼條之方式</w:t>
            </w:r>
            <w:r>
              <w:t>)</w:t>
            </w:r>
          </w:p>
          <w:p w14:paraId="2EDC84B1" w14:textId="77777777" w:rsidR="005E7474" w:rsidRDefault="006946B6">
            <w:pPr>
              <w:ind w:leftChars="99" w:left="639" w:hangingChars="167" w:hanging="401"/>
            </w:pPr>
            <w:r>
              <w:t>(</w:t>
            </w:r>
            <w:r>
              <w:t>五</w:t>
            </w:r>
            <w:r>
              <w:t>)</w:t>
            </w:r>
            <w:r>
              <w:t>密碼輸入錯誤次數達五次者，是否予中斷連線及鎖定該帳號至少十五分鐘不允許該帳號繼續嘗試登入，並留存相關紀錄。公司於接獲客戶聯繫時，是否確認客戶身分後（如聯繫客服驗證基本資料、</w:t>
            </w:r>
            <w:r>
              <w:t>OTP</w:t>
            </w:r>
            <w:r>
              <w:t>、臨櫃辦理等方式），並留存相關紀錄後，始得恢復使用。</w:t>
            </w:r>
          </w:p>
          <w:p w14:paraId="5CDB3558" w14:textId="77777777" w:rsidR="005E7474" w:rsidRDefault="006946B6">
            <w:pPr>
              <w:ind w:leftChars="99" w:left="639" w:hangingChars="167" w:hanging="401"/>
            </w:pPr>
            <w:r>
              <w:t>(</w:t>
            </w:r>
            <w:r>
              <w:t>六</w:t>
            </w:r>
            <w:r>
              <w:t>)</w:t>
            </w:r>
            <w:r>
              <w:t>除語音按鍵下單外，公司是否使用優質密碼設定</w:t>
            </w:r>
            <w:r>
              <w:t>(</w:t>
            </w:r>
            <w:r>
              <w:t>長度六個字元</w:t>
            </w:r>
            <w:r>
              <w:t>(</w:t>
            </w:r>
            <w:r>
              <w:t>含</w:t>
            </w:r>
            <w:r>
              <w:t>)</w:t>
            </w:r>
            <w:r>
              <w:t>以上，且具有文數字或符號</w:t>
            </w:r>
            <w:r>
              <w:t>)</w:t>
            </w:r>
            <w:r>
              <w:t>並進行管控。</w:t>
            </w:r>
          </w:p>
          <w:p w14:paraId="609A4FE7" w14:textId="77777777" w:rsidR="005E7474" w:rsidRDefault="006946B6">
            <w:pPr>
              <w:ind w:leftChars="99" w:left="639" w:hangingChars="167" w:hanging="401"/>
            </w:pPr>
            <w:r>
              <w:t>(</w:t>
            </w:r>
            <w:r>
              <w:t>七</w:t>
            </w:r>
            <w:r>
              <w:t>)</w:t>
            </w:r>
            <w:r>
              <w:t>客戶密碼超過一年未變更或變更密碼與前一代相同，公司是否做妥善處理。</w:t>
            </w:r>
            <w:r>
              <w:rPr>
                <w:strike/>
                <w:color w:val="FF0000"/>
              </w:rPr>
              <w:t>除客戶外，</w:t>
            </w:r>
            <w:r>
              <w:t>公司</w:t>
            </w:r>
            <w:r>
              <w:rPr>
                <w:strike/>
                <w:color w:val="FF0000"/>
              </w:rPr>
              <w:t>其他</w:t>
            </w:r>
            <w:r>
              <w:t>使用者之密碼</w:t>
            </w:r>
            <w:r>
              <w:rPr>
                <w:color w:val="FF0000"/>
                <w:u w:val="single"/>
              </w:rPr>
              <w:t>，除提供系統使用之帳號採定期變更或適當安全控管措施（如限制人工登入、監控告警等）外，</w:t>
            </w:r>
            <w:r>
              <w:t>是否至少每三個月變更一次。</w:t>
            </w:r>
          </w:p>
          <w:p w14:paraId="1AF83014" w14:textId="77777777" w:rsidR="005E7474" w:rsidRDefault="006946B6">
            <w:pPr>
              <w:ind w:leftChars="99" w:left="639" w:hangingChars="167" w:hanging="401"/>
            </w:pPr>
            <w:r>
              <w:t>(</w:t>
            </w:r>
            <w:r>
              <w:t>八</w:t>
            </w:r>
            <w:r>
              <w:t>)</w:t>
            </w:r>
            <w:r>
              <w:t>檢查公司現有之網站、伺服器、網路芳鄰、路由器、交換器、作業系統及資料庫等軟硬體設備是否設定使用密碼，且避免使用預設</w:t>
            </w:r>
            <w:r>
              <w:t>(</w:t>
            </w:r>
            <w:r>
              <w:t>如</w:t>
            </w:r>
            <w:r>
              <w:t>administrator</w:t>
            </w:r>
            <w:r>
              <w:t>、</w:t>
            </w:r>
            <w:r>
              <w:t>root</w:t>
            </w:r>
            <w:r>
              <w:t>、</w:t>
            </w:r>
            <w:r>
              <w:t>sa)</w:t>
            </w:r>
            <w:r>
              <w:t>或簡易</w:t>
            </w:r>
            <w:r>
              <w:t>(</w:t>
            </w:r>
            <w:r>
              <w:t>如</w:t>
            </w:r>
            <w:r>
              <w:t>1234)</w:t>
            </w:r>
            <w:r>
              <w:t>之帳號密碼及未設管理者存取權限。</w:t>
            </w:r>
          </w:p>
          <w:p w14:paraId="3E593CF7" w14:textId="77777777" w:rsidR="005E7474" w:rsidRDefault="006946B6">
            <w:pPr>
              <w:ind w:leftChars="99" w:left="639" w:hangingChars="167" w:hanging="401"/>
            </w:pPr>
            <w:r>
              <w:t>(</w:t>
            </w:r>
            <w:r>
              <w:t>九</w:t>
            </w:r>
            <w:r>
              <w:t>)</w:t>
            </w:r>
            <w:r>
              <w:t>客戶申請採電子式交易型態者，如以一般電子方式交付電子密碼條時，是否傳送</w:t>
            </w:r>
            <w:r>
              <w:t>OTP(One Time Password)</w:t>
            </w:r>
            <w:r>
              <w:t>密碼至客戶開戶留存之手機號碼，及將加密後之電子密碼條以電子方式傳送至客戶留存之電子信箱；如採自訂交付電子密碼條方式，是否訂定交付電子式交易密碼</w:t>
            </w:r>
          </w:p>
          <w:p w14:paraId="0084B76F" w14:textId="77777777" w:rsidR="005E7474" w:rsidRDefault="006946B6">
            <w:pPr>
              <w:ind w:left="449" w:hangingChars="187" w:hanging="449"/>
            </w:pPr>
            <w:r>
              <w:t>四、電腦稽核紀錄管理：</w:t>
            </w:r>
          </w:p>
          <w:p w14:paraId="7E7DDFC8" w14:textId="77777777" w:rsidR="005E7474" w:rsidRDefault="006946B6">
            <w:pPr>
              <w:ind w:leftChars="99" w:left="639" w:hangingChars="167" w:hanging="401"/>
            </w:pPr>
            <w:r>
              <w:t>(</w:t>
            </w:r>
            <w:r>
              <w:t>一</w:t>
            </w:r>
            <w:r>
              <w:t>)</w:t>
            </w:r>
            <w:r>
              <w:t>對重要系統（如主機連線系統、網</w:t>
            </w:r>
            <w:r>
              <w:rPr>
                <w:color w:val="FF0000"/>
                <w:u w:val="single"/>
              </w:rPr>
              <w:t>際網</w:t>
            </w:r>
            <w:r>
              <w:t>路下單系統等）之稽核日誌紀錄內容是否包括使用者識別碼、登入之日期時間、電腦的識別資料或其網址等事項，並由專人定期檢視。</w:t>
            </w:r>
          </w:p>
          <w:p w14:paraId="3DFF0048" w14:textId="77777777" w:rsidR="005E7474" w:rsidRDefault="006946B6">
            <w:pPr>
              <w:ind w:leftChars="99" w:left="639" w:hangingChars="167" w:hanging="401"/>
            </w:pPr>
            <w:r>
              <w:t>(</w:t>
            </w:r>
            <w:r>
              <w:t>二</w:t>
            </w:r>
            <w:r>
              <w:t>)</w:t>
            </w:r>
            <w:r>
              <w:t>相關留存紀錄是否確保數位證據之收集、保護與適當管理程序，且是否至少留存三年。</w:t>
            </w:r>
          </w:p>
          <w:p w14:paraId="7ABA9C80" w14:textId="77777777" w:rsidR="005E7474" w:rsidRDefault="006946B6">
            <w:pPr>
              <w:ind w:leftChars="99" w:left="639" w:hangingChars="167" w:hanging="401"/>
            </w:pPr>
            <w:r>
              <w:t>(</w:t>
            </w:r>
            <w:r>
              <w:t>三</w:t>
            </w:r>
            <w:r>
              <w:t>)</w:t>
            </w:r>
            <w:r>
              <w:t>核心系統電腦稽核紀錄</w:t>
            </w:r>
            <w:r>
              <w:t>(</w:t>
            </w:r>
            <w:r>
              <w:t>日誌</w:t>
            </w:r>
            <w:r>
              <w:t>)</w:t>
            </w:r>
            <w:r>
              <w:t>是否建立監控機制，處理失效時，應採取適當之行</w:t>
            </w:r>
            <w:r>
              <w:lastRenderedPageBreak/>
              <w:t>動。</w:t>
            </w:r>
          </w:p>
          <w:p w14:paraId="6412CC3D" w14:textId="77777777" w:rsidR="005E7474" w:rsidRDefault="006946B6">
            <w:pPr>
              <w:ind w:left="449" w:hangingChars="187" w:hanging="449"/>
            </w:pPr>
            <w:r>
              <w:t>五、資料輸入管理：</w:t>
            </w:r>
          </w:p>
          <w:p w14:paraId="4032362C" w14:textId="77777777" w:rsidR="005E7474" w:rsidRDefault="006946B6">
            <w:pPr>
              <w:ind w:leftChars="99" w:left="639" w:hangingChars="167" w:hanging="401"/>
            </w:pPr>
            <w:r>
              <w:t>(</w:t>
            </w:r>
            <w:r>
              <w:t>一</w:t>
            </w:r>
            <w:r>
              <w:t>)</w:t>
            </w:r>
            <w:r>
              <w:t>安全性或重要性較高之資料，是否由權責主管人員核可後始得執行輸入或修改。</w:t>
            </w:r>
          </w:p>
          <w:p w14:paraId="6155130B" w14:textId="77777777" w:rsidR="005E7474" w:rsidRDefault="006946B6">
            <w:pPr>
              <w:ind w:leftChars="99" w:left="639" w:hangingChars="167" w:hanging="401"/>
            </w:pPr>
            <w:r>
              <w:t>(</w:t>
            </w:r>
            <w:r>
              <w:t>二</w:t>
            </w:r>
            <w:r>
              <w:t>)</w:t>
            </w:r>
            <w:r>
              <w:t>所輸入或修改之資料及其執行人員姓名、職稱是否皆留存記錄。</w:t>
            </w:r>
          </w:p>
          <w:p w14:paraId="17C87DC4" w14:textId="77777777" w:rsidR="005E7474" w:rsidRDefault="006946B6">
            <w:pPr>
              <w:ind w:leftChars="99" w:left="639" w:hangingChars="167" w:hanging="401"/>
            </w:pPr>
            <w:r>
              <w:t>(</w:t>
            </w:r>
            <w:r>
              <w:t>三</w:t>
            </w:r>
            <w:r>
              <w:t>)</w:t>
            </w:r>
            <w:r>
              <w:t>對隱密性高之重要資料（例如：密碼檔）是否以亂碼後之資料形式存放。</w:t>
            </w:r>
          </w:p>
          <w:p w14:paraId="018D89D8" w14:textId="77777777" w:rsidR="005E7474" w:rsidRDefault="006946B6">
            <w:pPr>
              <w:ind w:leftChars="99" w:left="639" w:hangingChars="167" w:hanging="401"/>
            </w:pPr>
            <w:r>
              <w:t>(</w:t>
            </w:r>
            <w:r>
              <w:t>四</w:t>
            </w:r>
            <w:r>
              <w:t>)</w:t>
            </w:r>
            <w:r>
              <w:t>公司如屬公開發行公司者，是否於內部控制制度納入「公開發行公司網路申報公開資訊應注意事項」，並據以辦理相關申報事宜。</w:t>
            </w:r>
          </w:p>
          <w:p w14:paraId="2DEDDB71" w14:textId="77777777" w:rsidR="005E7474" w:rsidRDefault="006946B6">
            <w:pPr>
              <w:ind w:leftChars="99" w:left="639" w:hangingChars="167" w:hanging="401"/>
            </w:pPr>
            <w:r>
              <w:t>(</w:t>
            </w:r>
            <w:r>
              <w:t>五</w:t>
            </w:r>
            <w:r>
              <w:t>)</w:t>
            </w:r>
            <w:r>
              <w:t>使用電子憑證ＩＣ卡或其他類型憑證晶片卡或其他憑證載具等代表公司簽署之作業，該等憑證載具是否由專人負責保管並設簿登記，且是否訂定相關帳號、密碼保管及使用程序，並據以執行。</w:t>
            </w:r>
          </w:p>
          <w:p w14:paraId="19084BD5" w14:textId="77777777" w:rsidR="005E7474" w:rsidRDefault="006946B6">
            <w:pPr>
              <w:ind w:leftChars="99" w:left="639" w:hangingChars="167" w:hanging="401"/>
            </w:pPr>
            <w:r>
              <w:t>(</w:t>
            </w:r>
            <w:r>
              <w:t>六</w:t>
            </w:r>
            <w:r>
              <w:t>)</w:t>
            </w:r>
            <w:r>
              <w:t>使用代表公司憑證載具簽署之作業系統端（</w:t>
            </w:r>
            <w:r>
              <w:t>server</w:t>
            </w:r>
            <w:r>
              <w:t>端）若屬證券商應用系統者（例如：「電子對帳單系統」），是否留存電腦稽核紀錄（</w:t>
            </w:r>
            <w:r>
              <w:t>log</w:t>
            </w:r>
            <w:r>
              <w:t>），其保存年限是否比照各作業資料應保存年限。</w:t>
            </w:r>
          </w:p>
          <w:p w14:paraId="6E51D7D2" w14:textId="77777777" w:rsidR="005E7474" w:rsidRDefault="006946B6">
            <w:pPr>
              <w:ind w:leftChars="99" w:left="639" w:hangingChars="167" w:hanging="401"/>
            </w:pPr>
            <w:r>
              <w:t>(</w:t>
            </w:r>
            <w:r>
              <w:t>七</w:t>
            </w:r>
            <w:r>
              <w:t>)</w:t>
            </w:r>
            <w:r>
              <w:t>是否依「個人資料保護法」，妥善處理公司保有之個人資料，並定期或不定期稽核依「個人資料保護法」定義之個人資料管理情形。</w:t>
            </w:r>
          </w:p>
          <w:p w14:paraId="54D186A4" w14:textId="77777777" w:rsidR="005E7474" w:rsidRDefault="006946B6">
            <w:pPr>
              <w:ind w:leftChars="99" w:left="639" w:hangingChars="167" w:hanging="401"/>
            </w:pPr>
            <w:r>
              <w:t>(</w:t>
            </w:r>
            <w:r>
              <w:t>八</w:t>
            </w:r>
            <w:r>
              <w:t>)</w:t>
            </w:r>
            <w:r>
              <w:t>前揭個人資料，其更新、更正或註銷均是否報經備查，並將更新、更正、註銷內容、作業人員及時間詳實記錄。</w:t>
            </w:r>
          </w:p>
          <w:p w14:paraId="052720AB" w14:textId="77777777" w:rsidR="005E7474" w:rsidRDefault="006946B6">
            <w:pPr>
              <w:ind w:leftChars="99" w:left="639" w:hangingChars="167" w:hanging="401"/>
            </w:pPr>
            <w:r>
              <w:t>(</w:t>
            </w:r>
            <w:r>
              <w:t>九</w:t>
            </w:r>
            <w:r>
              <w:t>)</w:t>
            </w:r>
            <w:r>
              <w:t>因經營業務需要而為個人資料之蒐集、處理或國際傳輸及利用，是否訂定「與軟硬體廠商機密維護及損害賠償等雙方權責劃分」。</w:t>
            </w:r>
          </w:p>
          <w:p w14:paraId="491CE07D" w14:textId="77777777" w:rsidR="005E7474" w:rsidRDefault="006946B6">
            <w:pPr>
              <w:ind w:leftChars="99" w:left="639" w:hangingChars="167" w:hanging="401"/>
            </w:pPr>
            <w:r>
              <w:t>(</w:t>
            </w:r>
            <w:r>
              <w:t>十</w:t>
            </w:r>
            <w:r>
              <w:t>)</w:t>
            </w:r>
            <w:r>
              <w:t>是否留存個人資料使用稽核軌跡（如登入帳號、系統功能、時間、系統名稱、查詢指令或結果）或辨識機制，以利個人資料外洩時得以追蹤個人資料使用狀況。</w:t>
            </w:r>
          </w:p>
          <w:p w14:paraId="73DD073B" w14:textId="77777777" w:rsidR="005E7474" w:rsidRDefault="006946B6">
            <w:pPr>
              <w:ind w:left="449" w:hangingChars="187" w:hanging="449"/>
            </w:pPr>
            <w:r>
              <w:t>六、資料輸出管理：</w:t>
            </w:r>
          </w:p>
          <w:p w14:paraId="016B4AE3" w14:textId="77777777" w:rsidR="005E7474" w:rsidRDefault="006946B6">
            <w:pPr>
              <w:ind w:leftChars="99" w:left="639" w:hangingChars="167" w:hanging="401"/>
            </w:pPr>
            <w:r>
              <w:t>(</w:t>
            </w:r>
            <w:r>
              <w:t>一</w:t>
            </w:r>
            <w:r>
              <w:t>)</w:t>
            </w:r>
            <w:r>
              <w:t>報表是否按時產生並分送各使用單位。</w:t>
            </w:r>
          </w:p>
          <w:p w14:paraId="0C24A209" w14:textId="77777777" w:rsidR="005E7474" w:rsidRDefault="006946B6">
            <w:pPr>
              <w:ind w:leftChars="99" w:left="639" w:hangingChars="167" w:hanging="401"/>
            </w:pPr>
            <w:r>
              <w:t>(</w:t>
            </w:r>
            <w:r>
              <w:t>二</w:t>
            </w:r>
            <w:r>
              <w:t>)</w:t>
            </w:r>
            <w:r>
              <w:t>機密性、敏感性之報表列印或瀏覽是否有適當之管制程序。</w:t>
            </w:r>
          </w:p>
          <w:p w14:paraId="7468F641" w14:textId="77777777" w:rsidR="005E7474" w:rsidRDefault="006946B6">
            <w:pPr>
              <w:ind w:leftChars="99" w:left="639" w:hangingChars="167" w:hanging="401"/>
            </w:pPr>
            <w:r>
              <w:t>(</w:t>
            </w:r>
            <w:r>
              <w:t>三</w:t>
            </w:r>
            <w:r>
              <w:t>)</w:t>
            </w:r>
            <w:r>
              <w:t>投資人於公司網站查詢個人資料是否具有加密傳輸機制</w:t>
            </w:r>
            <w:r>
              <w:t>(</w:t>
            </w:r>
            <w:r>
              <w:t>例如：</w:t>
            </w:r>
            <w:r>
              <w:rPr>
                <w:strike/>
                <w:color w:val="FF0000"/>
              </w:rPr>
              <w:t>S</w:t>
            </w:r>
            <w:r>
              <w:rPr>
                <w:u w:val="single"/>
              </w:rPr>
              <w:t>TL</w:t>
            </w:r>
            <w:r>
              <w:t>S</w:t>
            </w:r>
            <w:r>
              <w:rPr>
                <w:strike/>
                <w:color w:val="FF0000"/>
              </w:rPr>
              <w:t>L</w:t>
            </w:r>
            <w:r>
              <w:t>)</w:t>
            </w:r>
            <w:r>
              <w:t>。</w:t>
            </w:r>
          </w:p>
          <w:p w14:paraId="79BC0FC9" w14:textId="77777777" w:rsidR="005E7474" w:rsidRDefault="006946B6">
            <w:pPr>
              <w:ind w:leftChars="99" w:left="639" w:hangingChars="167" w:hanging="401"/>
            </w:pPr>
            <w:r>
              <w:t>(</w:t>
            </w:r>
            <w:r>
              <w:t>四</w:t>
            </w:r>
            <w:r>
              <w:t>)</w:t>
            </w:r>
            <w:r>
              <w:t>電子式及非電子式交易型態以電子郵件執行成交回報之傳輸，公司對姓名、帳號及</w:t>
            </w:r>
            <w:r>
              <w:lastRenderedPageBreak/>
              <w:t>信用帳號等機敏資訊，是否依「機敏資訊類型及隱匿之具體作法原則」辦理。</w:t>
            </w:r>
          </w:p>
        </w:tc>
        <w:tc>
          <w:tcPr>
            <w:tcW w:w="851" w:type="dxa"/>
          </w:tcPr>
          <w:p w14:paraId="3EB69778"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850" w:type="dxa"/>
          </w:tcPr>
          <w:p w14:paraId="7DDD9D66"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709" w:type="dxa"/>
          </w:tcPr>
          <w:p w14:paraId="39EC44D8" w14:textId="77777777" w:rsidR="00A1667A" w:rsidRPr="00367148" w:rsidRDefault="00A1667A" w:rsidP="00647C22">
            <w:pPr>
              <w:spacing w:line="260" w:lineRule="exact"/>
              <w:jc w:val="center"/>
              <w:rPr>
                <w:rFonts w:ascii="新細明體" w:hAnsi="新細明體"/>
                <w:dstrike/>
                <w:color w:val="000000" w:themeColor="text1"/>
                <w:spacing w:val="24"/>
              </w:rPr>
            </w:pPr>
          </w:p>
        </w:tc>
        <w:tc>
          <w:tcPr>
            <w:tcW w:w="1276" w:type="dxa"/>
            <w:tcBorders>
              <w:right w:val="single" w:sz="12" w:space="0" w:color="auto"/>
            </w:tcBorders>
          </w:tcPr>
          <w:p w14:paraId="3819F6CC" w14:textId="77777777" w:rsidR="00A1667A" w:rsidRPr="00367148" w:rsidRDefault="00A1667A" w:rsidP="00647C22">
            <w:pPr>
              <w:spacing w:line="260" w:lineRule="exact"/>
              <w:rPr>
                <w:rFonts w:ascii="新細明體" w:hAnsi="新細明體"/>
                <w:color w:val="000000" w:themeColor="text1"/>
              </w:rPr>
            </w:pPr>
          </w:p>
        </w:tc>
      </w:tr>
      <w:tr w:rsidR="00367148" w:rsidRPr="00367148" w14:paraId="76256D87" w14:textId="77777777" w:rsidTr="00455A5F">
        <w:trPr>
          <w:cantSplit/>
        </w:trPr>
        <w:tc>
          <w:tcPr>
            <w:tcW w:w="15054" w:type="dxa"/>
            <w:gridSpan w:val="6"/>
            <w:tcBorders>
              <w:left w:val="single" w:sz="12" w:space="0" w:color="auto"/>
              <w:bottom w:val="single" w:sz="12" w:space="0" w:color="auto"/>
              <w:right w:val="single" w:sz="12" w:space="0" w:color="auto"/>
            </w:tcBorders>
          </w:tcPr>
          <w:p w14:paraId="2E185298" w14:textId="77777777" w:rsidR="00A1667A" w:rsidRPr="00367148" w:rsidRDefault="00A1667A" w:rsidP="00647C22">
            <w:pPr>
              <w:ind w:firstLine="180"/>
              <w:rPr>
                <w:rFonts w:ascii="新細明體" w:hAnsi="新細明體"/>
                <w:color w:val="000000" w:themeColor="text1"/>
              </w:rPr>
            </w:pPr>
            <w:r w:rsidRPr="00367148">
              <w:rPr>
                <w:rFonts w:ascii="新細明體" w:hAnsi="新細明體" w:hint="eastAsia"/>
                <w:color w:val="000000" w:themeColor="text1"/>
                <w:spacing w:val="24"/>
              </w:rPr>
              <w:lastRenderedPageBreak/>
              <w:t>備</w:t>
            </w:r>
            <w:r w:rsidR="00055C99">
              <w:rPr>
                <w:rFonts w:ascii="新細明體" w:hAnsi="新細明體" w:hint="eastAsia"/>
                <w:color w:val="000000" w:themeColor="text1"/>
                <w:spacing w:val="24"/>
              </w:rPr>
              <w:t xml:space="preserve">  </w:t>
            </w:r>
            <w:r w:rsidRPr="00367148">
              <w:rPr>
                <w:rFonts w:ascii="新細明體" w:hAnsi="新細明體" w:hint="eastAsia"/>
                <w:color w:val="000000" w:themeColor="text1"/>
                <w:spacing w:val="24"/>
              </w:rPr>
              <w:t>註：使用主機共置服務者，稽核人員應另就屬主機共置服務業務之查核程序再進行查核，並同時作成查核報告。</w:t>
            </w:r>
          </w:p>
        </w:tc>
      </w:tr>
    </w:tbl>
    <w:p w14:paraId="14E7CBDB" w14:textId="77777777" w:rsidR="00A24670" w:rsidRPr="00EF3852" w:rsidRDefault="00A3347B" w:rsidP="00EF3852">
      <w:pPr>
        <w:spacing w:beforeLines="50" w:before="180"/>
        <w:rPr>
          <w:rFonts w:ascii="新細明體" w:hAnsi="新細明體"/>
          <w:color w:val="000000" w:themeColor="text1"/>
          <w:spacing w:val="24"/>
          <w:u w:val="single"/>
        </w:rPr>
      </w:pPr>
      <w:r w:rsidRPr="00367148">
        <w:rPr>
          <w:rFonts w:ascii="新細明體" w:hAnsi="新細明體" w:hint="eastAsia"/>
          <w:color w:val="000000" w:themeColor="text1"/>
          <w:spacing w:val="24"/>
        </w:rPr>
        <w:t xml:space="preserve">                                                        稽核人員</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日</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rPr>
        <w:t>期</w:t>
      </w:r>
      <w:r w:rsidRPr="00367148">
        <w:rPr>
          <w:rFonts w:ascii="新細明體" w:hAnsi="新細明體"/>
          <w:color w:val="000000" w:themeColor="text1"/>
          <w:spacing w:val="24"/>
        </w:rPr>
        <w:t xml:space="preserve"> </w:t>
      </w:r>
      <w:r w:rsidRPr="00367148">
        <w:rPr>
          <w:rFonts w:ascii="新細明體" w:hAnsi="新細明體" w:hint="eastAsia"/>
          <w:color w:val="000000" w:themeColor="text1"/>
          <w:spacing w:val="24"/>
          <w:u w:val="single"/>
        </w:rPr>
        <w:t xml:space="preserve">　　　　</w:t>
      </w:r>
    </w:p>
    <w:sectPr w:rsidR="00A24670" w:rsidRPr="00EF3852" w:rsidSect="00284C2E">
      <w:pgSz w:w="16838" w:h="11906" w:orient="landscape"/>
      <w:pgMar w:top="680" w:right="1134" w:bottom="6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F492E" w14:textId="77777777" w:rsidR="00125530" w:rsidRDefault="00125530" w:rsidP="00D253DA">
      <w:r>
        <w:separator/>
      </w:r>
    </w:p>
  </w:endnote>
  <w:endnote w:type="continuationSeparator" w:id="0">
    <w:p w14:paraId="762D2056" w14:textId="77777777" w:rsidR="00125530" w:rsidRDefault="00125530" w:rsidP="00D25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4551F" w14:textId="77777777" w:rsidR="00125530" w:rsidRDefault="00125530" w:rsidP="00D253DA">
      <w:r>
        <w:separator/>
      </w:r>
    </w:p>
  </w:footnote>
  <w:footnote w:type="continuationSeparator" w:id="0">
    <w:p w14:paraId="3D55EC03" w14:textId="77777777" w:rsidR="00125530" w:rsidRDefault="00125530" w:rsidP="00D253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F7583"/>
    <w:multiLevelType w:val="multilevel"/>
    <w:tmpl w:val="B5C28946"/>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021" w:hanging="454"/>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 w15:restartNumberingAfterBreak="0">
    <w:nsid w:val="166855BE"/>
    <w:multiLevelType w:val="hybridMultilevel"/>
    <w:tmpl w:val="66AE947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51C4F1A"/>
    <w:multiLevelType w:val="hybridMultilevel"/>
    <w:tmpl w:val="5880AAC6"/>
    <w:lvl w:ilvl="0" w:tplc="F20C35DA">
      <w:start w:val="1"/>
      <w:numFmt w:val="taiwaneseCountingThousand"/>
      <w:lvlText w:val="(%1)"/>
      <w:lvlJc w:val="left"/>
      <w:pPr>
        <w:ind w:left="483" w:hanging="480"/>
      </w:pPr>
      <w:rPr>
        <w:rFonts w:hint="default"/>
      </w:rPr>
    </w:lvl>
    <w:lvl w:ilvl="1" w:tplc="04090019" w:tentative="1">
      <w:start w:val="1"/>
      <w:numFmt w:val="ideographTraditional"/>
      <w:lvlText w:val="%2、"/>
      <w:lvlJc w:val="left"/>
      <w:pPr>
        <w:ind w:left="963" w:hanging="480"/>
      </w:pPr>
    </w:lvl>
    <w:lvl w:ilvl="2" w:tplc="0409001B" w:tentative="1">
      <w:start w:val="1"/>
      <w:numFmt w:val="lowerRoman"/>
      <w:lvlText w:val="%3."/>
      <w:lvlJc w:val="right"/>
      <w:pPr>
        <w:ind w:left="1443" w:hanging="480"/>
      </w:pPr>
    </w:lvl>
    <w:lvl w:ilvl="3" w:tplc="0409000F" w:tentative="1">
      <w:start w:val="1"/>
      <w:numFmt w:val="decimal"/>
      <w:lvlText w:val="%4."/>
      <w:lvlJc w:val="left"/>
      <w:pPr>
        <w:ind w:left="1923" w:hanging="480"/>
      </w:pPr>
    </w:lvl>
    <w:lvl w:ilvl="4" w:tplc="04090019" w:tentative="1">
      <w:start w:val="1"/>
      <w:numFmt w:val="ideographTraditional"/>
      <w:lvlText w:val="%5、"/>
      <w:lvlJc w:val="left"/>
      <w:pPr>
        <w:ind w:left="2403" w:hanging="480"/>
      </w:pPr>
    </w:lvl>
    <w:lvl w:ilvl="5" w:tplc="0409001B" w:tentative="1">
      <w:start w:val="1"/>
      <w:numFmt w:val="lowerRoman"/>
      <w:lvlText w:val="%6."/>
      <w:lvlJc w:val="right"/>
      <w:pPr>
        <w:ind w:left="2883" w:hanging="480"/>
      </w:pPr>
    </w:lvl>
    <w:lvl w:ilvl="6" w:tplc="0409000F" w:tentative="1">
      <w:start w:val="1"/>
      <w:numFmt w:val="decimal"/>
      <w:lvlText w:val="%7."/>
      <w:lvlJc w:val="left"/>
      <w:pPr>
        <w:ind w:left="3363" w:hanging="480"/>
      </w:pPr>
    </w:lvl>
    <w:lvl w:ilvl="7" w:tplc="04090019" w:tentative="1">
      <w:start w:val="1"/>
      <w:numFmt w:val="ideographTraditional"/>
      <w:lvlText w:val="%8、"/>
      <w:lvlJc w:val="left"/>
      <w:pPr>
        <w:ind w:left="3843" w:hanging="480"/>
      </w:pPr>
    </w:lvl>
    <w:lvl w:ilvl="8" w:tplc="0409001B" w:tentative="1">
      <w:start w:val="1"/>
      <w:numFmt w:val="lowerRoman"/>
      <w:lvlText w:val="%9."/>
      <w:lvlJc w:val="right"/>
      <w:pPr>
        <w:ind w:left="4323" w:hanging="480"/>
      </w:pPr>
    </w:lvl>
  </w:abstractNum>
  <w:abstractNum w:abstractNumId="3" w15:restartNumberingAfterBreak="0">
    <w:nsid w:val="26890CFE"/>
    <w:multiLevelType w:val="hybridMultilevel"/>
    <w:tmpl w:val="36083E86"/>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B3643E6"/>
    <w:multiLevelType w:val="hybridMultilevel"/>
    <w:tmpl w:val="5F26A6B6"/>
    <w:lvl w:ilvl="0" w:tplc="D674AFE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F5F3B5A"/>
    <w:multiLevelType w:val="hybridMultilevel"/>
    <w:tmpl w:val="40F0A44E"/>
    <w:lvl w:ilvl="0" w:tplc="A18C01C6">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4EB15F7"/>
    <w:multiLevelType w:val="multilevel"/>
    <w:tmpl w:val="9692EEF6"/>
    <w:lvl w:ilvl="0">
      <w:start w:val="1"/>
      <w:numFmt w:val="taiwaneseCountingThousand"/>
      <w:suff w:val="space"/>
      <w:lvlText w:val="(%1)"/>
      <w:lvlJc w:val="left"/>
      <w:pPr>
        <w:ind w:left="567" w:hanging="567"/>
      </w:pPr>
      <w:rPr>
        <w:rFonts w:hint="eastAsia"/>
      </w:rPr>
    </w:lvl>
    <w:lvl w:ilvl="1">
      <w:start w:val="1"/>
      <w:numFmt w:val="decimal"/>
      <w:suff w:val="space"/>
      <w:lvlText w:val="%2."/>
      <w:lvlJc w:val="left"/>
      <w:pPr>
        <w:ind w:left="851" w:hanging="284"/>
      </w:pPr>
      <w:rPr>
        <w:rFonts w:hint="eastAsia"/>
      </w:rPr>
    </w:lvl>
    <w:lvl w:ilvl="2">
      <w:start w:val="1"/>
      <w:numFmt w:val="decimal"/>
      <w:lvlText w:val="(%3)"/>
      <w:lvlJc w:val="left"/>
      <w:pPr>
        <w:tabs>
          <w:tab w:val="num" w:pos="1276"/>
        </w:tabs>
        <w:ind w:left="1276" w:hanging="425"/>
      </w:pPr>
      <w:rPr>
        <w:rFonts w:hint="eastAsia"/>
      </w:rPr>
    </w:lvl>
    <w:lvl w:ilvl="3">
      <w:start w:val="1"/>
      <w:numFmt w:val="lowerLetter"/>
      <w:lvlText w:val="%4."/>
      <w:lvlJc w:val="left"/>
      <w:pPr>
        <w:tabs>
          <w:tab w:val="num" w:pos="1440"/>
        </w:tabs>
        <w:ind w:left="1440" w:hanging="360"/>
      </w:pPr>
      <w:rPr>
        <w:rFonts w:hint="eastAsia"/>
      </w:rPr>
    </w:lvl>
    <w:lvl w:ilvl="4">
      <w:start w:val="1"/>
      <w:numFmt w:val="decimal"/>
      <w:lvlText w:val="%5."/>
      <w:lvlJc w:val="left"/>
      <w:pPr>
        <w:tabs>
          <w:tab w:val="num" w:pos="1800"/>
        </w:tabs>
        <w:ind w:left="1800" w:hanging="360"/>
      </w:pPr>
      <w:rPr>
        <w:rFonts w:hint="eastAsia"/>
      </w:rPr>
    </w:lvl>
    <w:lvl w:ilvl="5">
      <w:start w:val="1"/>
      <w:numFmt w:val="lowerLetter"/>
      <w:lvlText w:val="%6."/>
      <w:lvlJc w:val="left"/>
      <w:pPr>
        <w:tabs>
          <w:tab w:val="num" w:pos="2160"/>
        </w:tabs>
        <w:ind w:left="2160" w:hanging="360"/>
      </w:pPr>
      <w:rPr>
        <w:rFonts w:hint="eastAsia"/>
      </w:rPr>
    </w:lvl>
    <w:lvl w:ilvl="6">
      <w:start w:val="1"/>
      <w:numFmt w:val="lowerRoman"/>
      <w:lvlText w:val="%7."/>
      <w:lvlJc w:val="left"/>
      <w:pPr>
        <w:tabs>
          <w:tab w:val="num" w:pos="2520"/>
        </w:tabs>
        <w:ind w:left="2520" w:hanging="360"/>
      </w:pPr>
      <w:rPr>
        <w:rFonts w:hint="eastAsia"/>
      </w:rPr>
    </w:lvl>
    <w:lvl w:ilvl="7">
      <w:start w:val="1"/>
      <w:numFmt w:val="lowerLetter"/>
      <w:lvlText w:val="%8."/>
      <w:lvlJc w:val="left"/>
      <w:pPr>
        <w:tabs>
          <w:tab w:val="num" w:pos="2880"/>
        </w:tabs>
        <w:ind w:left="2880" w:hanging="360"/>
      </w:pPr>
      <w:rPr>
        <w:rFonts w:hint="eastAsia"/>
      </w:rPr>
    </w:lvl>
    <w:lvl w:ilvl="8">
      <w:start w:val="1"/>
      <w:numFmt w:val="lowerRoman"/>
      <w:lvlText w:val="%9."/>
      <w:lvlJc w:val="left"/>
      <w:pPr>
        <w:tabs>
          <w:tab w:val="num" w:pos="3240"/>
        </w:tabs>
        <w:ind w:left="3240" w:hanging="360"/>
      </w:pPr>
      <w:rPr>
        <w:rFonts w:hint="eastAsia"/>
      </w:rPr>
    </w:lvl>
  </w:abstractNum>
  <w:abstractNum w:abstractNumId="7" w15:restartNumberingAfterBreak="0">
    <w:nsid w:val="5C057022"/>
    <w:multiLevelType w:val="hybridMultilevel"/>
    <w:tmpl w:val="309E970E"/>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0EE4CB6"/>
    <w:multiLevelType w:val="singleLevel"/>
    <w:tmpl w:val="23DE42CC"/>
    <w:lvl w:ilvl="0">
      <w:start w:val="1"/>
      <w:numFmt w:val="taiwaneseCountingThousand"/>
      <w:pStyle w:val="1"/>
      <w:lvlText w:val="(%1)"/>
      <w:lvlJc w:val="left"/>
      <w:pPr>
        <w:tabs>
          <w:tab w:val="num" w:pos="1230"/>
        </w:tabs>
        <w:ind w:left="340" w:firstLine="170"/>
      </w:pPr>
      <w:rPr>
        <w:rFonts w:ascii="Times New Roman" w:hAnsi="Times New Roman" w:cs="Times New Roman" w:hint="eastAsia"/>
      </w:rPr>
    </w:lvl>
  </w:abstractNum>
  <w:abstractNum w:abstractNumId="9" w15:restartNumberingAfterBreak="0">
    <w:nsid w:val="615723B5"/>
    <w:multiLevelType w:val="hybridMultilevel"/>
    <w:tmpl w:val="3EB89878"/>
    <w:lvl w:ilvl="0" w:tplc="F20C35D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0"/>
  </w:num>
  <w:num w:numId="3">
    <w:abstractNumId w:val="2"/>
  </w:num>
  <w:num w:numId="4">
    <w:abstractNumId w:val="4"/>
  </w:num>
  <w:num w:numId="5">
    <w:abstractNumId w:val="5"/>
  </w:num>
  <w:num w:numId="6">
    <w:abstractNumId w:val="6"/>
  </w:num>
  <w:num w:numId="7">
    <w:abstractNumId w:val="9"/>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161"/>
    <w:rsid w:val="00012DB3"/>
    <w:rsid w:val="00013A9E"/>
    <w:rsid w:val="000216E6"/>
    <w:rsid w:val="00021C10"/>
    <w:rsid w:val="00034BB9"/>
    <w:rsid w:val="00055C99"/>
    <w:rsid w:val="00060168"/>
    <w:rsid w:val="00061E81"/>
    <w:rsid w:val="00071F35"/>
    <w:rsid w:val="000731FA"/>
    <w:rsid w:val="000733BF"/>
    <w:rsid w:val="000738D8"/>
    <w:rsid w:val="00075AC3"/>
    <w:rsid w:val="00085A58"/>
    <w:rsid w:val="00092406"/>
    <w:rsid w:val="00096F14"/>
    <w:rsid w:val="000A4AF2"/>
    <w:rsid w:val="000B1084"/>
    <w:rsid w:val="000B3E18"/>
    <w:rsid w:val="000B750B"/>
    <w:rsid w:val="000B7B71"/>
    <w:rsid w:val="000B7D5B"/>
    <w:rsid w:val="000C0D07"/>
    <w:rsid w:val="000C45D4"/>
    <w:rsid w:val="000D6B17"/>
    <w:rsid w:val="000D6E5B"/>
    <w:rsid w:val="000F37DD"/>
    <w:rsid w:val="0011220A"/>
    <w:rsid w:val="0011623D"/>
    <w:rsid w:val="00116AF7"/>
    <w:rsid w:val="00120188"/>
    <w:rsid w:val="00122D16"/>
    <w:rsid w:val="00125530"/>
    <w:rsid w:val="001267E4"/>
    <w:rsid w:val="00133DF6"/>
    <w:rsid w:val="00134ECA"/>
    <w:rsid w:val="00137DF7"/>
    <w:rsid w:val="00151762"/>
    <w:rsid w:val="00160E83"/>
    <w:rsid w:val="001635E1"/>
    <w:rsid w:val="00182897"/>
    <w:rsid w:val="00182FD3"/>
    <w:rsid w:val="00190BC6"/>
    <w:rsid w:val="001A1FD8"/>
    <w:rsid w:val="001A2FF1"/>
    <w:rsid w:val="001B4BE3"/>
    <w:rsid w:val="001C3E48"/>
    <w:rsid w:val="001C4E28"/>
    <w:rsid w:val="001D7FAD"/>
    <w:rsid w:val="001F12B7"/>
    <w:rsid w:val="002021CF"/>
    <w:rsid w:val="00206453"/>
    <w:rsid w:val="00207834"/>
    <w:rsid w:val="00230C9D"/>
    <w:rsid w:val="00234AA8"/>
    <w:rsid w:val="002376FA"/>
    <w:rsid w:val="002432F4"/>
    <w:rsid w:val="00243EA1"/>
    <w:rsid w:val="00245C15"/>
    <w:rsid w:val="00250198"/>
    <w:rsid w:val="0025675C"/>
    <w:rsid w:val="00260A68"/>
    <w:rsid w:val="00267873"/>
    <w:rsid w:val="00273D15"/>
    <w:rsid w:val="0027434F"/>
    <w:rsid w:val="0027590B"/>
    <w:rsid w:val="00284C2E"/>
    <w:rsid w:val="00296A8C"/>
    <w:rsid w:val="002A03D0"/>
    <w:rsid w:val="002A1FF7"/>
    <w:rsid w:val="002A4796"/>
    <w:rsid w:val="002B134A"/>
    <w:rsid w:val="002B16A5"/>
    <w:rsid w:val="002B1B2A"/>
    <w:rsid w:val="002B4A98"/>
    <w:rsid w:val="002B50E6"/>
    <w:rsid w:val="002B69AD"/>
    <w:rsid w:val="002C3D1B"/>
    <w:rsid w:val="002C755D"/>
    <w:rsid w:val="002D06ED"/>
    <w:rsid w:val="002D51F4"/>
    <w:rsid w:val="002D5539"/>
    <w:rsid w:val="002F16DD"/>
    <w:rsid w:val="002F2436"/>
    <w:rsid w:val="002F2DFA"/>
    <w:rsid w:val="002F49F3"/>
    <w:rsid w:val="002F57B7"/>
    <w:rsid w:val="00300623"/>
    <w:rsid w:val="00300C57"/>
    <w:rsid w:val="00303D7E"/>
    <w:rsid w:val="003133E1"/>
    <w:rsid w:val="0031403A"/>
    <w:rsid w:val="00314CE7"/>
    <w:rsid w:val="00317A96"/>
    <w:rsid w:val="00317ACD"/>
    <w:rsid w:val="00325E5A"/>
    <w:rsid w:val="00334B18"/>
    <w:rsid w:val="00344123"/>
    <w:rsid w:val="00351611"/>
    <w:rsid w:val="00353B28"/>
    <w:rsid w:val="00367148"/>
    <w:rsid w:val="00374E0E"/>
    <w:rsid w:val="00382874"/>
    <w:rsid w:val="003A7FBE"/>
    <w:rsid w:val="003B26ED"/>
    <w:rsid w:val="003B5E07"/>
    <w:rsid w:val="003C20BF"/>
    <w:rsid w:val="003C754B"/>
    <w:rsid w:val="003C789F"/>
    <w:rsid w:val="003D0C59"/>
    <w:rsid w:val="003D2115"/>
    <w:rsid w:val="003E5F61"/>
    <w:rsid w:val="00400E6D"/>
    <w:rsid w:val="00410F98"/>
    <w:rsid w:val="0041457C"/>
    <w:rsid w:val="004229A3"/>
    <w:rsid w:val="00431812"/>
    <w:rsid w:val="0043293A"/>
    <w:rsid w:val="00440574"/>
    <w:rsid w:val="00440CF8"/>
    <w:rsid w:val="00444456"/>
    <w:rsid w:val="00455A5F"/>
    <w:rsid w:val="00474B4E"/>
    <w:rsid w:val="00481DE6"/>
    <w:rsid w:val="00483844"/>
    <w:rsid w:val="004A4B59"/>
    <w:rsid w:val="004A7E9E"/>
    <w:rsid w:val="004B2CD0"/>
    <w:rsid w:val="004C0F9A"/>
    <w:rsid w:val="004E16DF"/>
    <w:rsid w:val="004E330A"/>
    <w:rsid w:val="00502095"/>
    <w:rsid w:val="005034CB"/>
    <w:rsid w:val="005044EC"/>
    <w:rsid w:val="005200FE"/>
    <w:rsid w:val="005240E1"/>
    <w:rsid w:val="005327E8"/>
    <w:rsid w:val="00537B07"/>
    <w:rsid w:val="0054342D"/>
    <w:rsid w:val="0055469E"/>
    <w:rsid w:val="005610BC"/>
    <w:rsid w:val="0057123A"/>
    <w:rsid w:val="005715B0"/>
    <w:rsid w:val="00585C65"/>
    <w:rsid w:val="0059082B"/>
    <w:rsid w:val="005A204F"/>
    <w:rsid w:val="005A51E2"/>
    <w:rsid w:val="005C35E5"/>
    <w:rsid w:val="005D49C9"/>
    <w:rsid w:val="005D5E4D"/>
    <w:rsid w:val="005E0E2C"/>
    <w:rsid w:val="005E344C"/>
    <w:rsid w:val="005E3DFF"/>
    <w:rsid w:val="005E7474"/>
    <w:rsid w:val="005F1322"/>
    <w:rsid w:val="005F5945"/>
    <w:rsid w:val="005F594B"/>
    <w:rsid w:val="005F73D1"/>
    <w:rsid w:val="00600DA5"/>
    <w:rsid w:val="00601E8C"/>
    <w:rsid w:val="006176E2"/>
    <w:rsid w:val="00647C22"/>
    <w:rsid w:val="00657C60"/>
    <w:rsid w:val="00661D33"/>
    <w:rsid w:val="00662526"/>
    <w:rsid w:val="00664E6D"/>
    <w:rsid w:val="00666D6E"/>
    <w:rsid w:val="0067139E"/>
    <w:rsid w:val="00677DAF"/>
    <w:rsid w:val="006946B6"/>
    <w:rsid w:val="0069488D"/>
    <w:rsid w:val="0069784E"/>
    <w:rsid w:val="006A6D65"/>
    <w:rsid w:val="006B1C94"/>
    <w:rsid w:val="006B786D"/>
    <w:rsid w:val="006C4D07"/>
    <w:rsid w:val="006C63F0"/>
    <w:rsid w:val="006D034B"/>
    <w:rsid w:val="006D1078"/>
    <w:rsid w:val="006D27EC"/>
    <w:rsid w:val="00702D71"/>
    <w:rsid w:val="007117D4"/>
    <w:rsid w:val="00711873"/>
    <w:rsid w:val="007266FF"/>
    <w:rsid w:val="007404A6"/>
    <w:rsid w:val="00751823"/>
    <w:rsid w:val="00753702"/>
    <w:rsid w:val="00753B5B"/>
    <w:rsid w:val="007665A4"/>
    <w:rsid w:val="0077161A"/>
    <w:rsid w:val="0077362B"/>
    <w:rsid w:val="00792CFF"/>
    <w:rsid w:val="00793B17"/>
    <w:rsid w:val="007A0E65"/>
    <w:rsid w:val="007B1EE6"/>
    <w:rsid w:val="007D24BE"/>
    <w:rsid w:val="007F35FA"/>
    <w:rsid w:val="007F638D"/>
    <w:rsid w:val="00810B5C"/>
    <w:rsid w:val="00820E2B"/>
    <w:rsid w:val="008264EC"/>
    <w:rsid w:val="00826633"/>
    <w:rsid w:val="00840E30"/>
    <w:rsid w:val="00843649"/>
    <w:rsid w:val="00844012"/>
    <w:rsid w:val="008456DF"/>
    <w:rsid w:val="00847DBC"/>
    <w:rsid w:val="0085118D"/>
    <w:rsid w:val="008600C2"/>
    <w:rsid w:val="0087330A"/>
    <w:rsid w:val="00877707"/>
    <w:rsid w:val="00881A04"/>
    <w:rsid w:val="008A727F"/>
    <w:rsid w:val="008B3EB3"/>
    <w:rsid w:val="008B4360"/>
    <w:rsid w:val="008C286B"/>
    <w:rsid w:val="008D1A0D"/>
    <w:rsid w:val="008D1EDA"/>
    <w:rsid w:val="008D4C3F"/>
    <w:rsid w:val="008D7020"/>
    <w:rsid w:val="008E17AE"/>
    <w:rsid w:val="008E2D90"/>
    <w:rsid w:val="008E43D1"/>
    <w:rsid w:val="009019BC"/>
    <w:rsid w:val="00902C35"/>
    <w:rsid w:val="009206D6"/>
    <w:rsid w:val="00927700"/>
    <w:rsid w:val="009305F6"/>
    <w:rsid w:val="00931E26"/>
    <w:rsid w:val="00941D42"/>
    <w:rsid w:val="00945C4A"/>
    <w:rsid w:val="00951604"/>
    <w:rsid w:val="00953424"/>
    <w:rsid w:val="00962BEB"/>
    <w:rsid w:val="00966363"/>
    <w:rsid w:val="00967E27"/>
    <w:rsid w:val="00970379"/>
    <w:rsid w:val="00971361"/>
    <w:rsid w:val="00987B0B"/>
    <w:rsid w:val="00987CC2"/>
    <w:rsid w:val="00994361"/>
    <w:rsid w:val="0099688B"/>
    <w:rsid w:val="009A180A"/>
    <w:rsid w:val="009A2B04"/>
    <w:rsid w:val="009B03EA"/>
    <w:rsid w:val="009B24C9"/>
    <w:rsid w:val="009C01DC"/>
    <w:rsid w:val="009C3B4E"/>
    <w:rsid w:val="009D2746"/>
    <w:rsid w:val="009D77E5"/>
    <w:rsid w:val="009E5794"/>
    <w:rsid w:val="00A13C80"/>
    <w:rsid w:val="00A1667A"/>
    <w:rsid w:val="00A24670"/>
    <w:rsid w:val="00A3098D"/>
    <w:rsid w:val="00A3347B"/>
    <w:rsid w:val="00A56900"/>
    <w:rsid w:val="00A569AD"/>
    <w:rsid w:val="00A573EC"/>
    <w:rsid w:val="00A600C1"/>
    <w:rsid w:val="00A60430"/>
    <w:rsid w:val="00A609E7"/>
    <w:rsid w:val="00A63D32"/>
    <w:rsid w:val="00A6543F"/>
    <w:rsid w:val="00A70465"/>
    <w:rsid w:val="00A72293"/>
    <w:rsid w:val="00A740E4"/>
    <w:rsid w:val="00A76418"/>
    <w:rsid w:val="00A7655D"/>
    <w:rsid w:val="00A76D09"/>
    <w:rsid w:val="00A77465"/>
    <w:rsid w:val="00A804B1"/>
    <w:rsid w:val="00A863BF"/>
    <w:rsid w:val="00AA60EC"/>
    <w:rsid w:val="00AB5EAE"/>
    <w:rsid w:val="00AB60C4"/>
    <w:rsid w:val="00AC2A52"/>
    <w:rsid w:val="00AD06BC"/>
    <w:rsid w:val="00AF5854"/>
    <w:rsid w:val="00AF63DE"/>
    <w:rsid w:val="00B110D2"/>
    <w:rsid w:val="00B1653A"/>
    <w:rsid w:val="00B177BF"/>
    <w:rsid w:val="00B27F48"/>
    <w:rsid w:val="00B332DA"/>
    <w:rsid w:val="00B336AA"/>
    <w:rsid w:val="00B37227"/>
    <w:rsid w:val="00B40BE3"/>
    <w:rsid w:val="00B43B3A"/>
    <w:rsid w:val="00B43B6E"/>
    <w:rsid w:val="00B47D8F"/>
    <w:rsid w:val="00B55802"/>
    <w:rsid w:val="00B60AB9"/>
    <w:rsid w:val="00B650E1"/>
    <w:rsid w:val="00B65AC9"/>
    <w:rsid w:val="00B713D7"/>
    <w:rsid w:val="00B71A4F"/>
    <w:rsid w:val="00B71AE8"/>
    <w:rsid w:val="00B771F2"/>
    <w:rsid w:val="00B77A59"/>
    <w:rsid w:val="00B936DF"/>
    <w:rsid w:val="00BB1876"/>
    <w:rsid w:val="00BC1BED"/>
    <w:rsid w:val="00BC5D94"/>
    <w:rsid w:val="00BD63B1"/>
    <w:rsid w:val="00BE01E6"/>
    <w:rsid w:val="00BE0615"/>
    <w:rsid w:val="00C01E50"/>
    <w:rsid w:val="00C02697"/>
    <w:rsid w:val="00C038B3"/>
    <w:rsid w:val="00C051C5"/>
    <w:rsid w:val="00C06685"/>
    <w:rsid w:val="00C10899"/>
    <w:rsid w:val="00C12943"/>
    <w:rsid w:val="00C13A56"/>
    <w:rsid w:val="00C40023"/>
    <w:rsid w:val="00C43224"/>
    <w:rsid w:val="00C502E5"/>
    <w:rsid w:val="00C54497"/>
    <w:rsid w:val="00C55D61"/>
    <w:rsid w:val="00C618D2"/>
    <w:rsid w:val="00C666C3"/>
    <w:rsid w:val="00C7577C"/>
    <w:rsid w:val="00C77171"/>
    <w:rsid w:val="00C80CB7"/>
    <w:rsid w:val="00C92619"/>
    <w:rsid w:val="00C9551B"/>
    <w:rsid w:val="00C97BBC"/>
    <w:rsid w:val="00CB0A40"/>
    <w:rsid w:val="00CB1E82"/>
    <w:rsid w:val="00CC0247"/>
    <w:rsid w:val="00CC1D26"/>
    <w:rsid w:val="00CE0B3B"/>
    <w:rsid w:val="00CE0FA0"/>
    <w:rsid w:val="00CE6BE7"/>
    <w:rsid w:val="00CF41F2"/>
    <w:rsid w:val="00CF7E52"/>
    <w:rsid w:val="00D0103E"/>
    <w:rsid w:val="00D054DE"/>
    <w:rsid w:val="00D13E9F"/>
    <w:rsid w:val="00D20DE0"/>
    <w:rsid w:val="00D248DD"/>
    <w:rsid w:val="00D253DA"/>
    <w:rsid w:val="00D32657"/>
    <w:rsid w:val="00D33667"/>
    <w:rsid w:val="00D4653E"/>
    <w:rsid w:val="00D5018B"/>
    <w:rsid w:val="00D56F20"/>
    <w:rsid w:val="00D61AE4"/>
    <w:rsid w:val="00D62635"/>
    <w:rsid w:val="00D70D5F"/>
    <w:rsid w:val="00D710C8"/>
    <w:rsid w:val="00D7301A"/>
    <w:rsid w:val="00D7596F"/>
    <w:rsid w:val="00D8204E"/>
    <w:rsid w:val="00D84D70"/>
    <w:rsid w:val="00DA0161"/>
    <w:rsid w:val="00DA0F1B"/>
    <w:rsid w:val="00DC040D"/>
    <w:rsid w:val="00DC6263"/>
    <w:rsid w:val="00DC6402"/>
    <w:rsid w:val="00DE027C"/>
    <w:rsid w:val="00E025C9"/>
    <w:rsid w:val="00E02BA5"/>
    <w:rsid w:val="00E0414A"/>
    <w:rsid w:val="00E04C37"/>
    <w:rsid w:val="00E04E52"/>
    <w:rsid w:val="00E10468"/>
    <w:rsid w:val="00E23984"/>
    <w:rsid w:val="00E26F65"/>
    <w:rsid w:val="00E32A97"/>
    <w:rsid w:val="00E42EE1"/>
    <w:rsid w:val="00E44E4E"/>
    <w:rsid w:val="00E5074E"/>
    <w:rsid w:val="00E56C42"/>
    <w:rsid w:val="00E755B9"/>
    <w:rsid w:val="00E941A9"/>
    <w:rsid w:val="00E97905"/>
    <w:rsid w:val="00EA0AA8"/>
    <w:rsid w:val="00EA7651"/>
    <w:rsid w:val="00EB45B5"/>
    <w:rsid w:val="00EB5D6D"/>
    <w:rsid w:val="00EC52A4"/>
    <w:rsid w:val="00EC64A2"/>
    <w:rsid w:val="00EC6C66"/>
    <w:rsid w:val="00ED24D4"/>
    <w:rsid w:val="00EE229C"/>
    <w:rsid w:val="00EE23B9"/>
    <w:rsid w:val="00EE3D47"/>
    <w:rsid w:val="00EE7565"/>
    <w:rsid w:val="00EF3852"/>
    <w:rsid w:val="00F02A55"/>
    <w:rsid w:val="00F166BA"/>
    <w:rsid w:val="00F23467"/>
    <w:rsid w:val="00F30173"/>
    <w:rsid w:val="00F449D4"/>
    <w:rsid w:val="00F46A33"/>
    <w:rsid w:val="00F47776"/>
    <w:rsid w:val="00F47FFD"/>
    <w:rsid w:val="00F63C22"/>
    <w:rsid w:val="00F65344"/>
    <w:rsid w:val="00F65EF0"/>
    <w:rsid w:val="00F706F6"/>
    <w:rsid w:val="00F73C25"/>
    <w:rsid w:val="00F82344"/>
    <w:rsid w:val="00F92384"/>
    <w:rsid w:val="00FA16AB"/>
    <w:rsid w:val="00FC6183"/>
    <w:rsid w:val="00FC6F5D"/>
    <w:rsid w:val="00FD13E8"/>
    <w:rsid w:val="00FD6918"/>
    <w:rsid w:val="00FE465A"/>
    <w:rsid w:val="00FF56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1DBD05"/>
  <w15:chartTrackingRefBased/>
  <w15:docId w15:val="{55023042-2EA0-4443-9AA4-B220539BE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0161"/>
    <w:pPr>
      <w:widowControl w:val="0"/>
    </w:pPr>
    <w:rPr>
      <w:rFonts w:ascii="Times New Roman" w:hAnsi="Times New Roman"/>
      <w:kern w:val="2"/>
      <w:sz w:val="24"/>
    </w:rPr>
  </w:style>
  <w:style w:type="paragraph" w:styleId="10">
    <w:name w:val="heading 1"/>
    <w:basedOn w:val="a"/>
    <w:next w:val="a"/>
    <w:link w:val="11"/>
    <w:uiPriority w:val="99"/>
    <w:qFormat/>
    <w:rsid w:val="00A3347B"/>
    <w:pPr>
      <w:snapToGrid w:val="0"/>
      <w:spacing w:after="120" w:line="360" w:lineRule="atLeast"/>
      <w:jc w:val="center"/>
      <w:outlineLvl w:val="0"/>
    </w:pPr>
    <w:rPr>
      <w:rFonts w:ascii="標楷體" w:eastAsia="標楷體" w:hAnsi="Arial"/>
      <w:b/>
      <w:bCs/>
      <w:spacing w:val="10"/>
      <w:kern w:val="52"/>
      <w:sz w:val="36"/>
      <w:szCs w:val="3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53DA"/>
    <w:pPr>
      <w:tabs>
        <w:tab w:val="center" w:pos="4153"/>
        <w:tab w:val="right" w:pos="8306"/>
      </w:tabs>
      <w:snapToGrid w:val="0"/>
    </w:pPr>
    <w:rPr>
      <w:kern w:val="0"/>
      <w:sz w:val="20"/>
      <w:lang w:val="x-none" w:eastAsia="x-none"/>
    </w:rPr>
  </w:style>
  <w:style w:type="character" w:customStyle="1" w:styleId="a4">
    <w:name w:val="頁首 字元"/>
    <w:link w:val="a3"/>
    <w:uiPriority w:val="99"/>
    <w:rsid w:val="00D253DA"/>
    <w:rPr>
      <w:rFonts w:ascii="Times New Roman" w:eastAsia="新細明體" w:hAnsi="Times New Roman" w:cs="Times New Roman"/>
      <w:sz w:val="20"/>
      <w:szCs w:val="20"/>
    </w:rPr>
  </w:style>
  <w:style w:type="paragraph" w:styleId="a5">
    <w:name w:val="footer"/>
    <w:basedOn w:val="a"/>
    <w:link w:val="a6"/>
    <w:uiPriority w:val="99"/>
    <w:unhideWhenUsed/>
    <w:rsid w:val="00D253DA"/>
    <w:pPr>
      <w:tabs>
        <w:tab w:val="center" w:pos="4153"/>
        <w:tab w:val="right" w:pos="8306"/>
      </w:tabs>
      <w:snapToGrid w:val="0"/>
    </w:pPr>
    <w:rPr>
      <w:kern w:val="0"/>
      <w:sz w:val="20"/>
      <w:lang w:val="x-none" w:eastAsia="x-none"/>
    </w:rPr>
  </w:style>
  <w:style w:type="character" w:customStyle="1" w:styleId="a6">
    <w:name w:val="頁尾 字元"/>
    <w:link w:val="a5"/>
    <w:uiPriority w:val="99"/>
    <w:rsid w:val="00D253DA"/>
    <w:rPr>
      <w:rFonts w:ascii="Times New Roman" w:eastAsia="新細明體" w:hAnsi="Times New Roman" w:cs="Times New Roman"/>
      <w:sz w:val="20"/>
      <w:szCs w:val="20"/>
    </w:rPr>
  </w:style>
  <w:style w:type="paragraph" w:styleId="a7">
    <w:name w:val="Balloon Text"/>
    <w:basedOn w:val="a"/>
    <w:link w:val="a8"/>
    <w:uiPriority w:val="99"/>
    <w:semiHidden/>
    <w:unhideWhenUsed/>
    <w:rsid w:val="000B3E18"/>
    <w:rPr>
      <w:rFonts w:ascii="Cambria" w:hAnsi="Cambria"/>
      <w:kern w:val="0"/>
      <w:sz w:val="18"/>
      <w:szCs w:val="18"/>
      <w:lang w:val="x-none" w:eastAsia="x-none"/>
    </w:rPr>
  </w:style>
  <w:style w:type="character" w:customStyle="1" w:styleId="a8">
    <w:name w:val="註解方塊文字 字元"/>
    <w:link w:val="a7"/>
    <w:uiPriority w:val="99"/>
    <w:semiHidden/>
    <w:rsid w:val="000B3E18"/>
    <w:rPr>
      <w:rFonts w:ascii="Cambria" w:eastAsia="新細明體" w:hAnsi="Cambria" w:cs="Times New Roman"/>
      <w:sz w:val="18"/>
      <w:szCs w:val="18"/>
    </w:rPr>
  </w:style>
  <w:style w:type="character" w:styleId="a9">
    <w:name w:val="annotation reference"/>
    <w:uiPriority w:val="99"/>
    <w:semiHidden/>
    <w:unhideWhenUsed/>
    <w:rsid w:val="005E0E2C"/>
    <w:rPr>
      <w:sz w:val="18"/>
      <w:szCs w:val="18"/>
    </w:rPr>
  </w:style>
  <w:style w:type="paragraph" w:styleId="aa">
    <w:name w:val="annotation text"/>
    <w:basedOn w:val="a"/>
    <w:link w:val="ab"/>
    <w:uiPriority w:val="99"/>
    <w:semiHidden/>
    <w:unhideWhenUsed/>
    <w:rsid w:val="005E0E2C"/>
    <w:rPr>
      <w:kern w:val="0"/>
      <w:sz w:val="20"/>
      <w:lang w:val="x-none" w:eastAsia="x-none"/>
    </w:rPr>
  </w:style>
  <w:style w:type="character" w:customStyle="1" w:styleId="ab">
    <w:name w:val="註解文字 字元"/>
    <w:link w:val="aa"/>
    <w:uiPriority w:val="99"/>
    <w:semiHidden/>
    <w:rsid w:val="005E0E2C"/>
    <w:rPr>
      <w:rFonts w:ascii="Times New Roman" w:eastAsia="新細明體" w:hAnsi="Times New Roman" w:cs="Times New Roman"/>
      <w:szCs w:val="20"/>
    </w:rPr>
  </w:style>
  <w:style w:type="paragraph" w:styleId="ac">
    <w:name w:val="annotation subject"/>
    <w:basedOn w:val="aa"/>
    <w:next w:val="aa"/>
    <w:link w:val="ad"/>
    <w:uiPriority w:val="99"/>
    <w:semiHidden/>
    <w:unhideWhenUsed/>
    <w:rsid w:val="005E0E2C"/>
    <w:rPr>
      <w:b/>
      <w:bCs/>
    </w:rPr>
  </w:style>
  <w:style w:type="character" w:customStyle="1" w:styleId="ad">
    <w:name w:val="註解主旨 字元"/>
    <w:link w:val="ac"/>
    <w:uiPriority w:val="99"/>
    <w:semiHidden/>
    <w:rsid w:val="005E0E2C"/>
    <w:rPr>
      <w:rFonts w:ascii="Times New Roman" w:eastAsia="新細明體" w:hAnsi="Times New Roman" w:cs="Times New Roman"/>
      <w:b/>
      <w:bCs/>
      <w:szCs w:val="20"/>
    </w:rPr>
  </w:style>
  <w:style w:type="character" w:customStyle="1" w:styleId="11">
    <w:name w:val="標題 1 字元"/>
    <w:link w:val="10"/>
    <w:uiPriority w:val="99"/>
    <w:rsid w:val="00A3347B"/>
    <w:rPr>
      <w:rFonts w:ascii="標楷體" w:eastAsia="標楷體" w:hAnsi="Arial" w:cs="標楷體"/>
      <w:b/>
      <w:bCs/>
      <w:spacing w:val="10"/>
      <w:kern w:val="52"/>
      <w:sz w:val="36"/>
      <w:szCs w:val="36"/>
    </w:rPr>
  </w:style>
  <w:style w:type="paragraph" w:styleId="HTML">
    <w:name w:val="HTML Preformatted"/>
    <w:basedOn w:val="a"/>
    <w:link w:val="HTML0"/>
    <w:uiPriority w:val="99"/>
    <w:rsid w:val="00A3347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color w:val="008000"/>
      <w:kern w:val="0"/>
      <w:sz w:val="20"/>
      <w:lang w:val="x-none" w:eastAsia="x-none"/>
    </w:rPr>
  </w:style>
  <w:style w:type="character" w:customStyle="1" w:styleId="HTML0">
    <w:name w:val="HTML 預設格式 字元"/>
    <w:link w:val="HTML"/>
    <w:uiPriority w:val="99"/>
    <w:rsid w:val="00A3347B"/>
    <w:rPr>
      <w:rFonts w:ascii="細明體" w:eastAsia="細明體" w:hAnsi="Courier New" w:cs="細明體"/>
      <w:color w:val="008000"/>
    </w:rPr>
  </w:style>
  <w:style w:type="paragraph" w:styleId="ae">
    <w:name w:val="Plain Text"/>
    <w:basedOn w:val="a"/>
    <w:link w:val="af"/>
    <w:rsid w:val="00A3347B"/>
    <w:pPr>
      <w:tabs>
        <w:tab w:val="left" w:pos="1077"/>
      </w:tabs>
      <w:spacing w:line="420" w:lineRule="exact"/>
      <w:ind w:left="1077" w:right="57" w:hanging="567"/>
      <w:jc w:val="both"/>
    </w:pPr>
    <w:rPr>
      <w:rFonts w:ascii="Arial" w:hAnsi="Arial"/>
      <w:spacing w:val="24"/>
      <w:szCs w:val="24"/>
      <w:lang w:val="x-none" w:eastAsia="x-none"/>
    </w:rPr>
  </w:style>
  <w:style w:type="character" w:customStyle="1" w:styleId="af">
    <w:name w:val="純文字 字元"/>
    <w:link w:val="ae"/>
    <w:rsid w:val="00A3347B"/>
    <w:rPr>
      <w:rFonts w:ascii="Arial" w:hAnsi="Arial" w:cs="Arial"/>
      <w:spacing w:val="24"/>
      <w:kern w:val="2"/>
      <w:sz w:val="24"/>
      <w:szCs w:val="24"/>
    </w:rPr>
  </w:style>
  <w:style w:type="paragraph" w:customStyle="1" w:styleId="1">
    <w:name w:val="內控1"/>
    <w:basedOn w:val="ae"/>
    <w:rsid w:val="00A3347B"/>
    <w:pPr>
      <w:numPr>
        <w:numId w:val="1"/>
      </w:numPr>
      <w:spacing w:line="400" w:lineRule="exact"/>
    </w:pPr>
  </w:style>
  <w:style w:type="paragraph" w:styleId="af0">
    <w:name w:val="List Paragraph"/>
    <w:basedOn w:val="a"/>
    <w:uiPriority w:val="34"/>
    <w:qFormat/>
    <w:rsid w:val="000D6B17"/>
    <w:pPr>
      <w:ind w:leftChars="200" w:left="480"/>
    </w:pPr>
  </w:style>
  <w:style w:type="table" w:styleId="af1">
    <w:name w:val="Table Grid"/>
    <w:basedOn w:val="a1"/>
    <w:uiPriority w:val="59"/>
    <w:rsid w:val="00206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4</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KGI</dc:creator>
  <cp:keywords/>
  <cp:lastModifiedBy>謝昌勝</cp:lastModifiedBy>
  <cp:revision>27</cp:revision>
  <cp:lastPrinted>2018-07-17T03:11:00Z</cp:lastPrinted>
  <dcterms:created xsi:type="dcterms:W3CDTF">2025-05-04T09:28:00Z</dcterms:created>
  <dcterms:modified xsi:type="dcterms:W3CDTF">2026-06-25T01:47:00Z</dcterms:modified>
</cp:coreProperties>
</file>