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4853"/>
        <w:gridCol w:w="4854"/>
      </w:tblGrid>
      <w:tr w:rsidR="00206453" w14:paraId="7BE411FB" w14:textId="77777777" w:rsidTr="00206453">
        <w:tc>
          <w:tcPr>
            <w:tcW w:w="4853" w:type="dxa"/>
          </w:tcPr>
          <w:p w14:paraId="333EE383" w14:textId="77777777" w:rsidR="00206453" w:rsidRDefault="00206453" w:rsidP="00A3347B">
            <w:pPr>
              <w:spacing w:line="300" w:lineRule="auto"/>
              <w:jc w:val="center"/>
              <w:rPr>
                <w:rFonts w:ascii="新細明體" w:hAnsi="新細明體"/>
                <w:color w:val="000000" w:themeColor="text1"/>
                <w:spacing w:val="24"/>
              </w:rPr>
            </w:pPr>
          </w:p>
        </w:tc>
        <w:tc>
          <w:tcPr>
            <w:tcW w:w="4853" w:type="dxa"/>
          </w:tcPr>
          <w:p w14:paraId="0EAAE2D9" w14:textId="77777777" w:rsidR="00206453" w:rsidRDefault="00206453" w:rsidP="00A3347B">
            <w:pPr>
              <w:spacing w:line="300" w:lineRule="auto"/>
              <w:jc w:val="center"/>
              <w:rPr>
                <w:rFonts w:ascii="新細明體" w:hAnsi="新細明體"/>
                <w:color w:val="000000" w:themeColor="text1"/>
                <w:spacing w:val="24"/>
              </w:rPr>
            </w:pPr>
            <w:r w:rsidRPr="00367148">
              <w:rPr>
                <w:rFonts w:hint="eastAsia"/>
                <w:color w:val="000000" w:themeColor="text1"/>
                <w:spacing w:val="24"/>
                <w:u w:val="single"/>
              </w:rPr>
              <w:t xml:space="preserve">　　　　　　</w:t>
            </w:r>
            <w:bookmarkStart w:id="0" w:name="Std_Type2"/>
            <w:r w:rsidRPr="00367148">
              <w:rPr>
                <w:rFonts w:hint="eastAsia"/>
                <w:color w:val="000000" w:themeColor="text1"/>
                <w:spacing w:val="24"/>
                <w:u w:val="single"/>
              </w:rPr>
              <w:t>證券</w:t>
            </w:r>
            <w:bookmarkEnd w:id="0"/>
            <w:r w:rsidRPr="00367148">
              <w:rPr>
                <w:rFonts w:hint="eastAsia"/>
                <w:color w:val="000000" w:themeColor="text1"/>
                <w:spacing w:val="24"/>
                <w:u w:val="single"/>
              </w:rPr>
              <w:t>股份有限公司</w:t>
            </w:r>
          </w:p>
        </w:tc>
        <w:tc>
          <w:tcPr>
            <w:tcW w:w="4854" w:type="dxa"/>
          </w:tcPr>
          <w:p w14:paraId="4CCD5288" w14:textId="77777777" w:rsidR="00206453" w:rsidRDefault="00206453" w:rsidP="00A3347B">
            <w:pPr>
              <w:spacing w:line="300" w:lineRule="auto"/>
              <w:jc w:val="center"/>
              <w:rPr>
                <w:rFonts w:ascii="新細明體" w:hAnsi="新細明體"/>
                <w:color w:val="000000" w:themeColor="text1"/>
                <w:spacing w:val="24"/>
              </w:rPr>
            </w:pPr>
          </w:p>
        </w:tc>
      </w:tr>
      <w:tr w:rsidR="00206453" w14:paraId="19CAD4BC" w14:textId="77777777" w:rsidTr="00206453">
        <w:tc>
          <w:tcPr>
            <w:tcW w:w="4853" w:type="dxa"/>
          </w:tcPr>
          <w:p w14:paraId="7792BD92" w14:textId="77777777" w:rsidR="00206453" w:rsidRDefault="00206453" w:rsidP="00A3347B">
            <w:pPr>
              <w:spacing w:line="300" w:lineRule="auto"/>
              <w:jc w:val="center"/>
              <w:rPr>
                <w:rFonts w:ascii="新細明體" w:hAnsi="新細明體"/>
                <w:color w:val="000000" w:themeColor="text1"/>
                <w:spacing w:val="24"/>
              </w:rPr>
            </w:pPr>
          </w:p>
        </w:tc>
        <w:tc>
          <w:tcPr>
            <w:tcW w:w="4853" w:type="dxa"/>
          </w:tcPr>
          <w:p w14:paraId="537F7FC0" w14:textId="77777777" w:rsidR="00206453" w:rsidRPr="00206453" w:rsidRDefault="00206453" w:rsidP="00206453">
            <w:pPr>
              <w:spacing w:line="400" w:lineRule="exact"/>
              <w:jc w:val="center"/>
              <w:rPr>
                <w:rFonts w:ascii="新細明體" w:hAnsi="新細明體"/>
                <w:color w:val="000000" w:themeColor="text1"/>
                <w:spacing w:val="24"/>
                <w:u w:val="single"/>
              </w:rPr>
            </w:pPr>
            <w:r>
              <w:rPr>
                <w:rFonts w:ascii="新細明體" w:hAnsi="新細明體" w:hint="eastAsia"/>
                <w:color w:val="000000" w:themeColor="text1"/>
              </w:rPr>
              <w:t xml:space="preserve">電腦作業與資訊提供：系統開發及維護 </w:t>
            </w:r>
          </w:p>
        </w:tc>
        <w:tc>
          <w:tcPr>
            <w:tcW w:w="4854" w:type="dxa"/>
          </w:tcPr>
          <w:p w14:paraId="5D54D060" w14:textId="77777777" w:rsidR="00206453" w:rsidRDefault="00206453" w:rsidP="00A3347B">
            <w:pPr>
              <w:spacing w:line="300" w:lineRule="auto"/>
              <w:jc w:val="center"/>
              <w:rPr>
                <w:rFonts w:ascii="新細明體" w:hAnsi="新細明體"/>
                <w:color w:val="000000" w:themeColor="text1"/>
                <w:spacing w:val="24"/>
              </w:rPr>
            </w:pPr>
          </w:p>
        </w:tc>
      </w:tr>
      <w:tr w:rsidR="00206453" w14:paraId="26DD1596" w14:textId="77777777" w:rsidTr="00206453">
        <w:tc>
          <w:tcPr>
            <w:tcW w:w="4853" w:type="dxa"/>
          </w:tcPr>
          <w:p w14:paraId="154FEC51" w14:textId="77777777" w:rsidR="00206453" w:rsidRDefault="00206453" w:rsidP="00206453">
            <w:pPr>
              <w:spacing w:line="300" w:lineRule="auto"/>
              <w:rPr>
                <w:rFonts w:ascii="新細明體" w:hAnsi="新細明體"/>
                <w:color w:val="000000" w:themeColor="text1"/>
                <w:spacing w:val="24"/>
              </w:rPr>
            </w:pPr>
            <w:r>
              <w:rPr>
                <w:rFonts w:ascii="新細明體" w:hAnsi="新細明體" w:hint="eastAsia"/>
                <w:color w:val="000000" w:themeColor="text1"/>
                <w:spacing w:val="24"/>
              </w:rPr>
              <w:t>作業週期：（每半年至少查核乙次）</w:t>
            </w:r>
          </w:p>
        </w:tc>
        <w:tc>
          <w:tcPr>
            <w:tcW w:w="4853" w:type="dxa"/>
          </w:tcPr>
          <w:p w14:paraId="3629A5DC" w14:textId="10486DDD" w:rsidR="00206453" w:rsidRDefault="00206453" w:rsidP="00A3347B">
            <w:pPr>
              <w:spacing w:line="300" w:lineRule="auto"/>
              <w:jc w:val="center"/>
              <w:rPr>
                <w:rFonts w:ascii="新細明體" w:hAnsi="新細明體"/>
                <w:color w:val="000000" w:themeColor="text1"/>
                <w:spacing w:val="24"/>
              </w:rPr>
            </w:pPr>
            <w:r w:rsidRPr="00367148">
              <w:rPr>
                <w:rFonts w:hint="eastAsia"/>
                <w:color w:val="000000" w:themeColor="text1"/>
                <w:spacing w:val="60"/>
                <w:u w:val="single"/>
              </w:rPr>
              <w:t>查核明細表</w:t>
            </w:r>
          </w:p>
        </w:tc>
        <w:tc>
          <w:tcPr>
            <w:tcW w:w="4854" w:type="dxa"/>
          </w:tcPr>
          <w:p w14:paraId="76CCB8DE" w14:textId="77777777" w:rsidR="00206453" w:rsidRDefault="00206453" w:rsidP="00A3347B">
            <w:pPr>
              <w:spacing w:line="300" w:lineRule="auto"/>
              <w:jc w:val="center"/>
              <w:rPr>
                <w:rFonts w:ascii="新細明體" w:hAnsi="新細明體"/>
                <w:color w:val="000000" w:themeColor="text1"/>
                <w:spacing w:val="24"/>
              </w:rPr>
            </w:pPr>
          </w:p>
        </w:tc>
      </w:tr>
    </w:tbl>
    <w:tbl>
      <w:tblPr>
        <w:tblW w:w="150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85"/>
        <w:gridCol w:w="9383"/>
        <w:gridCol w:w="851"/>
        <w:gridCol w:w="850"/>
        <w:gridCol w:w="709"/>
        <w:gridCol w:w="1276"/>
      </w:tblGrid>
      <w:tr w:rsidR="00367148" w:rsidRPr="00367148" w14:paraId="420DB05E" w14:textId="77777777" w:rsidTr="00B77A59">
        <w:trPr>
          <w:cantSplit/>
          <w:trHeight w:hRule="exact" w:val="522"/>
          <w:tblHeader/>
        </w:trPr>
        <w:tc>
          <w:tcPr>
            <w:tcW w:w="1985" w:type="dxa"/>
            <w:vMerge w:val="restart"/>
            <w:tcBorders>
              <w:top w:val="single" w:sz="12" w:space="0" w:color="auto"/>
              <w:left w:val="single" w:sz="12" w:space="0" w:color="auto"/>
            </w:tcBorders>
            <w:vAlign w:val="center"/>
          </w:tcPr>
          <w:p w14:paraId="0A91D591" w14:textId="77777777" w:rsidR="00A1667A" w:rsidRPr="00367148" w:rsidRDefault="00A1667A" w:rsidP="00647C22">
            <w:pPr>
              <w:spacing w:line="320" w:lineRule="atLeast"/>
              <w:jc w:val="center"/>
              <w:rPr>
                <w:rFonts w:ascii="新細明體" w:hAnsi="新細明體"/>
                <w:color w:val="000000" w:themeColor="text1"/>
              </w:rPr>
            </w:pPr>
            <w:r w:rsidRPr="00367148">
              <w:rPr>
                <w:rFonts w:ascii="新細明體" w:hAnsi="新細明體" w:hint="eastAsia"/>
                <w:color w:val="000000" w:themeColor="text1"/>
              </w:rPr>
              <w:t>項</w:t>
            </w:r>
            <w:r w:rsidRPr="00367148">
              <w:rPr>
                <w:rFonts w:ascii="新細明體" w:hAnsi="新細明體"/>
                <w:color w:val="000000" w:themeColor="text1"/>
              </w:rPr>
              <w:t xml:space="preserve">     </w:t>
            </w:r>
            <w:r w:rsidRPr="00367148">
              <w:rPr>
                <w:rFonts w:ascii="新細明體" w:hAnsi="新細明體" w:hint="eastAsia"/>
                <w:color w:val="000000" w:themeColor="text1"/>
              </w:rPr>
              <w:t>目</w:t>
            </w:r>
          </w:p>
        </w:tc>
        <w:tc>
          <w:tcPr>
            <w:tcW w:w="9383" w:type="dxa"/>
            <w:vMerge w:val="restart"/>
            <w:tcBorders>
              <w:top w:val="single" w:sz="12" w:space="0" w:color="auto"/>
            </w:tcBorders>
            <w:vAlign w:val="center"/>
          </w:tcPr>
          <w:p w14:paraId="17BAC663" w14:textId="77777777" w:rsidR="00A1667A" w:rsidRPr="00367148" w:rsidRDefault="00A1667A" w:rsidP="00647C22">
            <w:pPr>
              <w:spacing w:line="320" w:lineRule="atLeast"/>
              <w:jc w:val="center"/>
              <w:rPr>
                <w:rFonts w:ascii="新細明體" w:hAnsi="新細明體"/>
                <w:color w:val="000000" w:themeColor="text1"/>
              </w:rPr>
            </w:pPr>
            <w:r w:rsidRPr="00367148">
              <w:rPr>
                <w:rFonts w:ascii="新細明體" w:hAnsi="新細明體" w:hint="eastAsia"/>
                <w:color w:val="000000" w:themeColor="text1"/>
              </w:rPr>
              <w:t>查</w:t>
            </w:r>
            <w:r w:rsidRPr="00367148">
              <w:rPr>
                <w:rFonts w:ascii="新細明體" w:hAnsi="新細明體"/>
                <w:color w:val="000000" w:themeColor="text1"/>
              </w:rPr>
              <w:t xml:space="preserve">          </w:t>
            </w:r>
            <w:r w:rsidRPr="00367148">
              <w:rPr>
                <w:rFonts w:ascii="新細明體" w:hAnsi="新細明體" w:hint="eastAsia"/>
                <w:color w:val="000000" w:themeColor="text1"/>
              </w:rPr>
              <w:t>核</w:t>
            </w:r>
            <w:r w:rsidRPr="00367148">
              <w:rPr>
                <w:rFonts w:ascii="新細明體" w:hAnsi="新細明體"/>
                <w:color w:val="000000" w:themeColor="text1"/>
              </w:rPr>
              <w:t xml:space="preserve">          </w:t>
            </w:r>
            <w:r w:rsidRPr="00367148">
              <w:rPr>
                <w:rFonts w:ascii="新細明體" w:hAnsi="新細明體" w:hint="eastAsia"/>
                <w:color w:val="000000" w:themeColor="text1"/>
              </w:rPr>
              <w:t>程</w:t>
            </w:r>
            <w:r w:rsidRPr="00367148">
              <w:rPr>
                <w:rFonts w:ascii="新細明體" w:hAnsi="新細明體"/>
                <w:color w:val="000000" w:themeColor="text1"/>
              </w:rPr>
              <w:t xml:space="preserve">          </w:t>
            </w:r>
            <w:r w:rsidRPr="00367148">
              <w:rPr>
                <w:rFonts w:ascii="新細明體" w:hAnsi="新細明體" w:hint="eastAsia"/>
                <w:color w:val="000000" w:themeColor="text1"/>
              </w:rPr>
              <w:t>序</w:t>
            </w:r>
          </w:p>
        </w:tc>
        <w:tc>
          <w:tcPr>
            <w:tcW w:w="2410" w:type="dxa"/>
            <w:gridSpan w:val="3"/>
            <w:tcBorders>
              <w:top w:val="single" w:sz="12" w:space="0" w:color="auto"/>
            </w:tcBorders>
            <w:vAlign w:val="center"/>
          </w:tcPr>
          <w:p w14:paraId="73598BF8" w14:textId="77777777" w:rsidR="00A1667A" w:rsidRPr="00367148" w:rsidRDefault="00A1667A" w:rsidP="008600C2">
            <w:pPr>
              <w:spacing w:line="280" w:lineRule="exact"/>
              <w:jc w:val="center"/>
              <w:rPr>
                <w:rFonts w:ascii="新細明體" w:hAnsi="新細明體"/>
                <w:color w:val="000000" w:themeColor="text1"/>
                <w:spacing w:val="60"/>
                <w:sz w:val="18"/>
                <w:szCs w:val="18"/>
              </w:rPr>
            </w:pPr>
            <w:r w:rsidRPr="00367148">
              <w:rPr>
                <w:rFonts w:ascii="新細明體" w:hAnsi="新細明體" w:hint="eastAsia"/>
                <w:color w:val="000000" w:themeColor="text1"/>
                <w:spacing w:val="60"/>
                <w:sz w:val="18"/>
                <w:szCs w:val="18"/>
              </w:rPr>
              <w:t>查核結果</w:t>
            </w:r>
          </w:p>
        </w:tc>
        <w:tc>
          <w:tcPr>
            <w:tcW w:w="1276" w:type="dxa"/>
            <w:vMerge w:val="restart"/>
            <w:tcBorders>
              <w:top w:val="single" w:sz="12" w:space="0" w:color="auto"/>
              <w:right w:val="single" w:sz="12" w:space="0" w:color="auto"/>
            </w:tcBorders>
            <w:vAlign w:val="center"/>
          </w:tcPr>
          <w:p w14:paraId="4D5B9849" w14:textId="77777777" w:rsidR="007A0E65" w:rsidRPr="00367148" w:rsidRDefault="00A1667A" w:rsidP="005E3DFF">
            <w:pPr>
              <w:spacing w:line="320" w:lineRule="atLeast"/>
              <w:jc w:val="center"/>
              <w:rPr>
                <w:rFonts w:ascii="新細明體" w:hAnsi="新細明體"/>
                <w:color w:val="000000" w:themeColor="text1"/>
                <w:spacing w:val="60"/>
              </w:rPr>
            </w:pPr>
            <w:r w:rsidRPr="00367148">
              <w:rPr>
                <w:rFonts w:ascii="新細明體" w:hAnsi="新細明體" w:hint="eastAsia"/>
                <w:color w:val="000000" w:themeColor="text1"/>
                <w:spacing w:val="60"/>
              </w:rPr>
              <w:t>底稿</w:t>
            </w:r>
          </w:p>
          <w:p w14:paraId="4DEE17A3" w14:textId="77777777" w:rsidR="00A1667A" w:rsidRPr="00367148" w:rsidRDefault="00A1667A" w:rsidP="005E3DFF">
            <w:pPr>
              <w:spacing w:line="320" w:lineRule="atLeast"/>
              <w:jc w:val="center"/>
              <w:rPr>
                <w:rFonts w:ascii="新細明體" w:hAnsi="新細明體"/>
                <w:color w:val="000000" w:themeColor="text1"/>
              </w:rPr>
            </w:pPr>
            <w:r w:rsidRPr="00367148">
              <w:rPr>
                <w:rFonts w:ascii="新細明體" w:hAnsi="新細明體" w:hint="eastAsia"/>
                <w:color w:val="000000" w:themeColor="text1"/>
                <w:spacing w:val="60"/>
              </w:rPr>
              <w:t>索引</w:t>
            </w:r>
          </w:p>
        </w:tc>
      </w:tr>
      <w:tr w:rsidR="00367148" w:rsidRPr="00367148" w14:paraId="1C4FA2A7" w14:textId="77777777" w:rsidTr="00B77A59">
        <w:trPr>
          <w:cantSplit/>
          <w:trHeight w:hRule="exact" w:val="402"/>
          <w:tblHeader/>
        </w:trPr>
        <w:tc>
          <w:tcPr>
            <w:tcW w:w="1985" w:type="dxa"/>
            <w:vMerge/>
            <w:tcBorders>
              <w:left w:val="single" w:sz="12" w:space="0" w:color="auto"/>
            </w:tcBorders>
          </w:tcPr>
          <w:p w14:paraId="2233CC0F" w14:textId="77777777" w:rsidR="00A1667A" w:rsidRPr="00367148" w:rsidRDefault="00A1667A" w:rsidP="00647C22">
            <w:pPr>
              <w:rPr>
                <w:rFonts w:ascii="新細明體" w:hAnsi="新細明體"/>
                <w:color w:val="000000" w:themeColor="text1"/>
              </w:rPr>
            </w:pPr>
          </w:p>
        </w:tc>
        <w:tc>
          <w:tcPr>
            <w:tcW w:w="9383" w:type="dxa"/>
            <w:vMerge/>
          </w:tcPr>
          <w:p w14:paraId="382820FC" w14:textId="77777777" w:rsidR="00A1667A" w:rsidRPr="00367148" w:rsidRDefault="00A1667A" w:rsidP="00647C22">
            <w:pPr>
              <w:rPr>
                <w:rFonts w:ascii="新細明體" w:hAnsi="新細明體"/>
                <w:color w:val="000000" w:themeColor="text1"/>
              </w:rPr>
            </w:pPr>
          </w:p>
        </w:tc>
        <w:tc>
          <w:tcPr>
            <w:tcW w:w="851" w:type="dxa"/>
          </w:tcPr>
          <w:p w14:paraId="76862C99"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是</w:t>
            </w:r>
          </w:p>
        </w:tc>
        <w:tc>
          <w:tcPr>
            <w:tcW w:w="850" w:type="dxa"/>
          </w:tcPr>
          <w:p w14:paraId="1469ED9C"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否</w:t>
            </w:r>
          </w:p>
        </w:tc>
        <w:tc>
          <w:tcPr>
            <w:tcW w:w="709" w:type="dxa"/>
          </w:tcPr>
          <w:p w14:paraId="3ECD2F3F"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不適用</w:t>
            </w:r>
          </w:p>
        </w:tc>
        <w:tc>
          <w:tcPr>
            <w:tcW w:w="1276" w:type="dxa"/>
            <w:vMerge/>
            <w:tcBorders>
              <w:right w:val="single" w:sz="12" w:space="0" w:color="auto"/>
            </w:tcBorders>
          </w:tcPr>
          <w:p w14:paraId="609A58DB" w14:textId="77777777" w:rsidR="00A1667A" w:rsidRPr="00367148" w:rsidRDefault="00A1667A" w:rsidP="00647C22">
            <w:pPr>
              <w:rPr>
                <w:rFonts w:ascii="新細明體" w:hAnsi="新細明體"/>
                <w:color w:val="000000" w:themeColor="text1"/>
              </w:rPr>
            </w:pPr>
          </w:p>
        </w:tc>
      </w:tr>
      <w:tr w:rsidR="00367148" w:rsidRPr="00367148" w14:paraId="0DD7AC69" w14:textId="77777777" w:rsidTr="00260A68">
        <w:trPr>
          <w:trHeight w:val="489"/>
        </w:trPr>
        <w:tc>
          <w:tcPr>
            <w:tcW w:w="1985" w:type="dxa"/>
            <w:tcBorders>
              <w:left w:val="single" w:sz="12" w:space="0" w:color="auto"/>
            </w:tcBorders>
          </w:tcPr>
          <w:p w14:paraId="361F9305" w14:textId="77777777" w:rsidR="00A1667A" w:rsidRPr="00367148" w:rsidRDefault="00B77A59" w:rsidP="00A76D09">
            <w:pPr>
              <w:spacing w:line="420" w:lineRule="exact"/>
              <w:jc w:val="both"/>
              <w:rPr>
                <w:rFonts w:ascii="新細明體" w:hAnsi="新細明體"/>
                <w:color w:val="000000" w:themeColor="text1"/>
              </w:rPr>
            </w:pPr>
            <w:r>
              <w:rPr>
                <w:rFonts w:ascii="新細明體" w:hAnsi="新細明體" w:hint="eastAsia"/>
                <w:color w:val="000000" w:themeColor="text1"/>
                <w:spacing w:val="12"/>
              </w:rPr>
              <w:t>(FC-19000-S)</w:t>
            </w:r>
          </w:p>
          <w:p w14:paraId="7458030D" w14:textId="77777777" w:rsidR="00A1667A" w:rsidRPr="00367148" w:rsidRDefault="00B77A59" w:rsidP="00A76D09">
            <w:pPr>
              <w:spacing w:line="420" w:lineRule="exact"/>
              <w:jc w:val="both"/>
              <w:rPr>
                <w:rFonts w:ascii="新細明體" w:hAnsi="新細明體"/>
                <w:color w:val="000000" w:themeColor="text1"/>
              </w:rPr>
            </w:pPr>
            <w:r>
              <w:rPr>
                <w:rFonts w:ascii="新細明體" w:hAnsi="新細明體" w:hint="eastAsia"/>
                <w:color w:val="000000" w:themeColor="text1"/>
                <w:spacing w:val="12"/>
              </w:rPr>
              <w:t>系統開發及維護</w:t>
            </w:r>
          </w:p>
        </w:tc>
        <w:tc>
          <w:tcPr>
            <w:tcW w:w="9383" w:type="dxa"/>
          </w:tcPr>
          <w:p w14:paraId="6F79FA90" w14:textId="77777777" w:rsidR="008C27DD" w:rsidRDefault="00685ECC">
            <w:pPr>
              <w:ind w:left="449" w:hangingChars="187" w:hanging="449"/>
            </w:pPr>
            <w:r>
              <w:t>一、應用系統在規劃分析時是否將資訊安全需求納入分析及規格。</w:t>
            </w:r>
          </w:p>
          <w:p w14:paraId="358E556F" w14:textId="77777777" w:rsidR="008C27DD" w:rsidRDefault="00685ECC">
            <w:pPr>
              <w:ind w:left="449" w:hangingChars="187" w:hanging="449"/>
            </w:pPr>
            <w:r>
              <w:t>二、輸入資料是否作檢查，以確認其正確性。</w:t>
            </w:r>
          </w:p>
          <w:p w14:paraId="30704530" w14:textId="77777777" w:rsidR="008C27DD" w:rsidRDefault="00685ECC">
            <w:pPr>
              <w:ind w:left="449" w:hangingChars="187" w:hanging="449"/>
            </w:pPr>
            <w:r>
              <w:t>三、是否使用具有合法版權之軟體。</w:t>
            </w:r>
          </w:p>
          <w:p w14:paraId="5E1B0F50" w14:textId="77777777" w:rsidR="008C27DD" w:rsidRDefault="00685ECC">
            <w:pPr>
              <w:ind w:left="449" w:hangingChars="187" w:hanging="449"/>
            </w:pPr>
            <w:r>
              <w:t>四、委外廠商管理：</w:t>
            </w:r>
          </w:p>
          <w:p w14:paraId="4F2757D6" w14:textId="77777777" w:rsidR="008C27DD" w:rsidRDefault="00685ECC">
            <w:pPr>
              <w:ind w:leftChars="99" w:left="639" w:hangingChars="167" w:hanging="401"/>
            </w:pPr>
            <w:r>
              <w:t>(</w:t>
            </w:r>
            <w:r>
              <w:t>一</w:t>
            </w:r>
            <w:r>
              <w:t>)</w:t>
            </w:r>
            <w:r>
              <w:t>與委外資訊服務供應商提供服務是否訂定合約，合約所含內容是否包含以下內容：合約期限、服務範圍、服務交付日期、服務水準要求、服務變更規範、服務驗收之標準、資通安全事件通報及應變處理作業程序、對資訊服務供應商之稽核權條款、合約轉讓或同意分包之規範、保密義務條款、罰則與損害賠償條款、爭議處理程序、違約處理條款、合約終止規範、合約終止後之處理、保固、權利及責任。</w:t>
            </w:r>
          </w:p>
          <w:p w14:paraId="33619C89" w14:textId="77777777" w:rsidR="008C27DD" w:rsidRDefault="00685ECC">
            <w:pPr>
              <w:ind w:leftChars="99" w:left="639" w:hangingChars="167" w:hanging="401"/>
            </w:pPr>
            <w:r>
              <w:t>(</w:t>
            </w:r>
            <w:r>
              <w:t>二</w:t>
            </w:r>
            <w:r>
              <w:t>)</w:t>
            </w:r>
            <w:r>
              <w:t>是否針對資訊委外業務項目之資通安全風險與委外作業可行性，及資訊服務供應商作業能力及集中度，由相關資訊單位共同執行風險評估，評估結果是否提報適當管理層級並取得同意。</w:t>
            </w:r>
          </w:p>
          <w:p w14:paraId="42BF0DE9" w14:textId="77777777" w:rsidR="008C27DD" w:rsidRDefault="00685ECC">
            <w:pPr>
              <w:ind w:leftChars="99" w:left="639" w:hangingChars="167" w:hanging="401"/>
            </w:pPr>
            <w:r>
              <w:t>(</w:t>
            </w:r>
            <w:r>
              <w:t>三</w:t>
            </w:r>
            <w:r>
              <w:t>)</w:t>
            </w:r>
            <w:r>
              <w:t>資訊服務供應商是否提供安全性檢測證明</w:t>
            </w:r>
            <w:r>
              <w:t xml:space="preserve"> (</w:t>
            </w:r>
            <w:r>
              <w:t>如行動應用程式資安檢測、源碼</w:t>
            </w:r>
            <w:r>
              <w:rPr>
                <w:strike/>
                <w:color w:val="FF0000"/>
              </w:rPr>
              <w:t>檢測</w:t>
            </w:r>
            <w:r w:rsidRPr="00AE01A8">
              <w:rPr>
                <w:color w:val="FF0000"/>
                <w:u w:val="single"/>
              </w:rPr>
              <w:t>掃描</w:t>
            </w:r>
            <w:r>
              <w:t>、弱點掃描等</w:t>
            </w:r>
            <w:r>
              <w:t>)</w:t>
            </w:r>
            <w:r>
              <w:t>，並應確保交付之</w:t>
            </w:r>
            <w:r>
              <w:t xml:space="preserve"> </w:t>
            </w:r>
            <w:r>
              <w:t>系統或程式無惡意程式及後門程式，其放置於網際網路之</w:t>
            </w:r>
            <w:r>
              <w:t xml:space="preserve"> </w:t>
            </w:r>
            <w:r>
              <w:t>程式應通過源碼掃描或黑箱測試。</w:t>
            </w:r>
          </w:p>
          <w:p w14:paraId="36856AD4" w14:textId="77777777" w:rsidR="008C27DD" w:rsidRDefault="00685ECC">
            <w:pPr>
              <w:ind w:leftChars="99" w:left="639" w:hangingChars="167" w:hanging="401"/>
            </w:pPr>
            <w:r>
              <w:t>(</w:t>
            </w:r>
            <w:r>
              <w:t>四</w:t>
            </w:r>
            <w:r>
              <w:t>)</w:t>
            </w:r>
            <w:r>
              <w:t>公司是否就與資訊服務供應商之資訊委外關係於終止、解除或結束後之相關作業，訂定相關規範。</w:t>
            </w:r>
          </w:p>
          <w:p w14:paraId="37600FEC" w14:textId="77777777" w:rsidR="008C27DD" w:rsidRDefault="00685ECC">
            <w:pPr>
              <w:ind w:leftChars="99" w:left="639" w:hangingChars="167" w:hanging="401"/>
            </w:pPr>
            <w:r>
              <w:t>(</w:t>
            </w:r>
            <w:r>
              <w:t>五</w:t>
            </w:r>
            <w:r>
              <w:t>)</w:t>
            </w:r>
            <w:r>
              <w:t>委外資訊服務供應商是否揭露第三方程式元件之來源與授權證明。</w:t>
            </w:r>
          </w:p>
          <w:p w14:paraId="7B4FA074" w14:textId="77777777" w:rsidR="008C27DD" w:rsidRDefault="00685ECC">
            <w:pPr>
              <w:ind w:leftChars="99" w:left="639" w:hangingChars="167" w:hanging="401"/>
            </w:pPr>
            <w:r>
              <w:t>(</w:t>
            </w:r>
            <w:r>
              <w:t>六</w:t>
            </w:r>
            <w:r>
              <w:t>)</w:t>
            </w:r>
            <w:r>
              <w:t>是否管控資訊服務供應商存取權限，對於電腦通行使用權利進行適當控管。</w:t>
            </w:r>
          </w:p>
          <w:p w14:paraId="38CB8C89" w14:textId="77777777" w:rsidR="008C27DD" w:rsidRDefault="00685ECC">
            <w:pPr>
              <w:ind w:leftChars="99" w:left="639" w:hangingChars="167" w:hanging="401"/>
            </w:pPr>
            <w:r>
              <w:t>(</w:t>
            </w:r>
            <w:r>
              <w:t>七</w:t>
            </w:r>
            <w:r>
              <w:t>)</w:t>
            </w:r>
            <w:r>
              <w:t>是否對資訊服務供應商服務內容變更進行風險評估。</w:t>
            </w:r>
          </w:p>
          <w:p w14:paraId="73DB2A20" w14:textId="77777777" w:rsidR="008C27DD" w:rsidRDefault="00685ECC">
            <w:pPr>
              <w:ind w:leftChars="99" w:left="639" w:hangingChars="167" w:hanging="401"/>
            </w:pPr>
            <w:r>
              <w:t>(</w:t>
            </w:r>
            <w:r>
              <w:t>八</w:t>
            </w:r>
            <w:r>
              <w:t>)</w:t>
            </w:r>
            <w:r>
              <w:t>對於委外資訊服務供應商於委外關係所涉及公司資訊資產，是否於委外關係終止、解除或結束時完整歸還、確保銷毀或轉交予其他資訊服務供應商，並要求資訊服務</w:t>
            </w:r>
            <w:r>
              <w:lastRenderedPageBreak/>
              <w:t>供應商持續遵守保密承諾。</w:t>
            </w:r>
          </w:p>
          <w:p w14:paraId="39EBFCF8" w14:textId="77777777" w:rsidR="008C27DD" w:rsidRDefault="00685ECC">
            <w:pPr>
              <w:ind w:leftChars="99" w:left="639" w:hangingChars="167" w:hanging="401"/>
            </w:pPr>
            <w:r>
              <w:t>(</w:t>
            </w:r>
            <w:r>
              <w:t>九</w:t>
            </w:r>
            <w:r>
              <w:t>)</w:t>
            </w:r>
            <w:r>
              <w:t>公司是否載明資訊服務供應商配合進行壓力測試及調整服務負載量之義務，並是否於市場交易量、業務變化及客戶屬性等發生顯著異動時發動辦理。</w:t>
            </w:r>
          </w:p>
          <w:p w14:paraId="2D548CF0" w14:textId="77777777" w:rsidR="008C27DD" w:rsidRDefault="00685ECC">
            <w:pPr>
              <w:ind w:leftChars="99" w:left="639" w:hangingChars="167" w:hanging="401"/>
            </w:pPr>
            <w:r>
              <w:t>(</w:t>
            </w:r>
            <w:r>
              <w:t>十</w:t>
            </w:r>
            <w:r>
              <w:t>)</w:t>
            </w:r>
            <w:r>
              <w:t>於資訊服務委外期間是否定期對資訊服務供應商進行稽核，並是否要求資訊服務供應商定期提交服務水準報告，相關結果是否提報適當管理層級審查。</w:t>
            </w:r>
          </w:p>
          <w:p w14:paraId="1FAF9AAC" w14:textId="77777777" w:rsidR="008C27DD" w:rsidRDefault="00685ECC">
            <w:pPr>
              <w:ind w:left="449" w:hangingChars="187" w:hanging="449"/>
            </w:pPr>
            <w:r>
              <w:t>五、資訊軟、硬體設備及作業管理有委外管理情形者，是否符合下列事項：</w:t>
            </w:r>
          </w:p>
          <w:p w14:paraId="2ECD76E7" w14:textId="77777777" w:rsidR="008C27DD" w:rsidRDefault="00685ECC">
            <w:pPr>
              <w:ind w:leftChars="99" w:left="639" w:hangingChars="167" w:hanging="401"/>
            </w:pPr>
            <w:r>
              <w:t>(</w:t>
            </w:r>
            <w:r>
              <w:t>一</w:t>
            </w:r>
            <w:r>
              <w:t>)</w:t>
            </w:r>
            <w:r>
              <w:t>委外作業是否簽訂契約，且委外作業契約內容是否包含資訊安全協定與對委外廠商資安稽核權等條款。</w:t>
            </w:r>
          </w:p>
          <w:p w14:paraId="1B573B29" w14:textId="77777777" w:rsidR="008C27DD" w:rsidRDefault="00685ECC">
            <w:pPr>
              <w:ind w:leftChars="99" w:left="639" w:hangingChars="167" w:hanging="401"/>
            </w:pPr>
            <w:r>
              <w:t>(</w:t>
            </w:r>
            <w:r>
              <w:t>二</w:t>
            </w:r>
            <w:r>
              <w:t>)</w:t>
            </w:r>
            <w:r>
              <w:t>委外契約是否明確訂定雙方之責任區分及雙方之資訊人員管理規範。</w:t>
            </w:r>
          </w:p>
          <w:p w14:paraId="7C85530E" w14:textId="77777777" w:rsidR="008C27DD" w:rsidRDefault="00685ECC">
            <w:pPr>
              <w:ind w:left="449" w:hangingChars="187" w:hanging="449"/>
            </w:pPr>
            <w:r>
              <w:t>六、已完成之程式因故需維護時，是否依據經過正式核准之程序辦理。</w:t>
            </w:r>
          </w:p>
          <w:p w14:paraId="21D04503" w14:textId="77777777" w:rsidR="008C27DD" w:rsidRDefault="00685ECC">
            <w:pPr>
              <w:ind w:left="449" w:hangingChars="187" w:hanging="449"/>
            </w:pPr>
            <w:r>
              <w:t>七、各項文件與手冊是否經適當維護與控制。</w:t>
            </w:r>
          </w:p>
          <w:p w14:paraId="4DF4408E" w14:textId="77777777" w:rsidR="008C27DD" w:rsidRDefault="00685ECC">
            <w:pPr>
              <w:ind w:left="449" w:hangingChars="187" w:hanging="449"/>
            </w:pPr>
            <w:r>
              <w:t>八、應用系統之維護是否指派專人負責。</w:t>
            </w:r>
          </w:p>
          <w:p w14:paraId="2E5D77D4" w14:textId="77777777" w:rsidR="008C27DD" w:rsidRDefault="00685ECC">
            <w:pPr>
              <w:ind w:left="449" w:hangingChars="187" w:hanging="449"/>
            </w:pPr>
            <w:r>
              <w:t>九、應用系統異動管理：</w:t>
            </w:r>
          </w:p>
          <w:p w14:paraId="52CADD9A" w14:textId="77777777" w:rsidR="008C27DD" w:rsidRDefault="00685ECC">
            <w:pPr>
              <w:ind w:leftChars="99" w:left="639" w:hangingChars="167" w:hanging="401"/>
            </w:pPr>
            <w:r>
              <w:t>(</w:t>
            </w:r>
            <w:r>
              <w:t>一</w:t>
            </w:r>
            <w:r>
              <w:t>)</w:t>
            </w:r>
            <w:r>
              <w:t>正式作業與測試作業之程式、資料、工作控制指令等檔案是否分開存放。</w:t>
            </w:r>
          </w:p>
          <w:p w14:paraId="4BA431C4" w14:textId="77777777" w:rsidR="008C27DD" w:rsidRDefault="00685ECC">
            <w:pPr>
              <w:ind w:leftChars="99" w:left="639" w:hangingChars="167" w:hanging="401"/>
            </w:pPr>
            <w:r>
              <w:t>(</w:t>
            </w:r>
            <w:r>
              <w:t>二</w:t>
            </w:r>
            <w:r>
              <w:t>)</w:t>
            </w:r>
            <w:r>
              <w:t>程序經修改其相關文件是否及時更新。</w:t>
            </w:r>
          </w:p>
          <w:p w14:paraId="7515F75A" w14:textId="77777777" w:rsidR="008C27DD" w:rsidRDefault="00685ECC">
            <w:pPr>
              <w:ind w:leftChars="99" w:left="639" w:hangingChars="167" w:hanging="401"/>
            </w:pPr>
            <w:r>
              <w:t>(</w:t>
            </w:r>
            <w:r>
              <w:t>三</w:t>
            </w:r>
            <w:r>
              <w:t>)</w:t>
            </w:r>
            <w:r>
              <w:rPr>
                <w:strike/>
                <w:color w:val="FF0000"/>
              </w:rPr>
              <w:t>系統</w:t>
            </w:r>
            <w:r w:rsidRPr="00AE01A8">
              <w:rPr>
                <w:color w:val="FF0000"/>
                <w:u w:val="single"/>
              </w:rPr>
              <w:t>程式變更上線前是否進行完整測試，</w:t>
            </w:r>
            <w:r>
              <w:t>變更完成後是否檢核與申請內容是否相符，並進行必要驗證以確認變更作業之</w:t>
            </w:r>
            <w:r>
              <w:rPr>
                <w:color w:val="FF0000"/>
                <w:u w:val="single"/>
              </w:rPr>
              <w:t>可用性及</w:t>
            </w:r>
            <w:r>
              <w:t>正確性。</w:t>
            </w:r>
          </w:p>
          <w:p w14:paraId="66BF3F04" w14:textId="77777777" w:rsidR="008C27DD" w:rsidRDefault="00685ECC">
            <w:pPr>
              <w:ind w:left="449" w:hangingChars="187" w:hanging="449"/>
            </w:pPr>
            <w:r>
              <w:t>十、資通系統弱點掃描：（適用網際網路下單證券商）</w:t>
            </w:r>
          </w:p>
          <w:p w14:paraId="51E15817" w14:textId="77777777" w:rsidR="008C27DD" w:rsidRDefault="00685ECC">
            <w:pPr>
              <w:ind w:leftChars="99" w:left="639" w:hangingChars="167" w:hanging="401"/>
            </w:pPr>
            <w:r>
              <w:t>(</w:t>
            </w:r>
            <w:r>
              <w:t>一</w:t>
            </w:r>
            <w:r>
              <w:t>)</w:t>
            </w:r>
            <w:r>
              <w:t>各資通系統是否定期</w:t>
            </w:r>
            <w:r>
              <w:t>(</w:t>
            </w:r>
            <w:r>
              <w:t>至少每半年一次</w:t>
            </w:r>
            <w:r>
              <w:t>)</w:t>
            </w:r>
            <w:r>
              <w:t>進行弱點掃描。</w:t>
            </w:r>
          </w:p>
          <w:p w14:paraId="4CFD49D0" w14:textId="77777777" w:rsidR="008C27DD" w:rsidRDefault="00685ECC">
            <w:pPr>
              <w:ind w:leftChars="99" w:left="639" w:hangingChars="167" w:hanging="401"/>
            </w:pPr>
            <w:r>
              <w:t>(</w:t>
            </w:r>
            <w:r>
              <w:t>二</w:t>
            </w:r>
            <w:r>
              <w:t>)</w:t>
            </w:r>
            <w:r>
              <w:t>弱點掃描所辨識出之潛在系統弱點，是否評估其相關風險或安裝修補程式，並留存紀錄。</w:t>
            </w:r>
          </w:p>
          <w:p w14:paraId="2C059A23" w14:textId="77777777" w:rsidR="008C27DD" w:rsidRDefault="00685ECC">
            <w:pPr>
              <w:ind w:left="703" w:hangingChars="293" w:hanging="703"/>
            </w:pPr>
            <w:r>
              <w:t>十一、核心系統</w:t>
            </w:r>
            <w:r>
              <w:rPr>
                <w:strike/>
                <w:color w:val="FF0000"/>
              </w:rPr>
              <w:t>是否</w:t>
            </w:r>
            <w:r w:rsidRPr="00AE01A8">
              <w:rPr>
                <w:color w:val="FF0000"/>
                <w:u w:val="single"/>
              </w:rPr>
              <w:t>發生錯誤時，</w:t>
            </w:r>
            <w:r>
              <w:t>針對</w:t>
            </w:r>
            <w:r>
              <w:rPr>
                <w:strike/>
                <w:color w:val="FF0000"/>
              </w:rPr>
              <w:t>風險評估</w:t>
            </w:r>
            <w:r w:rsidRPr="00AE01A8">
              <w:rPr>
                <w:color w:val="FF0000"/>
                <w:u w:val="single"/>
              </w:rPr>
              <w:t>使</w:t>
            </w:r>
            <w:r>
              <w:t>用者頁面</w:t>
            </w:r>
            <w:r>
              <w:rPr>
                <w:color w:val="FF0000"/>
                <w:u w:val="single"/>
              </w:rPr>
              <w:t>是否</w:t>
            </w:r>
            <w:r>
              <w:t>僅顯示簡短錯誤訊息及代碼，不包含詳細之錯誤訊息。</w:t>
            </w:r>
          </w:p>
          <w:p w14:paraId="6DF707EE" w14:textId="77777777" w:rsidR="008C27DD" w:rsidRDefault="00685ECC">
            <w:pPr>
              <w:ind w:left="703" w:hangingChars="293" w:hanging="703"/>
            </w:pPr>
            <w:r>
              <w:t>十二、提供網際網路下單服務之核心系統上架前及系統更新時是否執行「源碼掃描」安全檢測。</w:t>
            </w:r>
          </w:p>
          <w:p w14:paraId="38F81FC9" w14:textId="77777777" w:rsidR="008C27DD" w:rsidRDefault="00685ECC">
            <w:pPr>
              <w:ind w:left="703" w:hangingChars="293" w:hanging="703"/>
            </w:pPr>
            <w:r>
              <w:t>十三、行動應用程式是否於可信任來源之行動應用程式商店或網站發布，且於發布時是</w:t>
            </w:r>
            <w:r>
              <w:lastRenderedPageBreak/>
              <w:t>否說明欲存取之敏感性資料、行動裝置資源及宣告之權限用途。（適用網際網路下單證券商）</w:t>
            </w:r>
          </w:p>
          <w:p w14:paraId="21E83245" w14:textId="77777777" w:rsidR="008C27DD" w:rsidRDefault="00685ECC">
            <w:pPr>
              <w:ind w:left="703" w:hangingChars="293" w:hanging="703"/>
            </w:pPr>
            <w:r>
              <w:t>十四、是否於官網上提供行動應用程式之名稱、版本與下載位置。（適用網際網路下單證券商）</w:t>
            </w:r>
          </w:p>
          <w:p w14:paraId="63DD4925" w14:textId="77777777" w:rsidR="008C27DD" w:rsidRDefault="00685ECC">
            <w:pPr>
              <w:ind w:left="703" w:hangingChars="293" w:hanging="703"/>
            </w:pPr>
            <w:r>
              <w:t>十五、是否建立偽冒行動應用程式偵測機制，以維護客戶權益。（適用網際網路下單證券商）</w:t>
            </w:r>
          </w:p>
          <w:p w14:paraId="3B4C069B" w14:textId="77777777" w:rsidR="008C27DD" w:rsidRDefault="00685ECC">
            <w:pPr>
              <w:ind w:left="703" w:hangingChars="293" w:hanging="703"/>
            </w:pPr>
            <w:r>
              <w:t>十六、啟動行動應用程式時，如偵測行動裝置疑似遭破解（如</w:t>
            </w:r>
            <w:r>
              <w:t>root</w:t>
            </w:r>
            <w:r>
              <w:t>、</w:t>
            </w:r>
            <w:r>
              <w:t>jailbreak</w:t>
            </w:r>
            <w:r>
              <w:t>、</w:t>
            </w:r>
            <w:r>
              <w:t xml:space="preserve">USB debugging </w:t>
            </w:r>
            <w:r>
              <w:t>等），是否提示使用者注意風險。（適用網際網路下單證券商）</w:t>
            </w:r>
          </w:p>
          <w:p w14:paraId="6EA62CF1" w14:textId="77777777" w:rsidR="008C27DD" w:rsidRDefault="00685ECC">
            <w:pPr>
              <w:ind w:left="703" w:hangingChars="293" w:hanging="703"/>
            </w:pPr>
            <w:r>
              <w:t>十七、涉及投資人使用之行動應用程式於初次上架前及每年是否委由經財團法人全國認證基金會</w:t>
            </w:r>
            <w:r>
              <w:t>(TAF)</w:t>
            </w:r>
            <w:r>
              <w:t>認證合格之第三方檢測實驗室進行並完成通過資安檢測，檢測範圍以目的事業主管機關委託執行單位「行動應用資安聯盟」公布之行動應用程式基本資安檢測基準項目進行檢測。（適用網際網路下單證券商）</w:t>
            </w:r>
          </w:p>
          <w:p w14:paraId="78170213" w14:textId="77777777" w:rsidR="008C27DD" w:rsidRDefault="00685ECC">
            <w:pPr>
              <w:ind w:left="703" w:hangingChars="293" w:hanging="703"/>
            </w:pPr>
            <w:r>
              <w:t>十八、如通過實驗室檢測後一年內有更新上架之需要，是否於每次上架前就重大更新項目進行委外或自行檢測；並留存相關檢測紀錄（適用網際網路下單證券商）。</w:t>
            </w:r>
          </w:p>
          <w:p w14:paraId="25B77BBB" w14:textId="77777777" w:rsidR="008C27DD" w:rsidRDefault="00685ECC">
            <w:pPr>
              <w:ind w:left="703" w:hangingChars="293" w:hanging="703"/>
            </w:pPr>
            <w:r>
              <w:t>十九、對第三方檢測實驗室所提交之檢測報告，是否建立覆核機制，以確保檢測項目及內容一致，並留存覆核紀錄（適用網際網路下單證券商）。</w:t>
            </w:r>
          </w:p>
          <w:p w14:paraId="0B126CE9" w14:textId="77777777" w:rsidR="008C27DD" w:rsidRDefault="00685ECC">
            <w:pPr>
              <w:ind w:left="703" w:hangingChars="293" w:hanging="703"/>
            </w:pPr>
            <w:r>
              <w:t>二十、是否於發布前檢視應用程式所需權限應與提供服務相當，首次發布或權限變動應經資安、法遵單位同意，並留有紀錄，以利綜合評估是否符合個人資料保護法之告知義務」（適用網際網路下單證券商）。</w:t>
            </w:r>
          </w:p>
          <w:p w14:paraId="5CE8CE0E" w14:textId="77777777" w:rsidR="008C27DD" w:rsidRDefault="00685ECC">
            <w:pPr>
              <w:ind w:left="953" w:hangingChars="397" w:hanging="953"/>
            </w:pPr>
            <w:r>
              <w:t>二十一、委外開發之行動應用程式如涉及機敏性資料傳送</w:t>
            </w:r>
            <w:r>
              <w:t>(</w:t>
            </w:r>
            <w:r>
              <w:t>如：客戶帳號密碼或交易資料等</w:t>
            </w:r>
            <w:r>
              <w:t>)</w:t>
            </w:r>
            <w:r>
              <w:t>是否自行或委外檢視驗證傳遞對象之妥適性並留存相關紀錄。</w:t>
            </w:r>
          </w:p>
          <w:p w14:paraId="6A35DDC1" w14:textId="77777777" w:rsidR="008C27DD" w:rsidRDefault="00685ECC">
            <w:pPr>
              <w:ind w:left="953" w:hangingChars="397" w:hanging="953"/>
            </w:pPr>
            <w:r>
              <w:t>二十二、與資訊公司異業合作平台，是否無提供或介接未經金融監督管理委員會許可之證券期貨業者所提供之證券期貨業務（如證券期貨業務有關之開戶及下單功能）。</w:t>
            </w:r>
          </w:p>
        </w:tc>
        <w:tc>
          <w:tcPr>
            <w:tcW w:w="851" w:type="dxa"/>
          </w:tcPr>
          <w:p w14:paraId="2F8919D1"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850" w:type="dxa"/>
          </w:tcPr>
          <w:p w14:paraId="39B04590"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709" w:type="dxa"/>
          </w:tcPr>
          <w:p w14:paraId="3A696899"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1276" w:type="dxa"/>
            <w:tcBorders>
              <w:right w:val="single" w:sz="12" w:space="0" w:color="auto"/>
            </w:tcBorders>
          </w:tcPr>
          <w:p w14:paraId="78DE93C4" w14:textId="77777777" w:rsidR="00A1667A" w:rsidRPr="00367148" w:rsidRDefault="00A1667A" w:rsidP="00647C22">
            <w:pPr>
              <w:spacing w:line="260" w:lineRule="exact"/>
              <w:rPr>
                <w:rFonts w:ascii="新細明體" w:hAnsi="新細明體"/>
                <w:color w:val="000000" w:themeColor="text1"/>
              </w:rPr>
            </w:pPr>
          </w:p>
        </w:tc>
      </w:tr>
      <w:tr w:rsidR="00367148" w:rsidRPr="00367148" w14:paraId="17E09479" w14:textId="77777777" w:rsidTr="00455A5F">
        <w:trPr>
          <w:cantSplit/>
        </w:trPr>
        <w:tc>
          <w:tcPr>
            <w:tcW w:w="15054" w:type="dxa"/>
            <w:gridSpan w:val="6"/>
            <w:tcBorders>
              <w:left w:val="single" w:sz="12" w:space="0" w:color="auto"/>
              <w:bottom w:val="single" w:sz="12" w:space="0" w:color="auto"/>
              <w:right w:val="single" w:sz="12" w:space="0" w:color="auto"/>
            </w:tcBorders>
          </w:tcPr>
          <w:p w14:paraId="25FDE255" w14:textId="77777777" w:rsidR="00A1667A" w:rsidRPr="00367148" w:rsidRDefault="00A1667A" w:rsidP="00647C22">
            <w:pPr>
              <w:ind w:firstLine="180"/>
              <w:rPr>
                <w:rFonts w:ascii="新細明體" w:hAnsi="新細明體"/>
                <w:color w:val="000000" w:themeColor="text1"/>
              </w:rPr>
            </w:pPr>
            <w:r w:rsidRPr="00367148">
              <w:rPr>
                <w:rFonts w:ascii="新細明體" w:hAnsi="新細明體" w:hint="eastAsia"/>
                <w:color w:val="000000" w:themeColor="text1"/>
                <w:spacing w:val="24"/>
              </w:rPr>
              <w:lastRenderedPageBreak/>
              <w:t>備</w:t>
            </w:r>
            <w:r w:rsidR="00055C99">
              <w:rPr>
                <w:rFonts w:ascii="新細明體" w:hAnsi="新細明體" w:hint="eastAsia"/>
                <w:color w:val="000000" w:themeColor="text1"/>
                <w:spacing w:val="24"/>
              </w:rPr>
              <w:t xml:space="preserve">  </w:t>
            </w:r>
            <w:r w:rsidRPr="00367148">
              <w:rPr>
                <w:rFonts w:ascii="新細明體" w:hAnsi="新細明體" w:hint="eastAsia"/>
                <w:color w:val="000000" w:themeColor="text1"/>
                <w:spacing w:val="24"/>
              </w:rPr>
              <w:t>註：使用主機共置服務者，稽核人員應另就屬主機共置服務業務之查核程序再進行查核，並同時作成查核報告。</w:t>
            </w:r>
          </w:p>
        </w:tc>
      </w:tr>
    </w:tbl>
    <w:p w14:paraId="1DACA546" w14:textId="77777777" w:rsidR="00A24670" w:rsidRPr="00EF3852" w:rsidRDefault="00A3347B" w:rsidP="00EF3852">
      <w:pPr>
        <w:spacing w:beforeLines="50" w:before="180"/>
        <w:rPr>
          <w:rFonts w:ascii="新細明體" w:hAnsi="新細明體"/>
          <w:color w:val="000000" w:themeColor="text1"/>
          <w:spacing w:val="24"/>
          <w:u w:val="single"/>
        </w:rPr>
      </w:pPr>
      <w:r w:rsidRPr="00367148">
        <w:rPr>
          <w:rFonts w:ascii="新細明體" w:hAnsi="新細明體" w:hint="eastAsia"/>
          <w:color w:val="000000" w:themeColor="text1"/>
          <w:spacing w:val="24"/>
        </w:rPr>
        <w:t xml:space="preserve">                                                        稽核人員</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u w:val="single"/>
        </w:rPr>
        <w:t xml:space="preserve">　　　　</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rPr>
        <w:t>日</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rPr>
        <w:t>期</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u w:val="single"/>
        </w:rPr>
        <w:t xml:space="preserve">　　　　</w:t>
      </w:r>
    </w:p>
    <w:sectPr w:rsidR="00A24670" w:rsidRPr="00EF3852" w:rsidSect="00284C2E">
      <w:pgSz w:w="16838" w:h="11906" w:orient="landscape"/>
      <w:pgMar w:top="680" w:right="1134" w:bottom="680"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60D1B" w14:textId="77777777" w:rsidR="000267B2" w:rsidRDefault="000267B2" w:rsidP="00D253DA">
      <w:r>
        <w:separator/>
      </w:r>
    </w:p>
  </w:endnote>
  <w:endnote w:type="continuationSeparator" w:id="0">
    <w:p w14:paraId="02AB82A8" w14:textId="77777777" w:rsidR="000267B2" w:rsidRDefault="000267B2" w:rsidP="00D25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2E969" w14:textId="77777777" w:rsidR="000267B2" w:rsidRDefault="000267B2" w:rsidP="00D253DA">
      <w:r>
        <w:separator/>
      </w:r>
    </w:p>
  </w:footnote>
  <w:footnote w:type="continuationSeparator" w:id="0">
    <w:p w14:paraId="534C4C0F" w14:textId="77777777" w:rsidR="000267B2" w:rsidRDefault="000267B2" w:rsidP="00D253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F7583"/>
    <w:multiLevelType w:val="multilevel"/>
    <w:tmpl w:val="B5C28946"/>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021" w:hanging="454"/>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 w15:restartNumberingAfterBreak="0">
    <w:nsid w:val="166855BE"/>
    <w:multiLevelType w:val="hybridMultilevel"/>
    <w:tmpl w:val="66AE9476"/>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51C4F1A"/>
    <w:multiLevelType w:val="hybridMultilevel"/>
    <w:tmpl w:val="5880AAC6"/>
    <w:lvl w:ilvl="0" w:tplc="F20C35DA">
      <w:start w:val="1"/>
      <w:numFmt w:val="taiwaneseCountingThousand"/>
      <w:lvlText w:val="(%1)"/>
      <w:lvlJc w:val="left"/>
      <w:pPr>
        <w:ind w:left="483" w:hanging="480"/>
      </w:pPr>
      <w:rPr>
        <w:rFonts w:hint="default"/>
      </w:rPr>
    </w:lvl>
    <w:lvl w:ilvl="1" w:tplc="04090019" w:tentative="1">
      <w:start w:val="1"/>
      <w:numFmt w:val="ideographTraditional"/>
      <w:lvlText w:val="%2、"/>
      <w:lvlJc w:val="left"/>
      <w:pPr>
        <w:ind w:left="963" w:hanging="480"/>
      </w:pPr>
    </w:lvl>
    <w:lvl w:ilvl="2" w:tplc="0409001B" w:tentative="1">
      <w:start w:val="1"/>
      <w:numFmt w:val="lowerRoman"/>
      <w:lvlText w:val="%3."/>
      <w:lvlJc w:val="right"/>
      <w:pPr>
        <w:ind w:left="1443" w:hanging="480"/>
      </w:pPr>
    </w:lvl>
    <w:lvl w:ilvl="3" w:tplc="0409000F" w:tentative="1">
      <w:start w:val="1"/>
      <w:numFmt w:val="decimal"/>
      <w:lvlText w:val="%4."/>
      <w:lvlJc w:val="left"/>
      <w:pPr>
        <w:ind w:left="1923" w:hanging="480"/>
      </w:pPr>
    </w:lvl>
    <w:lvl w:ilvl="4" w:tplc="04090019" w:tentative="1">
      <w:start w:val="1"/>
      <w:numFmt w:val="ideographTraditional"/>
      <w:lvlText w:val="%5、"/>
      <w:lvlJc w:val="left"/>
      <w:pPr>
        <w:ind w:left="2403" w:hanging="480"/>
      </w:pPr>
    </w:lvl>
    <w:lvl w:ilvl="5" w:tplc="0409001B" w:tentative="1">
      <w:start w:val="1"/>
      <w:numFmt w:val="lowerRoman"/>
      <w:lvlText w:val="%6."/>
      <w:lvlJc w:val="right"/>
      <w:pPr>
        <w:ind w:left="2883" w:hanging="480"/>
      </w:pPr>
    </w:lvl>
    <w:lvl w:ilvl="6" w:tplc="0409000F" w:tentative="1">
      <w:start w:val="1"/>
      <w:numFmt w:val="decimal"/>
      <w:lvlText w:val="%7."/>
      <w:lvlJc w:val="left"/>
      <w:pPr>
        <w:ind w:left="3363" w:hanging="480"/>
      </w:pPr>
    </w:lvl>
    <w:lvl w:ilvl="7" w:tplc="04090019" w:tentative="1">
      <w:start w:val="1"/>
      <w:numFmt w:val="ideographTraditional"/>
      <w:lvlText w:val="%8、"/>
      <w:lvlJc w:val="left"/>
      <w:pPr>
        <w:ind w:left="3843" w:hanging="480"/>
      </w:pPr>
    </w:lvl>
    <w:lvl w:ilvl="8" w:tplc="0409001B" w:tentative="1">
      <w:start w:val="1"/>
      <w:numFmt w:val="lowerRoman"/>
      <w:lvlText w:val="%9."/>
      <w:lvlJc w:val="right"/>
      <w:pPr>
        <w:ind w:left="4323" w:hanging="480"/>
      </w:pPr>
    </w:lvl>
  </w:abstractNum>
  <w:abstractNum w:abstractNumId="3" w15:restartNumberingAfterBreak="0">
    <w:nsid w:val="26890CFE"/>
    <w:multiLevelType w:val="hybridMultilevel"/>
    <w:tmpl w:val="36083E86"/>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B3643E6"/>
    <w:multiLevelType w:val="hybridMultilevel"/>
    <w:tmpl w:val="5F26A6B6"/>
    <w:lvl w:ilvl="0" w:tplc="D674AFE4">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F5F3B5A"/>
    <w:multiLevelType w:val="hybridMultilevel"/>
    <w:tmpl w:val="40F0A44E"/>
    <w:lvl w:ilvl="0" w:tplc="A18C01C6">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4EB15F7"/>
    <w:multiLevelType w:val="multilevel"/>
    <w:tmpl w:val="9692EEF6"/>
    <w:lvl w:ilvl="0">
      <w:start w:val="1"/>
      <w:numFmt w:val="taiwaneseCountingThousand"/>
      <w:suff w:val="space"/>
      <w:lvlText w:val="(%1)"/>
      <w:lvlJc w:val="left"/>
      <w:pPr>
        <w:ind w:left="567" w:hanging="567"/>
      </w:pPr>
      <w:rPr>
        <w:rFonts w:hint="eastAsia"/>
      </w:rPr>
    </w:lvl>
    <w:lvl w:ilvl="1">
      <w:start w:val="1"/>
      <w:numFmt w:val="decimal"/>
      <w:suff w:val="space"/>
      <w:lvlText w:val="%2."/>
      <w:lvlJc w:val="left"/>
      <w:pPr>
        <w:ind w:left="851" w:hanging="284"/>
      </w:pPr>
      <w:rPr>
        <w:rFonts w:hint="eastAsia"/>
      </w:rPr>
    </w:lvl>
    <w:lvl w:ilvl="2">
      <w:start w:val="1"/>
      <w:numFmt w:val="decimal"/>
      <w:lvlText w:val="(%3)"/>
      <w:lvlJc w:val="left"/>
      <w:pPr>
        <w:tabs>
          <w:tab w:val="num" w:pos="1276"/>
        </w:tabs>
        <w:ind w:left="1276" w:hanging="425"/>
      </w:pPr>
      <w:rPr>
        <w:rFonts w:hint="eastAsia"/>
      </w:rPr>
    </w:lvl>
    <w:lvl w:ilvl="3">
      <w:start w:val="1"/>
      <w:numFmt w:val="lowerLetter"/>
      <w:lvlText w:val="%4."/>
      <w:lvlJc w:val="left"/>
      <w:pPr>
        <w:tabs>
          <w:tab w:val="num" w:pos="1440"/>
        </w:tabs>
        <w:ind w:left="1440" w:hanging="360"/>
      </w:pPr>
      <w:rPr>
        <w:rFonts w:hint="eastAsia"/>
      </w:rPr>
    </w:lvl>
    <w:lvl w:ilvl="4">
      <w:start w:val="1"/>
      <w:numFmt w:val="decimal"/>
      <w:lvlText w:val="%5."/>
      <w:lvlJc w:val="left"/>
      <w:pPr>
        <w:tabs>
          <w:tab w:val="num" w:pos="1800"/>
        </w:tabs>
        <w:ind w:left="1800" w:hanging="360"/>
      </w:pPr>
      <w:rPr>
        <w:rFonts w:hint="eastAsia"/>
      </w:rPr>
    </w:lvl>
    <w:lvl w:ilvl="5">
      <w:start w:val="1"/>
      <w:numFmt w:val="lowerLetter"/>
      <w:lvlText w:val="%6."/>
      <w:lvlJc w:val="left"/>
      <w:pPr>
        <w:tabs>
          <w:tab w:val="num" w:pos="2160"/>
        </w:tabs>
        <w:ind w:left="2160" w:hanging="360"/>
      </w:pPr>
      <w:rPr>
        <w:rFonts w:hint="eastAsia"/>
      </w:rPr>
    </w:lvl>
    <w:lvl w:ilvl="6">
      <w:start w:val="1"/>
      <w:numFmt w:val="lowerRoman"/>
      <w:lvlText w:val="%7."/>
      <w:lvlJc w:val="left"/>
      <w:pPr>
        <w:tabs>
          <w:tab w:val="num" w:pos="2520"/>
        </w:tabs>
        <w:ind w:left="2520" w:hanging="360"/>
      </w:pPr>
      <w:rPr>
        <w:rFonts w:hint="eastAsia"/>
      </w:rPr>
    </w:lvl>
    <w:lvl w:ilvl="7">
      <w:start w:val="1"/>
      <w:numFmt w:val="lowerLetter"/>
      <w:lvlText w:val="%8."/>
      <w:lvlJc w:val="left"/>
      <w:pPr>
        <w:tabs>
          <w:tab w:val="num" w:pos="2880"/>
        </w:tabs>
        <w:ind w:left="2880" w:hanging="360"/>
      </w:pPr>
      <w:rPr>
        <w:rFonts w:hint="eastAsia"/>
      </w:rPr>
    </w:lvl>
    <w:lvl w:ilvl="8">
      <w:start w:val="1"/>
      <w:numFmt w:val="lowerRoman"/>
      <w:lvlText w:val="%9."/>
      <w:lvlJc w:val="left"/>
      <w:pPr>
        <w:tabs>
          <w:tab w:val="num" w:pos="3240"/>
        </w:tabs>
        <w:ind w:left="3240" w:hanging="360"/>
      </w:pPr>
      <w:rPr>
        <w:rFonts w:hint="eastAsia"/>
      </w:rPr>
    </w:lvl>
  </w:abstractNum>
  <w:abstractNum w:abstractNumId="7" w15:restartNumberingAfterBreak="0">
    <w:nsid w:val="5C057022"/>
    <w:multiLevelType w:val="hybridMultilevel"/>
    <w:tmpl w:val="309E970E"/>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0EE4CB6"/>
    <w:multiLevelType w:val="singleLevel"/>
    <w:tmpl w:val="23DE42CC"/>
    <w:lvl w:ilvl="0">
      <w:start w:val="1"/>
      <w:numFmt w:val="taiwaneseCountingThousand"/>
      <w:pStyle w:val="1"/>
      <w:lvlText w:val="(%1)"/>
      <w:lvlJc w:val="left"/>
      <w:pPr>
        <w:tabs>
          <w:tab w:val="num" w:pos="1230"/>
        </w:tabs>
        <w:ind w:left="340" w:firstLine="170"/>
      </w:pPr>
      <w:rPr>
        <w:rFonts w:ascii="Times New Roman" w:hAnsi="Times New Roman" w:cs="Times New Roman" w:hint="eastAsia"/>
      </w:rPr>
    </w:lvl>
  </w:abstractNum>
  <w:abstractNum w:abstractNumId="9" w15:restartNumberingAfterBreak="0">
    <w:nsid w:val="615723B5"/>
    <w:multiLevelType w:val="hybridMultilevel"/>
    <w:tmpl w:val="3EB89878"/>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8"/>
  </w:num>
  <w:num w:numId="2">
    <w:abstractNumId w:val="0"/>
  </w:num>
  <w:num w:numId="3">
    <w:abstractNumId w:val="2"/>
  </w:num>
  <w:num w:numId="4">
    <w:abstractNumId w:val="4"/>
  </w:num>
  <w:num w:numId="5">
    <w:abstractNumId w:val="5"/>
  </w:num>
  <w:num w:numId="6">
    <w:abstractNumId w:val="6"/>
  </w:num>
  <w:num w:numId="7">
    <w:abstractNumId w:val="9"/>
  </w:num>
  <w:num w:numId="8">
    <w:abstractNumId w:val="7"/>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161"/>
    <w:rsid w:val="00012DB3"/>
    <w:rsid w:val="00013A9E"/>
    <w:rsid w:val="000216E6"/>
    <w:rsid w:val="00021C10"/>
    <w:rsid w:val="000267B2"/>
    <w:rsid w:val="00034BB9"/>
    <w:rsid w:val="00055C99"/>
    <w:rsid w:val="00060168"/>
    <w:rsid w:val="00061E81"/>
    <w:rsid w:val="00071F35"/>
    <w:rsid w:val="000731FA"/>
    <w:rsid w:val="000733BF"/>
    <w:rsid w:val="000738D8"/>
    <w:rsid w:val="00075AC3"/>
    <w:rsid w:val="00085A58"/>
    <w:rsid w:val="00092406"/>
    <w:rsid w:val="00096F14"/>
    <w:rsid w:val="000A4AF2"/>
    <w:rsid w:val="000B1084"/>
    <w:rsid w:val="000B3E18"/>
    <w:rsid w:val="000B750B"/>
    <w:rsid w:val="000B7B71"/>
    <w:rsid w:val="000B7D5B"/>
    <w:rsid w:val="000C0D07"/>
    <w:rsid w:val="000C45D4"/>
    <w:rsid w:val="000D6B17"/>
    <w:rsid w:val="000D6E5B"/>
    <w:rsid w:val="000F37DD"/>
    <w:rsid w:val="0011220A"/>
    <w:rsid w:val="0011623D"/>
    <w:rsid w:val="00116AF7"/>
    <w:rsid w:val="00120188"/>
    <w:rsid w:val="00122D16"/>
    <w:rsid w:val="00125530"/>
    <w:rsid w:val="001267E4"/>
    <w:rsid w:val="00133DF6"/>
    <w:rsid w:val="00134ECA"/>
    <w:rsid w:val="00137DF7"/>
    <w:rsid w:val="00151762"/>
    <w:rsid w:val="00160E83"/>
    <w:rsid w:val="001635E1"/>
    <w:rsid w:val="00182897"/>
    <w:rsid w:val="00182FD3"/>
    <w:rsid w:val="00190BC6"/>
    <w:rsid w:val="001A1FD8"/>
    <w:rsid w:val="001A2FF1"/>
    <w:rsid w:val="001B4BE3"/>
    <w:rsid w:val="001C3E48"/>
    <w:rsid w:val="001C4E28"/>
    <w:rsid w:val="001D7FAD"/>
    <w:rsid w:val="001F12B7"/>
    <w:rsid w:val="002021CF"/>
    <w:rsid w:val="00206453"/>
    <w:rsid w:val="00207834"/>
    <w:rsid w:val="00230C9D"/>
    <w:rsid w:val="00234AA8"/>
    <w:rsid w:val="002376FA"/>
    <w:rsid w:val="002432F4"/>
    <w:rsid w:val="00243EA1"/>
    <w:rsid w:val="00245C15"/>
    <w:rsid w:val="00250198"/>
    <w:rsid w:val="0025675C"/>
    <w:rsid w:val="00260A68"/>
    <w:rsid w:val="00267873"/>
    <w:rsid w:val="00273D15"/>
    <w:rsid w:val="0027434F"/>
    <w:rsid w:val="0027590B"/>
    <w:rsid w:val="00284C2E"/>
    <w:rsid w:val="00296A8C"/>
    <w:rsid w:val="002A03D0"/>
    <w:rsid w:val="002A1FF7"/>
    <w:rsid w:val="002A4796"/>
    <w:rsid w:val="002B134A"/>
    <w:rsid w:val="002B16A5"/>
    <w:rsid w:val="002B1B2A"/>
    <w:rsid w:val="002B4A98"/>
    <w:rsid w:val="002B50E6"/>
    <w:rsid w:val="002B69AD"/>
    <w:rsid w:val="002C3D1B"/>
    <w:rsid w:val="002C755D"/>
    <w:rsid w:val="002D06ED"/>
    <w:rsid w:val="002D51F4"/>
    <w:rsid w:val="002D5539"/>
    <w:rsid w:val="002F16DD"/>
    <w:rsid w:val="002F2436"/>
    <w:rsid w:val="002F2DFA"/>
    <w:rsid w:val="002F49F3"/>
    <w:rsid w:val="002F57B7"/>
    <w:rsid w:val="00300623"/>
    <w:rsid w:val="00300C57"/>
    <w:rsid w:val="00303D7E"/>
    <w:rsid w:val="003133E1"/>
    <w:rsid w:val="0031403A"/>
    <w:rsid w:val="00314CE7"/>
    <w:rsid w:val="00317A96"/>
    <w:rsid w:val="00317ACD"/>
    <w:rsid w:val="00325E5A"/>
    <w:rsid w:val="00334B18"/>
    <w:rsid w:val="00344123"/>
    <w:rsid w:val="00351611"/>
    <w:rsid w:val="00353B28"/>
    <w:rsid w:val="00367148"/>
    <w:rsid w:val="00374E0E"/>
    <w:rsid w:val="00382874"/>
    <w:rsid w:val="003A7FBE"/>
    <w:rsid w:val="003B26ED"/>
    <w:rsid w:val="003B5E07"/>
    <w:rsid w:val="003C20BF"/>
    <w:rsid w:val="003C754B"/>
    <w:rsid w:val="003C789F"/>
    <w:rsid w:val="003D0C59"/>
    <w:rsid w:val="003D2115"/>
    <w:rsid w:val="003E5F61"/>
    <w:rsid w:val="00400E6D"/>
    <w:rsid w:val="00410F98"/>
    <w:rsid w:val="0041457C"/>
    <w:rsid w:val="004229A3"/>
    <w:rsid w:val="00431812"/>
    <w:rsid w:val="0043293A"/>
    <w:rsid w:val="00440574"/>
    <w:rsid w:val="00440CF8"/>
    <w:rsid w:val="00444456"/>
    <w:rsid w:val="00455A5F"/>
    <w:rsid w:val="00474B4E"/>
    <w:rsid w:val="00481DE6"/>
    <w:rsid w:val="00483844"/>
    <w:rsid w:val="004A4B59"/>
    <w:rsid w:val="004A7E9E"/>
    <w:rsid w:val="004B2CD0"/>
    <w:rsid w:val="004C0F9A"/>
    <w:rsid w:val="004E16DF"/>
    <w:rsid w:val="004E330A"/>
    <w:rsid w:val="004E76CA"/>
    <w:rsid w:val="00502095"/>
    <w:rsid w:val="005034CB"/>
    <w:rsid w:val="005044EC"/>
    <w:rsid w:val="005200FE"/>
    <w:rsid w:val="005240E1"/>
    <w:rsid w:val="005327E8"/>
    <w:rsid w:val="00537B07"/>
    <w:rsid w:val="0054342D"/>
    <w:rsid w:val="0055469E"/>
    <w:rsid w:val="005610BC"/>
    <w:rsid w:val="0057123A"/>
    <w:rsid w:val="005715B0"/>
    <w:rsid w:val="00585C65"/>
    <w:rsid w:val="0059082B"/>
    <w:rsid w:val="005A204F"/>
    <w:rsid w:val="005A51E2"/>
    <w:rsid w:val="005C35E5"/>
    <w:rsid w:val="005D49C9"/>
    <w:rsid w:val="005D5E4D"/>
    <w:rsid w:val="005E0E2C"/>
    <w:rsid w:val="005E344C"/>
    <w:rsid w:val="005E3DFF"/>
    <w:rsid w:val="005F1322"/>
    <w:rsid w:val="005F5945"/>
    <w:rsid w:val="005F594B"/>
    <w:rsid w:val="005F73D1"/>
    <w:rsid w:val="00600DA5"/>
    <w:rsid w:val="00601E8C"/>
    <w:rsid w:val="006176E2"/>
    <w:rsid w:val="00647C22"/>
    <w:rsid w:val="00657C60"/>
    <w:rsid w:val="00661D33"/>
    <w:rsid w:val="00662526"/>
    <w:rsid w:val="00664E6D"/>
    <w:rsid w:val="00666D6E"/>
    <w:rsid w:val="0067139E"/>
    <w:rsid w:val="00677DAF"/>
    <w:rsid w:val="00685ECC"/>
    <w:rsid w:val="0069488D"/>
    <w:rsid w:val="0069784E"/>
    <w:rsid w:val="006A6D65"/>
    <w:rsid w:val="006B1C94"/>
    <w:rsid w:val="006B786D"/>
    <w:rsid w:val="006C4D07"/>
    <w:rsid w:val="006C63F0"/>
    <w:rsid w:val="006D034B"/>
    <w:rsid w:val="006D1078"/>
    <w:rsid w:val="006D16D4"/>
    <w:rsid w:val="006D27EC"/>
    <w:rsid w:val="00702D71"/>
    <w:rsid w:val="00711873"/>
    <w:rsid w:val="007266FF"/>
    <w:rsid w:val="007404A6"/>
    <w:rsid w:val="00751823"/>
    <w:rsid w:val="00753702"/>
    <w:rsid w:val="00753B5B"/>
    <w:rsid w:val="007665A4"/>
    <w:rsid w:val="0077161A"/>
    <w:rsid w:val="0077362B"/>
    <w:rsid w:val="00792CFF"/>
    <w:rsid w:val="00793B17"/>
    <w:rsid w:val="007A0E65"/>
    <w:rsid w:val="007B1EE6"/>
    <w:rsid w:val="007D24BE"/>
    <w:rsid w:val="007F35FA"/>
    <w:rsid w:val="007F638D"/>
    <w:rsid w:val="00810B5C"/>
    <w:rsid w:val="00820E2B"/>
    <w:rsid w:val="008264EC"/>
    <w:rsid w:val="00826633"/>
    <w:rsid w:val="00840E30"/>
    <w:rsid w:val="00843649"/>
    <w:rsid w:val="00844012"/>
    <w:rsid w:val="008456DF"/>
    <w:rsid w:val="00847DBC"/>
    <w:rsid w:val="0085118D"/>
    <w:rsid w:val="008600C2"/>
    <w:rsid w:val="0087330A"/>
    <w:rsid w:val="00877707"/>
    <w:rsid w:val="00881A04"/>
    <w:rsid w:val="008A727F"/>
    <w:rsid w:val="008B3EB3"/>
    <w:rsid w:val="008B4360"/>
    <w:rsid w:val="008C27DD"/>
    <w:rsid w:val="008C286B"/>
    <w:rsid w:val="008D1A0D"/>
    <w:rsid w:val="008D1EDA"/>
    <w:rsid w:val="008D4C3F"/>
    <w:rsid w:val="008D7020"/>
    <w:rsid w:val="008E17AE"/>
    <w:rsid w:val="008E2D90"/>
    <w:rsid w:val="008E43D1"/>
    <w:rsid w:val="009019BC"/>
    <w:rsid w:val="00902C35"/>
    <w:rsid w:val="009206D6"/>
    <w:rsid w:val="00927700"/>
    <w:rsid w:val="009305F6"/>
    <w:rsid w:val="00931E26"/>
    <w:rsid w:val="00941D42"/>
    <w:rsid w:val="00945C4A"/>
    <w:rsid w:val="00951604"/>
    <w:rsid w:val="00953424"/>
    <w:rsid w:val="00962BEB"/>
    <w:rsid w:val="00966363"/>
    <w:rsid w:val="00967E27"/>
    <w:rsid w:val="00970379"/>
    <w:rsid w:val="00971361"/>
    <w:rsid w:val="00987B0B"/>
    <w:rsid w:val="00987CC2"/>
    <w:rsid w:val="00994361"/>
    <w:rsid w:val="0099688B"/>
    <w:rsid w:val="009A180A"/>
    <w:rsid w:val="009A2B04"/>
    <w:rsid w:val="009B03EA"/>
    <w:rsid w:val="009B24C9"/>
    <w:rsid w:val="009C01DC"/>
    <w:rsid w:val="009C3B4E"/>
    <w:rsid w:val="009D2746"/>
    <w:rsid w:val="009D77E5"/>
    <w:rsid w:val="009E5794"/>
    <w:rsid w:val="00A13C80"/>
    <w:rsid w:val="00A1667A"/>
    <w:rsid w:val="00A24670"/>
    <w:rsid w:val="00A3098D"/>
    <w:rsid w:val="00A3347B"/>
    <w:rsid w:val="00A56900"/>
    <w:rsid w:val="00A569AD"/>
    <w:rsid w:val="00A573EC"/>
    <w:rsid w:val="00A600C1"/>
    <w:rsid w:val="00A60430"/>
    <w:rsid w:val="00A609E7"/>
    <w:rsid w:val="00A63D32"/>
    <w:rsid w:val="00A6543F"/>
    <w:rsid w:val="00A70465"/>
    <w:rsid w:val="00A72293"/>
    <w:rsid w:val="00A740E4"/>
    <w:rsid w:val="00A76418"/>
    <w:rsid w:val="00A7655D"/>
    <w:rsid w:val="00A76D09"/>
    <w:rsid w:val="00A77465"/>
    <w:rsid w:val="00A804B1"/>
    <w:rsid w:val="00A863BF"/>
    <w:rsid w:val="00AA60EC"/>
    <w:rsid w:val="00AB5EAE"/>
    <w:rsid w:val="00AB60C4"/>
    <w:rsid w:val="00AC2A52"/>
    <w:rsid w:val="00AD06BC"/>
    <w:rsid w:val="00AE01A8"/>
    <w:rsid w:val="00AF5854"/>
    <w:rsid w:val="00AF63DE"/>
    <w:rsid w:val="00B110D2"/>
    <w:rsid w:val="00B1653A"/>
    <w:rsid w:val="00B177BF"/>
    <w:rsid w:val="00B27F48"/>
    <w:rsid w:val="00B332DA"/>
    <w:rsid w:val="00B336AA"/>
    <w:rsid w:val="00B37227"/>
    <w:rsid w:val="00B40BE3"/>
    <w:rsid w:val="00B43B3A"/>
    <w:rsid w:val="00B43B6E"/>
    <w:rsid w:val="00B47D8F"/>
    <w:rsid w:val="00B55802"/>
    <w:rsid w:val="00B60AB9"/>
    <w:rsid w:val="00B650E1"/>
    <w:rsid w:val="00B65AC9"/>
    <w:rsid w:val="00B713D7"/>
    <w:rsid w:val="00B71A4F"/>
    <w:rsid w:val="00B71AE8"/>
    <w:rsid w:val="00B771F2"/>
    <w:rsid w:val="00B77A59"/>
    <w:rsid w:val="00B936DF"/>
    <w:rsid w:val="00BB1876"/>
    <w:rsid w:val="00BC1BED"/>
    <w:rsid w:val="00BC5D94"/>
    <w:rsid w:val="00BD63B1"/>
    <w:rsid w:val="00BE01E6"/>
    <w:rsid w:val="00BE0615"/>
    <w:rsid w:val="00C01E50"/>
    <w:rsid w:val="00C02697"/>
    <w:rsid w:val="00C038B3"/>
    <w:rsid w:val="00C051C5"/>
    <w:rsid w:val="00C06685"/>
    <w:rsid w:val="00C10899"/>
    <w:rsid w:val="00C12943"/>
    <w:rsid w:val="00C13A56"/>
    <w:rsid w:val="00C40023"/>
    <w:rsid w:val="00C43224"/>
    <w:rsid w:val="00C502E5"/>
    <w:rsid w:val="00C54497"/>
    <w:rsid w:val="00C55D61"/>
    <w:rsid w:val="00C618D2"/>
    <w:rsid w:val="00C666C3"/>
    <w:rsid w:val="00C7577C"/>
    <w:rsid w:val="00C77171"/>
    <w:rsid w:val="00C80CB7"/>
    <w:rsid w:val="00C92619"/>
    <w:rsid w:val="00C9551B"/>
    <w:rsid w:val="00C97BBC"/>
    <w:rsid w:val="00CB0A40"/>
    <w:rsid w:val="00CB1E82"/>
    <w:rsid w:val="00CC0247"/>
    <w:rsid w:val="00CC1D26"/>
    <w:rsid w:val="00CE0B3B"/>
    <w:rsid w:val="00CE0FA0"/>
    <w:rsid w:val="00CE6BE7"/>
    <w:rsid w:val="00CF41F2"/>
    <w:rsid w:val="00CF7E52"/>
    <w:rsid w:val="00D0103E"/>
    <w:rsid w:val="00D054DE"/>
    <w:rsid w:val="00D13E9F"/>
    <w:rsid w:val="00D20DE0"/>
    <w:rsid w:val="00D248DD"/>
    <w:rsid w:val="00D253DA"/>
    <w:rsid w:val="00D32657"/>
    <w:rsid w:val="00D33667"/>
    <w:rsid w:val="00D4653E"/>
    <w:rsid w:val="00D5018B"/>
    <w:rsid w:val="00D56F20"/>
    <w:rsid w:val="00D61AE4"/>
    <w:rsid w:val="00D62635"/>
    <w:rsid w:val="00D70D5F"/>
    <w:rsid w:val="00D710C8"/>
    <w:rsid w:val="00D7301A"/>
    <w:rsid w:val="00D7596F"/>
    <w:rsid w:val="00D8204E"/>
    <w:rsid w:val="00D84D70"/>
    <w:rsid w:val="00DA0161"/>
    <w:rsid w:val="00DA0F1B"/>
    <w:rsid w:val="00DC040D"/>
    <w:rsid w:val="00DC6263"/>
    <w:rsid w:val="00DC6402"/>
    <w:rsid w:val="00DE027C"/>
    <w:rsid w:val="00E025C9"/>
    <w:rsid w:val="00E02BA5"/>
    <w:rsid w:val="00E0414A"/>
    <w:rsid w:val="00E04C37"/>
    <w:rsid w:val="00E04E52"/>
    <w:rsid w:val="00E10468"/>
    <w:rsid w:val="00E23984"/>
    <w:rsid w:val="00E26F65"/>
    <w:rsid w:val="00E32A97"/>
    <w:rsid w:val="00E42EE1"/>
    <w:rsid w:val="00E44E4E"/>
    <w:rsid w:val="00E5074E"/>
    <w:rsid w:val="00E56C42"/>
    <w:rsid w:val="00E755B9"/>
    <w:rsid w:val="00E941A9"/>
    <w:rsid w:val="00E97905"/>
    <w:rsid w:val="00EA0AA8"/>
    <w:rsid w:val="00EA7651"/>
    <w:rsid w:val="00EB45B5"/>
    <w:rsid w:val="00EB5D6D"/>
    <w:rsid w:val="00EC52A4"/>
    <w:rsid w:val="00EC64A2"/>
    <w:rsid w:val="00EC6C66"/>
    <w:rsid w:val="00ED24D4"/>
    <w:rsid w:val="00EE229C"/>
    <w:rsid w:val="00EE23B9"/>
    <w:rsid w:val="00EE3D47"/>
    <w:rsid w:val="00EE7565"/>
    <w:rsid w:val="00EF3852"/>
    <w:rsid w:val="00F02A55"/>
    <w:rsid w:val="00F166BA"/>
    <w:rsid w:val="00F23467"/>
    <w:rsid w:val="00F30173"/>
    <w:rsid w:val="00F449D4"/>
    <w:rsid w:val="00F46A33"/>
    <w:rsid w:val="00F47776"/>
    <w:rsid w:val="00F47FFD"/>
    <w:rsid w:val="00F63C22"/>
    <w:rsid w:val="00F65344"/>
    <w:rsid w:val="00F65EF0"/>
    <w:rsid w:val="00F706F6"/>
    <w:rsid w:val="00F73C25"/>
    <w:rsid w:val="00F82344"/>
    <w:rsid w:val="00F92384"/>
    <w:rsid w:val="00FA16AB"/>
    <w:rsid w:val="00FC6183"/>
    <w:rsid w:val="00FC6F5D"/>
    <w:rsid w:val="00FD13E8"/>
    <w:rsid w:val="00FD6918"/>
    <w:rsid w:val="00FE465A"/>
    <w:rsid w:val="00FF56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9A793"/>
  <w15:chartTrackingRefBased/>
  <w15:docId w15:val="{55023042-2EA0-4443-9AA4-B220539BE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0161"/>
    <w:pPr>
      <w:widowControl w:val="0"/>
    </w:pPr>
    <w:rPr>
      <w:rFonts w:ascii="Times New Roman" w:hAnsi="Times New Roman"/>
      <w:kern w:val="2"/>
      <w:sz w:val="24"/>
    </w:rPr>
  </w:style>
  <w:style w:type="paragraph" w:styleId="10">
    <w:name w:val="heading 1"/>
    <w:basedOn w:val="a"/>
    <w:next w:val="a"/>
    <w:link w:val="11"/>
    <w:uiPriority w:val="99"/>
    <w:qFormat/>
    <w:rsid w:val="00A3347B"/>
    <w:pPr>
      <w:snapToGrid w:val="0"/>
      <w:spacing w:after="120" w:line="360" w:lineRule="atLeast"/>
      <w:jc w:val="center"/>
      <w:outlineLvl w:val="0"/>
    </w:pPr>
    <w:rPr>
      <w:rFonts w:ascii="標楷體" w:eastAsia="標楷體" w:hAnsi="Arial"/>
      <w:b/>
      <w:bCs/>
      <w:spacing w:val="10"/>
      <w:kern w:val="52"/>
      <w:sz w:val="36"/>
      <w:szCs w:val="3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253DA"/>
    <w:pPr>
      <w:tabs>
        <w:tab w:val="center" w:pos="4153"/>
        <w:tab w:val="right" w:pos="8306"/>
      </w:tabs>
      <w:snapToGrid w:val="0"/>
    </w:pPr>
    <w:rPr>
      <w:kern w:val="0"/>
      <w:sz w:val="20"/>
      <w:lang w:val="x-none" w:eastAsia="x-none"/>
    </w:rPr>
  </w:style>
  <w:style w:type="character" w:customStyle="1" w:styleId="a4">
    <w:name w:val="頁首 字元"/>
    <w:link w:val="a3"/>
    <w:uiPriority w:val="99"/>
    <w:rsid w:val="00D253DA"/>
    <w:rPr>
      <w:rFonts w:ascii="Times New Roman" w:eastAsia="新細明體" w:hAnsi="Times New Roman" w:cs="Times New Roman"/>
      <w:sz w:val="20"/>
      <w:szCs w:val="20"/>
    </w:rPr>
  </w:style>
  <w:style w:type="paragraph" w:styleId="a5">
    <w:name w:val="footer"/>
    <w:basedOn w:val="a"/>
    <w:link w:val="a6"/>
    <w:uiPriority w:val="99"/>
    <w:unhideWhenUsed/>
    <w:rsid w:val="00D253DA"/>
    <w:pPr>
      <w:tabs>
        <w:tab w:val="center" w:pos="4153"/>
        <w:tab w:val="right" w:pos="8306"/>
      </w:tabs>
      <w:snapToGrid w:val="0"/>
    </w:pPr>
    <w:rPr>
      <w:kern w:val="0"/>
      <w:sz w:val="20"/>
      <w:lang w:val="x-none" w:eastAsia="x-none"/>
    </w:rPr>
  </w:style>
  <w:style w:type="character" w:customStyle="1" w:styleId="a6">
    <w:name w:val="頁尾 字元"/>
    <w:link w:val="a5"/>
    <w:uiPriority w:val="99"/>
    <w:rsid w:val="00D253DA"/>
    <w:rPr>
      <w:rFonts w:ascii="Times New Roman" w:eastAsia="新細明體" w:hAnsi="Times New Roman" w:cs="Times New Roman"/>
      <w:sz w:val="20"/>
      <w:szCs w:val="20"/>
    </w:rPr>
  </w:style>
  <w:style w:type="paragraph" w:styleId="a7">
    <w:name w:val="Balloon Text"/>
    <w:basedOn w:val="a"/>
    <w:link w:val="a8"/>
    <w:uiPriority w:val="99"/>
    <w:semiHidden/>
    <w:unhideWhenUsed/>
    <w:rsid w:val="000B3E18"/>
    <w:rPr>
      <w:rFonts w:ascii="Cambria" w:hAnsi="Cambria"/>
      <w:kern w:val="0"/>
      <w:sz w:val="18"/>
      <w:szCs w:val="18"/>
      <w:lang w:val="x-none" w:eastAsia="x-none"/>
    </w:rPr>
  </w:style>
  <w:style w:type="character" w:customStyle="1" w:styleId="a8">
    <w:name w:val="註解方塊文字 字元"/>
    <w:link w:val="a7"/>
    <w:uiPriority w:val="99"/>
    <w:semiHidden/>
    <w:rsid w:val="000B3E18"/>
    <w:rPr>
      <w:rFonts w:ascii="Cambria" w:eastAsia="新細明體" w:hAnsi="Cambria" w:cs="Times New Roman"/>
      <w:sz w:val="18"/>
      <w:szCs w:val="18"/>
    </w:rPr>
  </w:style>
  <w:style w:type="character" w:styleId="a9">
    <w:name w:val="annotation reference"/>
    <w:uiPriority w:val="99"/>
    <w:semiHidden/>
    <w:unhideWhenUsed/>
    <w:rsid w:val="005E0E2C"/>
    <w:rPr>
      <w:sz w:val="18"/>
      <w:szCs w:val="18"/>
    </w:rPr>
  </w:style>
  <w:style w:type="paragraph" w:styleId="aa">
    <w:name w:val="annotation text"/>
    <w:basedOn w:val="a"/>
    <w:link w:val="ab"/>
    <w:uiPriority w:val="99"/>
    <w:semiHidden/>
    <w:unhideWhenUsed/>
    <w:rsid w:val="005E0E2C"/>
    <w:rPr>
      <w:kern w:val="0"/>
      <w:sz w:val="20"/>
      <w:lang w:val="x-none" w:eastAsia="x-none"/>
    </w:rPr>
  </w:style>
  <w:style w:type="character" w:customStyle="1" w:styleId="ab">
    <w:name w:val="註解文字 字元"/>
    <w:link w:val="aa"/>
    <w:uiPriority w:val="99"/>
    <w:semiHidden/>
    <w:rsid w:val="005E0E2C"/>
    <w:rPr>
      <w:rFonts w:ascii="Times New Roman" w:eastAsia="新細明體" w:hAnsi="Times New Roman" w:cs="Times New Roman"/>
      <w:szCs w:val="20"/>
    </w:rPr>
  </w:style>
  <w:style w:type="paragraph" w:styleId="ac">
    <w:name w:val="annotation subject"/>
    <w:basedOn w:val="aa"/>
    <w:next w:val="aa"/>
    <w:link w:val="ad"/>
    <w:uiPriority w:val="99"/>
    <w:semiHidden/>
    <w:unhideWhenUsed/>
    <w:rsid w:val="005E0E2C"/>
    <w:rPr>
      <w:b/>
      <w:bCs/>
    </w:rPr>
  </w:style>
  <w:style w:type="character" w:customStyle="1" w:styleId="ad">
    <w:name w:val="註解主旨 字元"/>
    <w:link w:val="ac"/>
    <w:uiPriority w:val="99"/>
    <w:semiHidden/>
    <w:rsid w:val="005E0E2C"/>
    <w:rPr>
      <w:rFonts w:ascii="Times New Roman" w:eastAsia="新細明體" w:hAnsi="Times New Roman" w:cs="Times New Roman"/>
      <w:b/>
      <w:bCs/>
      <w:szCs w:val="20"/>
    </w:rPr>
  </w:style>
  <w:style w:type="character" w:customStyle="1" w:styleId="11">
    <w:name w:val="標題 1 字元"/>
    <w:link w:val="10"/>
    <w:uiPriority w:val="99"/>
    <w:rsid w:val="00A3347B"/>
    <w:rPr>
      <w:rFonts w:ascii="標楷體" w:eastAsia="標楷體" w:hAnsi="Arial" w:cs="標楷體"/>
      <w:b/>
      <w:bCs/>
      <w:spacing w:val="10"/>
      <w:kern w:val="52"/>
      <w:sz w:val="36"/>
      <w:szCs w:val="36"/>
    </w:rPr>
  </w:style>
  <w:style w:type="paragraph" w:styleId="HTML">
    <w:name w:val="HTML Preformatted"/>
    <w:basedOn w:val="a"/>
    <w:link w:val="HTML0"/>
    <w:uiPriority w:val="99"/>
    <w:rsid w:val="00A334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color w:val="008000"/>
      <w:kern w:val="0"/>
      <w:sz w:val="20"/>
      <w:lang w:val="x-none" w:eastAsia="x-none"/>
    </w:rPr>
  </w:style>
  <w:style w:type="character" w:customStyle="1" w:styleId="HTML0">
    <w:name w:val="HTML 預設格式 字元"/>
    <w:link w:val="HTML"/>
    <w:uiPriority w:val="99"/>
    <w:rsid w:val="00A3347B"/>
    <w:rPr>
      <w:rFonts w:ascii="細明體" w:eastAsia="細明體" w:hAnsi="Courier New" w:cs="細明體"/>
      <w:color w:val="008000"/>
    </w:rPr>
  </w:style>
  <w:style w:type="paragraph" w:styleId="ae">
    <w:name w:val="Plain Text"/>
    <w:basedOn w:val="a"/>
    <w:link w:val="af"/>
    <w:rsid w:val="00A3347B"/>
    <w:pPr>
      <w:tabs>
        <w:tab w:val="left" w:pos="1077"/>
      </w:tabs>
      <w:spacing w:line="420" w:lineRule="exact"/>
      <w:ind w:left="1077" w:right="57" w:hanging="567"/>
      <w:jc w:val="both"/>
    </w:pPr>
    <w:rPr>
      <w:rFonts w:ascii="Arial" w:hAnsi="Arial"/>
      <w:spacing w:val="24"/>
      <w:szCs w:val="24"/>
      <w:lang w:val="x-none" w:eastAsia="x-none"/>
    </w:rPr>
  </w:style>
  <w:style w:type="character" w:customStyle="1" w:styleId="af">
    <w:name w:val="純文字 字元"/>
    <w:link w:val="ae"/>
    <w:rsid w:val="00A3347B"/>
    <w:rPr>
      <w:rFonts w:ascii="Arial" w:hAnsi="Arial" w:cs="Arial"/>
      <w:spacing w:val="24"/>
      <w:kern w:val="2"/>
      <w:sz w:val="24"/>
      <w:szCs w:val="24"/>
    </w:rPr>
  </w:style>
  <w:style w:type="paragraph" w:customStyle="1" w:styleId="1">
    <w:name w:val="內控1"/>
    <w:basedOn w:val="ae"/>
    <w:rsid w:val="00A3347B"/>
    <w:pPr>
      <w:numPr>
        <w:numId w:val="1"/>
      </w:numPr>
      <w:spacing w:line="400" w:lineRule="exact"/>
    </w:pPr>
  </w:style>
  <w:style w:type="paragraph" w:styleId="af0">
    <w:name w:val="List Paragraph"/>
    <w:basedOn w:val="a"/>
    <w:uiPriority w:val="34"/>
    <w:qFormat/>
    <w:rsid w:val="000D6B17"/>
    <w:pPr>
      <w:ind w:leftChars="200" w:left="480"/>
    </w:pPr>
  </w:style>
  <w:style w:type="table" w:styleId="af1">
    <w:name w:val="Table Grid"/>
    <w:basedOn w:val="a1"/>
    <w:uiPriority w:val="59"/>
    <w:rsid w:val="00206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3</Pages>
  <Words>355</Words>
  <Characters>2025</Characters>
  <Application>Microsoft Office Word</Application>
  <DocSecurity>0</DocSecurity>
  <Lines>16</Lines>
  <Paragraphs>4</Paragraphs>
  <ScaleCrop>false</ScaleCrop>
  <Company/>
  <LinksUpToDate>false</LinksUpToDate>
  <CharactersWithSpaces>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KGI</dc:creator>
  <cp:keywords/>
  <cp:lastModifiedBy>謝昌勝</cp:lastModifiedBy>
  <cp:revision>28</cp:revision>
  <cp:lastPrinted>2018-07-17T03:11:00Z</cp:lastPrinted>
  <dcterms:created xsi:type="dcterms:W3CDTF">2025-05-04T09:28:00Z</dcterms:created>
  <dcterms:modified xsi:type="dcterms:W3CDTF">2026-06-25T01:47:00Z</dcterms:modified>
</cp:coreProperties>
</file>