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4F3" w14:textId="73AB2B45"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shd w:val="clear" w:color="auto" w:fill="auto"/>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shd w:val="clear" w:color="auto" w:fill="auto"/>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shd w:val="clear" w:color="auto" w:fill="auto"/>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shd w:val="clear" w:color="auto" w:fill="auto"/>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shd w:val="clear" w:color="auto" w:fill="auto"/>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shd w:val="clear" w:color="auto" w:fill="auto"/>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CC-17010</w:t>
            </w:r>
          </w:p>
        </w:tc>
        <w:tc>
          <w:tcPr>
            <w:tcW w:w="1276" w:type="dxa"/>
            <w:vMerge w:val="restart"/>
            <w:tcBorders>
              <w:top w:val="single" w:sz="12" w:space="0" w:color="auto"/>
            </w:tcBorders>
            <w:shd w:val="clear" w:color="auto" w:fill="auto"/>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網路安全管理</w:t>
            </w:r>
          </w:p>
        </w:tc>
        <w:tc>
          <w:tcPr>
            <w:tcW w:w="5386" w:type="dxa"/>
            <w:tcBorders>
              <w:top w:val="single" w:sz="12" w:space="0" w:color="auto"/>
              <w:bottom w:val="nil"/>
            </w:tcBorders>
            <w:shd w:val="clear" w:color="auto" w:fill="auto"/>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shd w:val="clear" w:color="auto" w:fill="auto"/>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shd w:val="clear" w:color="auto" w:fill="auto"/>
          </w:tcPr>
          <w:p w14:paraId="217DBB1D" w14:textId="06CED960"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 xml:space="preserve">1.參酌「證券商辦理資通系統資通安全評估作業程序」，增訂情資評估及處理之規定。； 2.調整用字一致性； 3.調整用字一致性及範例，避免使用安全性不足之協議； </w:t>
            </w:r>
            <w:r w:rsidR="0088749C">
              <w:rPr>
                <w:rFonts w:ascii="新細明體" w:eastAsia="新細明體" w:hAnsi="新細明體" w:cs="Times New Roman" w:hint="eastAsia"/>
                <w:color w:val="FF0000"/>
                <w:spacing w:val="20"/>
                <w:szCs w:val="20"/>
                <w:u w:val="single"/>
              </w:rPr>
              <w:t>4</w:t>
            </w:r>
            <w:r>
              <w:rPr>
                <w:rFonts w:ascii="新細明體" w:eastAsia="新細明體" w:hAnsi="新細明體" w:cs="Times New Roman" w:hint="eastAsia"/>
                <w:color w:val="FF0000"/>
                <w:spacing w:val="20"/>
                <w:szCs w:val="20"/>
                <w:u w:val="single"/>
              </w:rPr>
              <w:t xml:space="preserve">.調整用字一致性； </w:t>
            </w:r>
            <w:r w:rsidR="0088749C">
              <w:rPr>
                <w:rFonts w:ascii="新細明體" w:eastAsia="新細明體" w:hAnsi="新細明體" w:cs="Times New Roman" w:hint="eastAsia"/>
                <w:color w:val="FF0000"/>
                <w:spacing w:val="20"/>
                <w:szCs w:val="20"/>
                <w:u w:val="single"/>
              </w:rPr>
              <w:t>5</w:t>
            </w:r>
            <w:r>
              <w:rPr>
                <w:rFonts w:ascii="新細明體" w:eastAsia="新細明體" w:hAnsi="新細明體" w:cs="Times New Roman" w:hint="eastAsia"/>
                <w:color w:val="FF0000"/>
                <w:spacing w:val="20"/>
                <w:szCs w:val="20"/>
                <w:u w:val="single"/>
              </w:rPr>
              <w:t xml:space="preserve">.調整用字一致性； </w:t>
            </w:r>
            <w:r w:rsidR="0088749C">
              <w:rPr>
                <w:rFonts w:ascii="新細明體" w:eastAsia="新細明體" w:hAnsi="新細明體" w:cs="Times New Roman" w:hint="eastAsia"/>
                <w:color w:val="FF0000"/>
                <w:spacing w:val="20"/>
                <w:szCs w:val="20"/>
                <w:u w:val="single"/>
              </w:rPr>
              <w:t>6</w:t>
            </w:r>
            <w:r>
              <w:rPr>
                <w:rFonts w:ascii="新細明體" w:eastAsia="新細明體" w:hAnsi="新細明體" w:cs="Times New Roman" w:hint="eastAsia"/>
                <w:color w:val="FF0000"/>
                <w:spacing w:val="20"/>
                <w:szCs w:val="20"/>
                <w:u w:val="single"/>
              </w:rPr>
              <w:t xml:space="preserve">.調整用字一致性； </w:t>
            </w:r>
            <w:r w:rsidR="0088749C">
              <w:rPr>
                <w:rFonts w:ascii="新細明體" w:eastAsia="新細明體" w:hAnsi="新細明體" w:cs="Times New Roman" w:hint="eastAsia"/>
                <w:color w:val="FF0000"/>
                <w:spacing w:val="20"/>
                <w:szCs w:val="20"/>
                <w:u w:val="single"/>
              </w:rPr>
              <w:t>7</w:t>
            </w:r>
            <w:r>
              <w:rPr>
                <w:rFonts w:ascii="新細明體" w:eastAsia="新細明體" w:hAnsi="新細明體" w:cs="Times New Roman" w:hint="eastAsia"/>
                <w:color w:val="FF0000"/>
                <w:spacing w:val="20"/>
                <w:szCs w:val="20"/>
                <w:u w:val="single"/>
              </w:rPr>
              <w:t xml:space="preserve">.增訂上網連線管控機制規定； </w:t>
            </w:r>
            <w:r w:rsidR="0088749C">
              <w:rPr>
                <w:rFonts w:ascii="新細明體" w:eastAsia="新細明體" w:hAnsi="新細明體" w:cs="Times New Roman" w:hint="eastAsia"/>
                <w:color w:val="FF0000"/>
                <w:spacing w:val="20"/>
                <w:szCs w:val="20"/>
                <w:u w:val="single"/>
              </w:rPr>
              <w:t>8</w:t>
            </w:r>
            <w:r>
              <w:rPr>
                <w:rFonts w:ascii="新細明體" w:eastAsia="新細明體" w:hAnsi="新細明體" w:cs="Times New Roman" w:hint="eastAsia"/>
                <w:color w:val="FF0000"/>
                <w:spacing w:val="20"/>
                <w:szCs w:val="20"/>
                <w:u w:val="single"/>
              </w:rPr>
              <w:t xml:space="preserve">.調整用字一致性； </w:t>
            </w:r>
            <w:r w:rsidR="0088749C">
              <w:rPr>
                <w:rFonts w:ascii="新細明體" w:eastAsia="新細明體" w:hAnsi="新細明體" w:cs="Times New Roman" w:hint="eastAsia"/>
                <w:color w:val="FF0000"/>
                <w:spacing w:val="20"/>
                <w:szCs w:val="20"/>
                <w:u w:val="single"/>
              </w:rPr>
              <w:t>9</w:t>
            </w:r>
            <w:r>
              <w:rPr>
                <w:rFonts w:ascii="新細明體" w:eastAsia="新細明體" w:hAnsi="新細明體" w:cs="Times New Roman" w:hint="eastAsia"/>
                <w:color w:val="FF0000"/>
                <w:spacing w:val="20"/>
                <w:szCs w:val="20"/>
                <w:u w:val="single"/>
              </w:rPr>
              <w:t>.調整用字一致性； 1</w:t>
            </w:r>
            <w:r w:rsidR="0088749C">
              <w:rPr>
                <w:rFonts w:ascii="新細明體" w:eastAsia="新細明體" w:hAnsi="新細明體" w:cs="Times New Roman" w:hint="eastAsia"/>
                <w:color w:val="FF0000"/>
                <w:spacing w:val="20"/>
                <w:szCs w:val="20"/>
                <w:u w:val="single"/>
              </w:rPr>
              <w:t>0</w:t>
            </w:r>
            <w:r>
              <w:rPr>
                <w:rFonts w:ascii="新細明體" w:eastAsia="新細明體" w:hAnsi="新細明體" w:cs="Times New Roman" w:hint="eastAsia"/>
                <w:color w:val="FF0000"/>
                <w:spacing w:val="20"/>
                <w:szCs w:val="20"/>
                <w:u w:val="single"/>
              </w:rPr>
              <w:t>.調整用字一致性；</w:t>
            </w:r>
          </w:p>
        </w:tc>
      </w:tr>
      <w:tr w:rsidR="003B3105" w:rsidRPr="00F6439B" w14:paraId="2BC6EC63" w14:textId="77777777">
        <w:tc>
          <w:tcPr>
            <w:tcW w:w="1384" w:type="dxa"/>
            <w:vMerge/>
            <w:tcBorders>
              <w:left w:val="single" w:sz="12" w:space="0" w:color="auto"/>
            </w:tcBorders>
            <w:shd w:val="clear" w:color="auto" w:fill="auto"/>
          </w:tcPr>
          <w:p w14:paraId="209BBC6A" w14:textId="77777777" w:rsidR="003B3105" w:rsidRDefault="003B3105" w:rsidP="001E533B">
            <w:pPr>
              <w:rPr>
                <w:rFonts w:ascii="新細明體" w:eastAsia="新細明體" w:hAnsi="新細明體"/>
              </w:rPr>
            </w:pPr>
          </w:p>
        </w:tc>
        <w:tc>
          <w:tcPr>
            <w:tcW w:w="1276" w:type="dxa"/>
            <w:vMerge/>
            <w:shd w:val="clear" w:color="auto" w:fill="auto"/>
          </w:tcPr>
          <w:p w14:paraId="1197E29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ADC5130" w14:textId="19549BD4"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rPr>
              <w:t>適用網際網路下單證券商，另(一)、(二)、(六)、(十三)項並適用於所有證券商</w:t>
            </w:r>
          </w:p>
        </w:tc>
        <w:tc>
          <w:tcPr>
            <w:tcW w:w="5387" w:type="dxa"/>
            <w:tcBorders>
              <w:top w:val="nil"/>
              <w:bottom w:val="nil"/>
            </w:tcBorders>
            <w:shd w:val="clear" w:color="auto" w:fill="auto"/>
          </w:tcPr>
          <w:p w14:paraId="412356DC" w14:textId="5DEAC3E5"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rPr>
              <w:t>適用網際網路下單證券商，另(一)、(二)、(六)、(十三)項並適用於所有證券商</w:t>
            </w:r>
          </w:p>
        </w:tc>
        <w:tc>
          <w:tcPr>
            <w:tcW w:w="2023" w:type="dxa"/>
            <w:vMerge/>
            <w:tcBorders>
              <w:right w:val="single" w:sz="12" w:space="0" w:color="auto"/>
            </w:tcBorders>
            <w:shd w:val="clear" w:color="auto" w:fill="auto"/>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D6BD73" w14:textId="77777777">
        <w:tc>
          <w:tcPr>
            <w:tcW w:w="1384" w:type="dxa"/>
            <w:vMerge/>
            <w:tcBorders>
              <w:left w:val="single" w:sz="12" w:space="0" w:color="auto"/>
            </w:tcBorders>
            <w:shd w:val="clear" w:color="auto" w:fill="auto"/>
          </w:tcPr>
          <w:p w14:paraId="2A50D442" w14:textId="77777777" w:rsidR="003B3105" w:rsidRDefault="003B3105" w:rsidP="001E533B">
            <w:pPr>
              <w:rPr>
                <w:rFonts w:ascii="新細明體" w:eastAsia="新細明體" w:hAnsi="新細明體"/>
              </w:rPr>
            </w:pPr>
          </w:p>
        </w:tc>
        <w:tc>
          <w:tcPr>
            <w:tcW w:w="1276" w:type="dxa"/>
            <w:vMerge/>
            <w:shd w:val="clear" w:color="auto" w:fill="auto"/>
          </w:tcPr>
          <w:p w14:paraId="79EBB71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2DC331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(一)網路系統安全評估：</w:t>
            </w:r>
          </w:p>
        </w:tc>
        <w:tc>
          <w:tcPr>
            <w:tcW w:w="5387" w:type="dxa"/>
            <w:tcBorders>
              <w:top w:val="nil"/>
              <w:bottom w:val="nil"/>
            </w:tcBorders>
            <w:shd w:val="clear" w:color="auto" w:fill="auto"/>
          </w:tcPr>
          <w:p w14:paraId="34A0E0A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(一)網路系統安全評估：</w:t>
            </w:r>
          </w:p>
        </w:tc>
        <w:tc>
          <w:tcPr>
            <w:tcW w:w="2023" w:type="dxa"/>
            <w:vMerge/>
            <w:tcBorders>
              <w:right w:val="single" w:sz="12" w:space="0" w:color="auto"/>
            </w:tcBorders>
            <w:shd w:val="clear" w:color="auto" w:fill="auto"/>
          </w:tcPr>
          <w:p w14:paraId="1AD85F8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155A7A" w14:textId="77777777">
        <w:tc>
          <w:tcPr>
            <w:tcW w:w="1384" w:type="dxa"/>
            <w:vMerge/>
            <w:tcBorders>
              <w:left w:val="single" w:sz="12" w:space="0" w:color="auto"/>
            </w:tcBorders>
            <w:shd w:val="clear" w:color="auto" w:fill="auto"/>
          </w:tcPr>
          <w:p w14:paraId="3E2ED013" w14:textId="77777777" w:rsidR="003B3105" w:rsidRDefault="003B3105" w:rsidP="001E533B">
            <w:pPr>
              <w:rPr>
                <w:rFonts w:ascii="新細明體" w:eastAsia="新細明體" w:hAnsi="新細明體"/>
              </w:rPr>
            </w:pPr>
          </w:p>
        </w:tc>
        <w:tc>
          <w:tcPr>
            <w:tcW w:w="1276" w:type="dxa"/>
            <w:vMerge/>
            <w:shd w:val="clear" w:color="auto" w:fill="auto"/>
          </w:tcPr>
          <w:p w14:paraId="24F146F0"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73B3D7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1.應定期評估自身網路系統安全(例如：作業系統、網站伺服器、瀏覽器、防火牆及防毒版本等)，並留存相關紀錄。</w:t>
            </w:r>
          </w:p>
        </w:tc>
        <w:tc>
          <w:tcPr>
            <w:tcW w:w="5387" w:type="dxa"/>
            <w:tcBorders>
              <w:top w:val="nil"/>
              <w:bottom w:val="nil"/>
            </w:tcBorders>
            <w:shd w:val="clear" w:color="auto" w:fill="auto"/>
          </w:tcPr>
          <w:p w14:paraId="16B163E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1.應定期評估自身網路系統安全(例如：作業系統、網站伺服器、瀏覽器、防火牆及防毒版本等)，並留存相關紀錄。</w:t>
            </w:r>
          </w:p>
        </w:tc>
        <w:tc>
          <w:tcPr>
            <w:tcW w:w="2023" w:type="dxa"/>
            <w:vMerge/>
            <w:tcBorders>
              <w:right w:val="single" w:sz="12" w:space="0" w:color="auto"/>
            </w:tcBorders>
            <w:shd w:val="clear" w:color="auto" w:fill="auto"/>
          </w:tcPr>
          <w:p w14:paraId="2E5384A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FD7D1D" w14:textId="77777777">
        <w:tc>
          <w:tcPr>
            <w:tcW w:w="1384" w:type="dxa"/>
            <w:vMerge/>
            <w:tcBorders>
              <w:left w:val="single" w:sz="12" w:space="0" w:color="auto"/>
            </w:tcBorders>
            <w:shd w:val="clear" w:color="auto" w:fill="auto"/>
          </w:tcPr>
          <w:p w14:paraId="2F3CE9AA" w14:textId="77777777" w:rsidR="003B3105" w:rsidRDefault="003B3105" w:rsidP="001E533B">
            <w:pPr>
              <w:rPr>
                <w:rFonts w:ascii="新細明體" w:eastAsia="新細明體" w:hAnsi="新細明體"/>
              </w:rPr>
            </w:pPr>
          </w:p>
        </w:tc>
        <w:tc>
          <w:tcPr>
            <w:tcW w:w="1276" w:type="dxa"/>
            <w:vMerge/>
            <w:shd w:val="clear" w:color="auto" w:fill="auto"/>
          </w:tcPr>
          <w:p w14:paraId="4EDCF57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DC11CB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2.應定期或適時修補網路運作環境及作業系統之安全漏洞（含伺服器、攜帶型、個人端及營業處所內供投資人共用之電腦等），並留存相關文件。</w:t>
            </w:r>
          </w:p>
        </w:tc>
        <w:tc>
          <w:tcPr>
            <w:tcW w:w="5387" w:type="dxa"/>
            <w:tcBorders>
              <w:top w:val="nil"/>
              <w:bottom w:val="nil"/>
            </w:tcBorders>
            <w:shd w:val="clear" w:color="auto" w:fill="auto"/>
          </w:tcPr>
          <w:p w14:paraId="4476529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2.應定期或適時修補網路運作環境及作業系統之安全漏洞（含伺服器、攜帶型、個人端及營業處所內供投資人共用之電腦等），並留存相關文件。</w:t>
            </w:r>
          </w:p>
        </w:tc>
        <w:tc>
          <w:tcPr>
            <w:tcW w:w="2023" w:type="dxa"/>
            <w:vMerge/>
            <w:tcBorders>
              <w:right w:val="single" w:sz="12" w:space="0" w:color="auto"/>
            </w:tcBorders>
            <w:shd w:val="clear" w:color="auto" w:fill="auto"/>
          </w:tcPr>
          <w:p w14:paraId="0A4B761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ACC248" w14:textId="77777777">
        <w:tc>
          <w:tcPr>
            <w:tcW w:w="1384" w:type="dxa"/>
            <w:vMerge/>
            <w:tcBorders>
              <w:left w:val="single" w:sz="12" w:space="0" w:color="auto"/>
            </w:tcBorders>
            <w:shd w:val="clear" w:color="auto" w:fill="auto"/>
          </w:tcPr>
          <w:p w14:paraId="16B57C95" w14:textId="77777777" w:rsidR="003B3105" w:rsidRDefault="003B3105" w:rsidP="001E533B">
            <w:pPr>
              <w:rPr>
                <w:rFonts w:ascii="新細明體" w:eastAsia="新細明體" w:hAnsi="新細明體"/>
              </w:rPr>
            </w:pPr>
          </w:p>
        </w:tc>
        <w:tc>
          <w:tcPr>
            <w:tcW w:w="1276" w:type="dxa"/>
            <w:vMerge/>
            <w:shd w:val="clear" w:color="auto" w:fill="auto"/>
          </w:tcPr>
          <w:p w14:paraId="4B7918B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FB56A2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3.有關電腦網路安全(如資訊安全政策宣導、防範網路駭客入侵事件、電腦防毒等)之事項應隨時對內部公告。</w:t>
            </w:r>
          </w:p>
        </w:tc>
        <w:tc>
          <w:tcPr>
            <w:tcW w:w="5387" w:type="dxa"/>
            <w:tcBorders>
              <w:top w:val="nil"/>
              <w:bottom w:val="nil"/>
            </w:tcBorders>
            <w:shd w:val="clear" w:color="auto" w:fill="auto"/>
          </w:tcPr>
          <w:p w14:paraId="6DB7812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3.有關電腦網路安全(如資訊安全政策宣導、防範網路駭客入侵事件、電腦防毒等)之事項應隨時對內部公告。</w:t>
            </w:r>
          </w:p>
        </w:tc>
        <w:tc>
          <w:tcPr>
            <w:tcW w:w="2023" w:type="dxa"/>
            <w:vMerge/>
            <w:tcBorders>
              <w:right w:val="single" w:sz="12" w:space="0" w:color="auto"/>
            </w:tcBorders>
            <w:shd w:val="clear" w:color="auto" w:fill="auto"/>
          </w:tcPr>
          <w:p w14:paraId="33E2037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ED2E56" w14:textId="77777777">
        <w:tc>
          <w:tcPr>
            <w:tcW w:w="1384" w:type="dxa"/>
            <w:vMerge/>
            <w:tcBorders>
              <w:left w:val="single" w:sz="12" w:space="0" w:color="auto"/>
            </w:tcBorders>
            <w:shd w:val="clear" w:color="auto" w:fill="auto"/>
          </w:tcPr>
          <w:p w14:paraId="7EA5FEE6" w14:textId="77777777" w:rsidR="003B3105" w:rsidRDefault="003B3105" w:rsidP="001E533B">
            <w:pPr>
              <w:rPr>
                <w:rFonts w:ascii="新細明體" w:eastAsia="新細明體" w:hAnsi="新細明體"/>
              </w:rPr>
            </w:pPr>
          </w:p>
        </w:tc>
        <w:tc>
          <w:tcPr>
            <w:tcW w:w="1276" w:type="dxa"/>
            <w:vMerge/>
            <w:shd w:val="clear" w:color="auto" w:fill="auto"/>
          </w:tcPr>
          <w:p w14:paraId="4130A6F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282C01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4.各電腦主機、重要軟硬體設備應有專人負責。</w:t>
            </w:r>
          </w:p>
        </w:tc>
        <w:tc>
          <w:tcPr>
            <w:tcW w:w="5387" w:type="dxa"/>
            <w:tcBorders>
              <w:top w:val="nil"/>
              <w:bottom w:val="nil"/>
            </w:tcBorders>
            <w:shd w:val="clear" w:color="auto" w:fill="auto"/>
          </w:tcPr>
          <w:p w14:paraId="6D0F916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4.各電腦主機、重要軟硬體設備應有專人負責。</w:t>
            </w:r>
          </w:p>
        </w:tc>
        <w:tc>
          <w:tcPr>
            <w:tcW w:w="2023" w:type="dxa"/>
            <w:vMerge/>
            <w:tcBorders>
              <w:right w:val="single" w:sz="12" w:space="0" w:color="auto"/>
            </w:tcBorders>
            <w:shd w:val="clear" w:color="auto" w:fill="auto"/>
          </w:tcPr>
          <w:p w14:paraId="09495FC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EDD0A5" w14:textId="77777777">
        <w:tc>
          <w:tcPr>
            <w:tcW w:w="1384" w:type="dxa"/>
            <w:vMerge/>
            <w:tcBorders>
              <w:left w:val="single" w:sz="12" w:space="0" w:color="auto"/>
            </w:tcBorders>
            <w:shd w:val="clear" w:color="auto" w:fill="auto"/>
          </w:tcPr>
          <w:p w14:paraId="4C17848A" w14:textId="77777777" w:rsidR="003B3105" w:rsidRDefault="003B3105" w:rsidP="001E533B">
            <w:pPr>
              <w:rPr>
                <w:rFonts w:ascii="新細明體" w:eastAsia="新細明體" w:hAnsi="新細明體"/>
              </w:rPr>
            </w:pPr>
          </w:p>
        </w:tc>
        <w:tc>
          <w:tcPr>
            <w:tcW w:w="1276" w:type="dxa"/>
            <w:vMerge/>
            <w:shd w:val="clear" w:color="auto" w:fill="auto"/>
          </w:tcPr>
          <w:p w14:paraId="3D44802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7F5C9E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5.公司網路應依用途區分為DMZ、營運環境、測試環境及其他環境，並有適當區隔機制(如防火牆、虛擬區域網路、實體隔離等)。</w:t>
            </w:r>
          </w:p>
        </w:tc>
        <w:tc>
          <w:tcPr>
            <w:tcW w:w="5387" w:type="dxa"/>
            <w:tcBorders>
              <w:top w:val="nil"/>
              <w:bottom w:val="nil"/>
            </w:tcBorders>
            <w:shd w:val="clear" w:color="auto" w:fill="auto"/>
          </w:tcPr>
          <w:p w14:paraId="7B4EE24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5.公司網路應依用途區分為DMZ、營運環境、測試環境及其他環境，並有適當區隔機制(如防火牆、虛擬區域網路、實體隔離等)。</w:t>
            </w:r>
          </w:p>
        </w:tc>
        <w:tc>
          <w:tcPr>
            <w:tcW w:w="2023" w:type="dxa"/>
            <w:vMerge/>
            <w:tcBorders>
              <w:right w:val="single" w:sz="12" w:space="0" w:color="auto"/>
            </w:tcBorders>
            <w:shd w:val="clear" w:color="auto" w:fill="auto"/>
          </w:tcPr>
          <w:p w14:paraId="1C4ABAD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ABCA60C" w14:textId="77777777">
        <w:tc>
          <w:tcPr>
            <w:tcW w:w="1384" w:type="dxa"/>
            <w:vMerge/>
            <w:tcBorders>
              <w:left w:val="single" w:sz="12" w:space="0" w:color="auto"/>
            </w:tcBorders>
            <w:shd w:val="clear" w:color="auto" w:fill="auto"/>
          </w:tcPr>
          <w:p w14:paraId="336A3949" w14:textId="77777777" w:rsidR="003B3105" w:rsidRDefault="003B3105" w:rsidP="001E533B">
            <w:pPr>
              <w:rPr>
                <w:rFonts w:ascii="新細明體" w:eastAsia="新細明體" w:hAnsi="新細明體"/>
              </w:rPr>
            </w:pPr>
          </w:p>
        </w:tc>
        <w:tc>
          <w:tcPr>
            <w:tcW w:w="1276" w:type="dxa"/>
            <w:vMerge/>
            <w:shd w:val="clear" w:color="auto" w:fill="auto"/>
          </w:tcPr>
          <w:p w14:paraId="0D247C5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BC3C34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6.個人資料及機敏資料應存放於安全的網路區域，不得存放於網際網路等區域。</w:t>
            </w:r>
          </w:p>
        </w:tc>
        <w:tc>
          <w:tcPr>
            <w:tcW w:w="5387" w:type="dxa"/>
            <w:tcBorders>
              <w:top w:val="nil"/>
              <w:bottom w:val="nil"/>
            </w:tcBorders>
            <w:shd w:val="clear" w:color="auto" w:fill="auto"/>
          </w:tcPr>
          <w:p w14:paraId="3026EC7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6.個人資料及機敏資料應存放於安全的網路區域，不得存放於網際網路等區域。</w:t>
            </w:r>
          </w:p>
        </w:tc>
        <w:tc>
          <w:tcPr>
            <w:tcW w:w="2023" w:type="dxa"/>
            <w:vMerge/>
            <w:tcBorders>
              <w:right w:val="single" w:sz="12" w:space="0" w:color="auto"/>
            </w:tcBorders>
            <w:shd w:val="clear" w:color="auto" w:fill="auto"/>
          </w:tcPr>
          <w:p w14:paraId="604B104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664388" w14:textId="77777777">
        <w:tc>
          <w:tcPr>
            <w:tcW w:w="1384" w:type="dxa"/>
            <w:vMerge/>
            <w:tcBorders>
              <w:left w:val="single" w:sz="12" w:space="0" w:color="auto"/>
            </w:tcBorders>
            <w:shd w:val="clear" w:color="auto" w:fill="auto"/>
          </w:tcPr>
          <w:p w14:paraId="723AF8EB" w14:textId="77777777" w:rsidR="003B3105" w:rsidRDefault="003B3105" w:rsidP="001E533B">
            <w:pPr>
              <w:rPr>
                <w:rFonts w:ascii="新細明體" w:eastAsia="新細明體" w:hAnsi="新細明體"/>
              </w:rPr>
            </w:pPr>
          </w:p>
        </w:tc>
        <w:tc>
          <w:tcPr>
            <w:tcW w:w="1276" w:type="dxa"/>
            <w:vMerge/>
            <w:shd w:val="clear" w:color="auto" w:fill="auto"/>
          </w:tcPr>
          <w:p w14:paraId="5B6C320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0C8FF1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7.系統應僅開啟必要之服務及程式，未使用之服務功能應關閉。(網際網路下單證券商適用)。</w:t>
            </w:r>
          </w:p>
        </w:tc>
        <w:tc>
          <w:tcPr>
            <w:tcW w:w="5387" w:type="dxa"/>
            <w:tcBorders>
              <w:top w:val="nil"/>
              <w:bottom w:val="nil"/>
            </w:tcBorders>
            <w:shd w:val="clear" w:color="auto" w:fill="auto"/>
          </w:tcPr>
          <w:p w14:paraId="19EF753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7.系統應僅開啟必要之服務及程式，未使用之服務功能應關閉。(網際網路下單證券商適用)。</w:t>
            </w:r>
          </w:p>
        </w:tc>
        <w:tc>
          <w:tcPr>
            <w:tcW w:w="2023" w:type="dxa"/>
            <w:vMerge/>
            <w:tcBorders>
              <w:right w:val="single" w:sz="12" w:space="0" w:color="auto"/>
            </w:tcBorders>
            <w:shd w:val="clear" w:color="auto" w:fill="auto"/>
          </w:tcPr>
          <w:p w14:paraId="12719B7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FBB114" w14:textId="77777777">
        <w:tc>
          <w:tcPr>
            <w:tcW w:w="1384" w:type="dxa"/>
            <w:vMerge/>
            <w:tcBorders>
              <w:left w:val="single" w:sz="12" w:space="0" w:color="auto"/>
            </w:tcBorders>
            <w:shd w:val="clear" w:color="auto" w:fill="auto"/>
          </w:tcPr>
          <w:p w14:paraId="0D397254" w14:textId="77777777" w:rsidR="003B3105" w:rsidRDefault="003B3105" w:rsidP="001E533B">
            <w:pPr>
              <w:rPr>
                <w:rFonts w:ascii="新細明體" w:eastAsia="新細明體" w:hAnsi="新細明體"/>
              </w:rPr>
            </w:pPr>
          </w:p>
        </w:tc>
        <w:tc>
          <w:tcPr>
            <w:tcW w:w="1276" w:type="dxa"/>
            <w:vMerge/>
            <w:shd w:val="clear" w:color="auto" w:fill="auto"/>
          </w:tcPr>
          <w:p w14:paraId="6FE3C3A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FD5ADE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8.公司應建立遠端連線管理辦法，對使用外</w:t>
            </w:r>
            <w:r>
              <w:rPr>
                <w:rFonts w:ascii="新細明體" w:eastAsia="新細明體" w:hAnsi="新細明體" w:cs="新細明體" w:hint="eastAsia"/>
              </w:rPr>
              <w:lastRenderedPageBreak/>
              <w:t>部網路遠端連線至公司內部作業進行控管及多因子身分認證，留存相關維護紀錄並由權責主管定期覆核。</w:t>
            </w:r>
          </w:p>
        </w:tc>
        <w:tc>
          <w:tcPr>
            <w:tcW w:w="5387" w:type="dxa"/>
            <w:tcBorders>
              <w:top w:val="nil"/>
              <w:bottom w:val="nil"/>
            </w:tcBorders>
            <w:shd w:val="clear" w:color="auto" w:fill="auto"/>
          </w:tcPr>
          <w:p w14:paraId="137DD88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8.公司應建立遠端連線管理辦法，對使用外</w:t>
            </w:r>
            <w:r>
              <w:rPr>
                <w:rFonts w:ascii="新細明體" w:eastAsia="新細明體" w:hAnsi="新細明體" w:cs="新細明體" w:hint="eastAsia"/>
              </w:rPr>
              <w:lastRenderedPageBreak/>
              <w:t>部網路遠端連線至公司內部作業進行控管及多因子身分認證，留存相關維護紀錄並由權責主管定期覆核。</w:t>
            </w:r>
          </w:p>
        </w:tc>
        <w:tc>
          <w:tcPr>
            <w:tcW w:w="2023" w:type="dxa"/>
            <w:vMerge/>
            <w:tcBorders>
              <w:right w:val="single" w:sz="12" w:space="0" w:color="auto"/>
            </w:tcBorders>
            <w:shd w:val="clear" w:color="auto" w:fill="auto"/>
          </w:tcPr>
          <w:p w14:paraId="5DE889C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EFAC818" w14:textId="77777777">
        <w:tc>
          <w:tcPr>
            <w:tcW w:w="1384" w:type="dxa"/>
            <w:vMerge/>
            <w:tcBorders>
              <w:left w:val="single" w:sz="12" w:space="0" w:color="auto"/>
            </w:tcBorders>
            <w:shd w:val="clear" w:color="auto" w:fill="auto"/>
          </w:tcPr>
          <w:p w14:paraId="1EC50ECE" w14:textId="77777777" w:rsidR="003B3105" w:rsidRDefault="003B3105" w:rsidP="001E533B">
            <w:pPr>
              <w:rPr>
                <w:rFonts w:ascii="新細明體" w:eastAsia="新細明體" w:hAnsi="新細明體"/>
              </w:rPr>
            </w:pPr>
          </w:p>
        </w:tc>
        <w:tc>
          <w:tcPr>
            <w:tcW w:w="1276" w:type="dxa"/>
            <w:vMerge/>
            <w:shd w:val="clear" w:color="auto" w:fill="auto"/>
          </w:tcPr>
          <w:p w14:paraId="08D5B3B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95BC31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9.公司應防止未經授權設備使用內部網路。</w:t>
            </w:r>
          </w:p>
        </w:tc>
        <w:tc>
          <w:tcPr>
            <w:tcW w:w="5387" w:type="dxa"/>
            <w:tcBorders>
              <w:top w:val="nil"/>
              <w:bottom w:val="nil"/>
            </w:tcBorders>
            <w:shd w:val="clear" w:color="auto" w:fill="auto"/>
          </w:tcPr>
          <w:p w14:paraId="2057A31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9.公司應防止未經授權設備使用內部網路。</w:t>
            </w:r>
          </w:p>
        </w:tc>
        <w:tc>
          <w:tcPr>
            <w:tcW w:w="2023" w:type="dxa"/>
            <w:vMerge/>
            <w:tcBorders>
              <w:right w:val="single" w:sz="12" w:space="0" w:color="auto"/>
            </w:tcBorders>
            <w:shd w:val="clear" w:color="auto" w:fill="auto"/>
          </w:tcPr>
          <w:p w14:paraId="5D17A3F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47CB52" w14:textId="77777777">
        <w:tc>
          <w:tcPr>
            <w:tcW w:w="1384" w:type="dxa"/>
            <w:vMerge/>
            <w:tcBorders>
              <w:left w:val="single" w:sz="12" w:space="0" w:color="auto"/>
            </w:tcBorders>
            <w:shd w:val="clear" w:color="auto" w:fill="auto"/>
          </w:tcPr>
          <w:p w14:paraId="25DB40D9" w14:textId="77777777" w:rsidR="003B3105" w:rsidRDefault="003B3105" w:rsidP="001E533B">
            <w:pPr>
              <w:rPr>
                <w:rFonts w:ascii="新細明體" w:eastAsia="新細明體" w:hAnsi="新細明體"/>
              </w:rPr>
            </w:pPr>
          </w:p>
        </w:tc>
        <w:tc>
          <w:tcPr>
            <w:tcW w:w="1276" w:type="dxa"/>
            <w:vMerge/>
            <w:shd w:val="clear" w:color="auto" w:fill="auto"/>
          </w:tcPr>
          <w:p w14:paraId="67538FA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BBC180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10.應避免使用生命週期終止(End of Service， EOS/End of Life, EOL)之軟體及網路設備，且於到期前擬定汰除計畫，並視情況建立補償性措施。</w:t>
            </w:r>
          </w:p>
        </w:tc>
        <w:tc>
          <w:tcPr>
            <w:tcW w:w="5387" w:type="dxa"/>
            <w:tcBorders>
              <w:top w:val="nil"/>
              <w:bottom w:val="nil"/>
            </w:tcBorders>
            <w:shd w:val="clear" w:color="auto" w:fill="auto"/>
          </w:tcPr>
          <w:p w14:paraId="49F263C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10.應避免使用生命週期終止(End of Service， EOS/End of Life, EOL)之軟體及網路設備，且於到期前擬定汰除計畫，並視情況建立補償性措施。</w:t>
            </w:r>
          </w:p>
        </w:tc>
        <w:tc>
          <w:tcPr>
            <w:tcW w:w="2023" w:type="dxa"/>
            <w:vMerge/>
            <w:tcBorders>
              <w:right w:val="single" w:sz="12" w:space="0" w:color="auto"/>
            </w:tcBorders>
            <w:shd w:val="clear" w:color="auto" w:fill="auto"/>
          </w:tcPr>
          <w:p w14:paraId="72EB0C6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F55D22" w14:textId="77777777">
        <w:tc>
          <w:tcPr>
            <w:tcW w:w="1384" w:type="dxa"/>
            <w:vMerge/>
            <w:tcBorders>
              <w:left w:val="single" w:sz="12" w:space="0" w:color="auto"/>
            </w:tcBorders>
            <w:shd w:val="clear" w:color="auto" w:fill="auto"/>
          </w:tcPr>
          <w:p w14:paraId="634FE506" w14:textId="77777777" w:rsidR="003B3105" w:rsidRDefault="003B3105" w:rsidP="001E533B">
            <w:pPr>
              <w:rPr>
                <w:rFonts w:ascii="新細明體" w:eastAsia="新細明體" w:hAnsi="新細明體"/>
              </w:rPr>
            </w:pPr>
          </w:p>
        </w:tc>
        <w:tc>
          <w:tcPr>
            <w:tcW w:w="1276" w:type="dxa"/>
            <w:vMerge/>
            <w:shd w:val="clear" w:color="auto" w:fill="auto"/>
          </w:tcPr>
          <w:p w14:paraId="0B12080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DCA96C9"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b/>
                <w:color w:val="FF0000"/>
              </w:rPr>
              <w:t>11.</w:t>
            </w:r>
            <w:r>
              <w:rPr>
                <w:rFonts w:ascii="新細明體" w:eastAsia="新細明體" w:hAnsi="新細明體" w:cs="新細明體" w:hint="eastAsia"/>
                <w:b/>
                <w:color w:val="FF0000"/>
                <w:u w:val="single"/>
              </w:rPr>
              <w:t>公司應就所接收資安情資，辨識其來源之可靠性及時效性，及時進行威脅與弱點分析及研判潛在風險，並採取對應之預防或應變措施。</w:t>
            </w:r>
          </w:p>
        </w:tc>
        <w:tc>
          <w:tcPr>
            <w:tcW w:w="5387" w:type="dxa"/>
            <w:tcBorders>
              <w:top w:val="nil"/>
              <w:bottom w:val="nil"/>
            </w:tcBorders>
            <w:shd w:val="clear" w:color="auto" w:fill="auto"/>
          </w:tcPr>
          <w:p w14:paraId="7007773B"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right w:val="single" w:sz="12" w:space="0" w:color="auto"/>
            </w:tcBorders>
            <w:shd w:val="clear" w:color="auto" w:fill="auto"/>
          </w:tcPr>
          <w:p w14:paraId="697606F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A910AB" w14:textId="77777777">
        <w:tc>
          <w:tcPr>
            <w:tcW w:w="1384" w:type="dxa"/>
            <w:vMerge/>
            <w:tcBorders>
              <w:left w:val="single" w:sz="12" w:space="0" w:color="auto"/>
            </w:tcBorders>
            <w:shd w:val="clear" w:color="auto" w:fill="auto"/>
          </w:tcPr>
          <w:p w14:paraId="3302DEC8" w14:textId="77777777" w:rsidR="003B3105" w:rsidRDefault="003B3105" w:rsidP="001E533B">
            <w:pPr>
              <w:rPr>
                <w:rFonts w:ascii="新細明體" w:eastAsia="新細明體" w:hAnsi="新細明體"/>
              </w:rPr>
            </w:pPr>
          </w:p>
        </w:tc>
        <w:tc>
          <w:tcPr>
            <w:tcW w:w="1276" w:type="dxa"/>
            <w:vMerge/>
            <w:shd w:val="clear" w:color="auto" w:fill="auto"/>
          </w:tcPr>
          <w:p w14:paraId="10297B3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267ED2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(二)網路設備之安全管理：</w:t>
            </w:r>
          </w:p>
        </w:tc>
        <w:tc>
          <w:tcPr>
            <w:tcW w:w="5387" w:type="dxa"/>
            <w:tcBorders>
              <w:top w:val="nil"/>
              <w:bottom w:val="nil"/>
            </w:tcBorders>
            <w:shd w:val="clear" w:color="auto" w:fill="auto"/>
          </w:tcPr>
          <w:p w14:paraId="0801CFA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(二)網路設備之安全管理：</w:t>
            </w:r>
          </w:p>
        </w:tc>
        <w:tc>
          <w:tcPr>
            <w:tcW w:w="2023" w:type="dxa"/>
            <w:vMerge/>
            <w:tcBorders>
              <w:right w:val="single" w:sz="12" w:space="0" w:color="auto"/>
            </w:tcBorders>
            <w:shd w:val="clear" w:color="auto" w:fill="auto"/>
          </w:tcPr>
          <w:p w14:paraId="4888156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2A6C826" w14:textId="77777777">
        <w:tc>
          <w:tcPr>
            <w:tcW w:w="1384" w:type="dxa"/>
            <w:vMerge/>
            <w:tcBorders>
              <w:left w:val="single" w:sz="12" w:space="0" w:color="auto"/>
            </w:tcBorders>
            <w:shd w:val="clear" w:color="auto" w:fill="auto"/>
          </w:tcPr>
          <w:p w14:paraId="1BF12F37" w14:textId="77777777" w:rsidR="003B3105" w:rsidRDefault="003B3105" w:rsidP="001E533B">
            <w:pPr>
              <w:rPr>
                <w:rFonts w:ascii="新細明體" w:eastAsia="新細明體" w:hAnsi="新細明體"/>
              </w:rPr>
            </w:pPr>
          </w:p>
        </w:tc>
        <w:tc>
          <w:tcPr>
            <w:tcW w:w="1276" w:type="dxa"/>
            <w:vMerge/>
            <w:shd w:val="clear" w:color="auto" w:fill="auto"/>
          </w:tcPr>
          <w:p w14:paraId="0EAD023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E3A920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1.應建立防火牆。</w:t>
            </w:r>
          </w:p>
        </w:tc>
        <w:tc>
          <w:tcPr>
            <w:tcW w:w="5387" w:type="dxa"/>
            <w:tcBorders>
              <w:top w:val="nil"/>
              <w:bottom w:val="nil"/>
            </w:tcBorders>
            <w:shd w:val="clear" w:color="auto" w:fill="auto"/>
          </w:tcPr>
          <w:p w14:paraId="4802050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1.應建立防火牆。</w:t>
            </w:r>
          </w:p>
        </w:tc>
        <w:tc>
          <w:tcPr>
            <w:tcW w:w="2023" w:type="dxa"/>
            <w:vMerge/>
            <w:tcBorders>
              <w:right w:val="single" w:sz="12" w:space="0" w:color="auto"/>
            </w:tcBorders>
            <w:shd w:val="clear" w:color="auto" w:fill="auto"/>
          </w:tcPr>
          <w:p w14:paraId="108753C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48BFA4" w14:textId="77777777">
        <w:tc>
          <w:tcPr>
            <w:tcW w:w="1384" w:type="dxa"/>
            <w:vMerge/>
            <w:tcBorders>
              <w:left w:val="single" w:sz="12" w:space="0" w:color="auto"/>
            </w:tcBorders>
            <w:shd w:val="clear" w:color="auto" w:fill="auto"/>
          </w:tcPr>
          <w:p w14:paraId="43592A21" w14:textId="77777777" w:rsidR="003B3105" w:rsidRDefault="003B3105" w:rsidP="001E533B">
            <w:pPr>
              <w:rPr>
                <w:rFonts w:ascii="新細明體" w:eastAsia="新細明體" w:hAnsi="新細明體"/>
              </w:rPr>
            </w:pPr>
          </w:p>
        </w:tc>
        <w:tc>
          <w:tcPr>
            <w:tcW w:w="1276" w:type="dxa"/>
            <w:vMerge/>
            <w:shd w:val="clear" w:color="auto" w:fill="auto"/>
          </w:tcPr>
          <w:p w14:paraId="4EB2030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E2B625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2.防火牆應有專人管理。</w:t>
            </w:r>
          </w:p>
        </w:tc>
        <w:tc>
          <w:tcPr>
            <w:tcW w:w="5387" w:type="dxa"/>
            <w:tcBorders>
              <w:top w:val="nil"/>
              <w:bottom w:val="nil"/>
            </w:tcBorders>
            <w:shd w:val="clear" w:color="auto" w:fill="auto"/>
          </w:tcPr>
          <w:p w14:paraId="01675C1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2.防火牆應有專人管理。</w:t>
            </w:r>
          </w:p>
        </w:tc>
        <w:tc>
          <w:tcPr>
            <w:tcW w:w="2023" w:type="dxa"/>
            <w:vMerge/>
            <w:tcBorders>
              <w:right w:val="single" w:sz="12" w:space="0" w:color="auto"/>
            </w:tcBorders>
            <w:shd w:val="clear" w:color="auto" w:fill="auto"/>
          </w:tcPr>
          <w:p w14:paraId="7544038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FFA0E72" w14:textId="77777777">
        <w:tc>
          <w:tcPr>
            <w:tcW w:w="1384" w:type="dxa"/>
            <w:vMerge/>
            <w:tcBorders>
              <w:left w:val="single" w:sz="12" w:space="0" w:color="auto"/>
            </w:tcBorders>
            <w:shd w:val="clear" w:color="auto" w:fill="auto"/>
          </w:tcPr>
          <w:p w14:paraId="7AECDB5A" w14:textId="77777777" w:rsidR="003B3105" w:rsidRDefault="003B3105" w:rsidP="001E533B">
            <w:pPr>
              <w:rPr>
                <w:rFonts w:ascii="新細明體" w:eastAsia="新細明體" w:hAnsi="新細明體"/>
              </w:rPr>
            </w:pPr>
          </w:p>
        </w:tc>
        <w:tc>
          <w:tcPr>
            <w:tcW w:w="1276" w:type="dxa"/>
            <w:vMerge/>
            <w:shd w:val="clear" w:color="auto" w:fill="auto"/>
          </w:tcPr>
          <w:p w14:paraId="6BA817A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AA093E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3.防火牆進出紀錄及其備份應至少保存三年。</w:t>
            </w:r>
          </w:p>
        </w:tc>
        <w:tc>
          <w:tcPr>
            <w:tcW w:w="5387" w:type="dxa"/>
            <w:tcBorders>
              <w:top w:val="nil"/>
              <w:bottom w:val="nil"/>
            </w:tcBorders>
            <w:shd w:val="clear" w:color="auto" w:fill="auto"/>
          </w:tcPr>
          <w:p w14:paraId="6D57A35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3.防火牆進出紀錄及其備份應至少保存三年。</w:t>
            </w:r>
          </w:p>
        </w:tc>
        <w:tc>
          <w:tcPr>
            <w:tcW w:w="2023" w:type="dxa"/>
            <w:vMerge/>
            <w:tcBorders>
              <w:right w:val="single" w:sz="12" w:space="0" w:color="auto"/>
            </w:tcBorders>
            <w:shd w:val="clear" w:color="auto" w:fill="auto"/>
          </w:tcPr>
          <w:p w14:paraId="562336C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6F7A3F" w14:textId="77777777">
        <w:tc>
          <w:tcPr>
            <w:tcW w:w="1384" w:type="dxa"/>
            <w:vMerge/>
            <w:tcBorders>
              <w:left w:val="single" w:sz="12" w:space="0" w:color="auto"/>
            </w:tcBorders>
            <w:shd w:val="clear" w:color="auto" w:fill="auto"/>
          </w:tcPr>
          <w:p w14:paraId="5708F930" w14:textId="77777777" w:rsidR="003B3105" w:rsidRDefault="003B3105" w:rsidP="001E533B">
            <w:pPr>
              <w:rPr>
                <w:rFonts w:ascii="新細明體" w:eastAsia="新細明體" w:hAnsi="新細明體"/>
              </w:rPr>
            </w:pPr>
          </w:p>
        </w:tc>
        <w:tc>
          <w:tcPr>
            <w:tcW w:w="1276" w:type="dxa"/>
            <w:vMerge/>
            <w:shd w:val="clear" w:color="auto" w:fill="auto"/>
          </w:tcPr>
          <w:p w14:paraId="0E4C951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B01118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4.重要網站及伺服器系統(如網</w:t>
            </w:r>
            <w:r>
              <w:rPr>
                <w:rFonts w:ascii="新細明體" w:eastAsia="新細明體" w:hAnsi="新細明體" w:cs="新細明體" w:hint="eastAsia"/>
                <w:b/>
                <w:color w:val="FF0000"/>
                <w:u w:val="single"/>
              </w:rPr>
              <w:t>際網</w:t>
            </w:r>
            <w:r>
              <w:rPr>
                <w:rFonts w:ascii="新細明體" w:eastAsia="新細明體" w:hAnsi="新細明體" w:cs="新細明體" w:hint="eastAsia"/>
              </w:rPr>
              <w:t>路下單系統等)應以防火牆與外部網際網路隔離。</w:t>
            </w:r>
          </w:p>
        </w:tc>
        <w:tc>
          <w:tcPr>
            <w:tcW w:w="5387" w:type="dxa"/>
            <w:tcBorders>
              <w:top w:val="nil"/>
              <w:bottom w:val="nil"/>
            </w:tcBorders>
            <w:shd w:val="clear" w:color="auto" w:fill="auto"/>
          </w:tcPr>
          <w:p w14:paraId="6309AD3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4.重要網站及伺服器系統(如網路下單系統等)應以防火牆與外部網際網路隔離。</w:t>
            </w:r>
          </w:p>
        </w:tc>
        <w:tc>
          <w:tcPr>
            <w:tcW w:w="2023" w:type="dxa"/>
            <w:vMerge/>
            <w:tcBorders>
              <w:right w:val="single" w:sz="12" w:space="0" w:color="auto"/>
            </w:tcBorders>
            <w:shd w:val="clear" w:color="auto" w:fill="auto"/>
          </w:tcPr>
          <w:p w14:paraId="05474D5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B1F4AA" w14:textId="77777777">
        <w:tc>
          <w:tcPr>
            <w:tcW w:w="1384" w:type="dxa"/>
            <w:vMerge/>
            <w:tcBorders>
              <w:left w:val="single" w:sz="12" w:space="0" w:color="auto"/>
            </w:tcBorders>
            <w:shd w:val="clear" w:color="auto" w:fill="auto"/>
          </w:tcPr>
          <w:p w14:paraId="1EB182BA" w14:textId="77777777" w:rsidR="003B3105" w:rsidRDefault="003B3105" w:rsidP="001E533B">
            <w:pPr>
              <w:rPr>
                <w:rFonts w:ascii="新細明體" w:eastAsia="新細明體" w:hAnsi="新細明體"/>
              </w:rPr>
            </w:pPr>
          </w:p>
        </w:tc>
        <w:tc>
          <w:tcPr>
            <w:tcW w:w="1276" w:type="dxa"/>
            <w:vMerge/>
            <w:shd w:val="clear" w:color="auto" w:fill="auto"/>
          </w:tcPr>
          <w:p w14:paraId="1AF0EA1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75264D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5.防火牆系統之設定應經權責主管之核准。</w:t>
            </w:r>
          </w:p>
        </w:tc>
        <w:tc>
          <w:tcPr>
            <w:tcW w:w="5387" w:type="dxa"/>
            <w:tcBorders>
              <w:top w:val="nil"/>
              <w:bottom w:val="nil"/>
            </w:tcBorders>
            <w:shd w:val="clear" w:color="auto" w:fill="auto"/>
          </w:tcPr>
          <w:p w14:paraId="1EF3E4E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5.防火牆系統之設定應經權責主管之核准。</w:t>
            </w:r>
          </w:p>
        </w:tc>
        <w:tc>
          <w:tcPr>
            <w:tcW w:w="2023" w:type="dxa"/>
            <w:vMerge/>
            <w:tcBorders>
              <w:right w:val="single" w:sz="12" w:space="0" w:color="auto"/>
            </w:tcBorders>
            <w:shd w:val="clear" w:color="auto" w:fill="auto"/>
          </w:tcPr>
          <w:p w14:paraId="0DA02B8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8FCAF24" w14:textId="77777777">
        <w:tc>
          <w:tcPr>
            <w:tcW w:w="1384" w:type="dxa"/>
            <w:vMerge/>
            <w:tcBorders>
              <w:left w:val="single" w:sz="12" w:space="0" w:color="auto"/>
            </w:tcBorders>
            <w:shd w:val="clear" w:color="auto" w:fill="auto"/>
          </w:tcPr>
          <w:p w14:paraId="4A0400D0" w14:textId="77777777" w:rsidR="003B3105" w:rsidRDefault="003B3105" w:rsidP="001E533B">
            <w:pPr>
              <w:rPr>
                <w:rFonts w:ascii="新細明體" w:eastAsia="新細明體" w:hAnsi="新細明體"/>
              </w:rPr>
            </w:pPr>
          </w:p>
        </w:tc>
        <w:tc>
          <w:tcPr>
            <w:tcW w:w="1276" w:type="dxa"/>
            <w:vMerge/>
            <w:shd w:val="clear" w:color="auto" w:fill="auto"/>
          </w:tcPr>
          <w:p w14:paraId="16A00A5A"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4B9C98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公司應每年定期檢視並維護防火牆存取控管設定，每半年檢視DMZ區之防火牆規則，包含評估高風險設定及六個月內無流量之防火牆之必要性，及針對已下線資通系統於六個月內調整或停用該規則，並留存相關檢視紀錄。</w:t>
            </w:r>
          </w:p>
        </w:tc>
        <w:tc>
          <w:tcPr>
            <w:tcW w:w="5387" w:type="dxa"/>
            <w:tcBorders>
              <w:top w:val="nil"/>
              <w:bottom w:val="nil"/>
            </w:tcBorders>
            <w:shd w:val="clear" w:color="auto" w:fill="auto"/>
          </w:tcPr>
          <w:p w14:paraId="3676228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公司應每年定期檢視並維護防火牆存取控管設定，每半年檢視DMZ區之防火牆規則，包含評估高風險設定及六個月內無流量之防火牆之必要性，及針對已下線資通系統於六個月內調整或停用該規則，並留存相關檢視紀錄。</w:t>
            </w:r>
          </w:p>
        </w:tc>
        <w:tc>
          <w:tcPr>
            <w:tcW w:w="2023" w:type="dxa"/>
            <w:vMerge/>
            <w:tcBorders>
              <w:right w:val="single" w:sz="12" w:space="0" w:color="auto"/>
            </w:tcBorders>
            <w:shd w:val="clear" w:color="auto" w:fill="auto"/>
          </w:tcPr>
          <w:p w14:paraId="6D177BF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317C65" w14:textId="77777777">
        <w:tc>
          <w:tcPr>
            <w:tcW w:w="1384" w:type="dxa"/>
            <w:vMerge/>
            <w:tcBorders>
              <w:left w:val="single" w:sz="12" w:space="0" w:color="auto"/>
            </w:tcBorders>
            <w:shd w:val="clear" w:color="auto" w:fill="auto"/>
          </w:tcPr>
          <w:p w14:paraId="50D7D942" w14:textId="77777777" w:rsidR="003B3105" w:rsidRDefault="003B3105" w:rsidP="001E533B">
            <w:pPr>
              <w:rPr>
                <w:rFonts w:ascii="新細明體" w:eastAsia="新細明體" w:hAnsi="新細明體"/>
              </w:rPr>
            </w:pPr>
          </w:p>
        </w:tc>
        <w:tc>
          <w:tcPr>
            <w:tcW w:w="1276" w:type="dxa"/>
            <w:vMerge/>
            <w:shd w:val="clear" w:color="auto" w:fill="auto"/>
          </w:tcPr>
          <w:p w14:paraId="03B6A95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18C66A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7.公司建立網路設備規則應以最小授權及正面表列為原則。</w:t>
            </w:r>
          </w:p>
        </w:tc>
        <w:tc>
          <w:tcPr>
            <w:tcW w:w="5387" w:type="dxa"/>
            <w:tcBorders>
              <w:top w:val="nil"/>
              <w:bottom w:val="nil"/>
            </w:tcBorders>
            <w:shd w:val="clear" w:color="auto" w:fill="auto"/>
          </w:tcPr>
          <w:p w14:paraId="524BA10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7.公司建立網路設備規則應以最小授權及正面表列為原則。</w:t>
            </w:r>
          </w:p>
        </w:tc>
        <w:tc>
          <w:tcPr>
            <w:tcW w:w="2023" w:type="dxa"/>
            <w:vMerge/>
            <w:tcBorders>
              <w:right w:val="single" w:sz="12" w:space="0" w:color="auto"/>
            </w:tcBorders>
            <w:shd w:val="clear" w:color="auto" w:fill="auto"/>
          </w:tcPr>
          <w:p w14:paraId="3A6EAEB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598C68" w14:textId="77777777">
        <w:tc>
          <w:tcPr>
            <w:tcW w:w="1384" w:type="dxa"/>
            <w:vMerge/>
            <w:tcBorders>
              <w:left w:val="single" w:sz="12" w:space="0" w:color="auto"/>
            </w:tcBorders>
            <w:shd w:val="clear" w:color="auto" w:fill="auto"/>
          </w:tcPr>
          <w:p w14:paraId="5C7E0755" w14:textId="77777777" w:rsidR="003B3105" w:rsidRDefault="003B3105" w:rsidP="001E533B">
            <w:pPr>
              <w:rPr>
                <w:rFonts w:ascii="新細明體" w:eastAsia="新細明體" w:hAnsi="新細明體"/>
              </w:rPr>
            </w:pPr>
          </w:p>
        </w:tc>
        <w:tc>
          <w:tcPr>
            <w:tcW w:w="1276" w:type="dxa"/>
            <w:vMerge/>
            <w:shd w:val="clear" w:color="auto" w:fill="auto"/>
          </w:tcPr>
          <w:p w14:paraId="69EC1D25"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227096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8.公司應至少每年檢視一次對外網路設備規則，並留存相關紀錄。</w:t>
            </w:r>
          </w:p>
        </w:tc>
        <w:tc>
          <w:tcPr>
            <w:tcW w:w="5387" w:type="dxa"/>
            <w:tcBorders>
              <w:top w:val="nil"/>
              <w:bottom w:val="nil"/>
            </w:tcBorders>
            <w:shd w:val="clear" w:color="auto" w:fill="auto"/>
          </w:tcPr>
          <w:p w14:paraId="4EA0A30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8.公司應至少每年檢視一次對外網路設備規則，並留存相關紀錄。</w:t>
            </w:r>
          </w:p>
        </w:tc>
        <w:tc>
          <w:tcPr>
            <w:tcW w:w="2023" w:type="dxa"/>
            <w:vMerge/>
            <w:tcBorders>
              <w:right w:val="single" w:sz="12" w:space="0" w:color="auto"/>
            </w:tcBorders>
            <w:shd w:val="clear" w:color="auto" w:fill="auto"/>
          </w:tcPr>
          <w:p w14:paraId="039A87D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829202" w14:textId="77777777">
        <w:tc>
          <w:tcPr>
            <w:tcW w:w="1384" w:type="dxa"/>
            <w:vMerge/>
            <w:tcBorders>
              <w:left w:val="single" w:sz="12" w:space="0" w:color="auto"/>
            </w:tcBorders>
            <w:shd w:val="clear" w:color="auto" w:fill="auto"/>
          </w:tcPr>
          <w:p w14:paraId="386C5B0E" w14:textId="77777777" w:rsidR="003B3105" w:rsidRDefault="003B3105" w:rsidP="001E533B">
            <w:pPr>
              <w:rPr>
                <w:rFonts w:ascii="新細明體" w:eastAsia="新細明體" w:hAnsi="新細明體"/>
              </w:rPr>
            </w:pPr>
          </w:p>
        </w:tc>
        <w:tc>
          <w:tcPr>
            <w:tcW w:w="1276" w:type="dxa"/>
            <w:vMerge/>
            <w:shd w:val="clear" w:color="auto" w:fill="auto"/>
          </w:tcPr>
          <w:p w14:paraId="2FEE09C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9FA8530" w14:textId="12F83AAE" w:rsidR="003B3105" w:rsidRPr="0088749C" w:rsidRDefault="003B3105" w:rsidP="0088749C">
            <w:pPr>
              <w:spacing w:line="360" w:lineRule="exact"/>
              <w:rPr>
                <w:rFonts w:ascii="新細明體" w:eastAsia="新細明體" w:hAnsi="新細明體" w:cs="新細明體"/>
              </w:rPr>
            </w:pPr>
          </w:p>
        </w:tc>
        <w:tc>
          <w:tcPr>
            <w:tcW w:w="5387" w:type="dxa"/>
            <w:tcBorders>
              <w:top w:val="nil"/>
              <w:bottom w:val="nil"/>
            </w:tcBorders>
            <w:shd w:val="clear" w:color="auto" w:fill="auto"/>
          </w:tcPr>
          <w:p w14:paraId="7AD47779" w14:textId="6B11C0C9" w:rsidR="003B3105" w:rsidRPr="00F6439B" w:rsidRDefault="003B3105" w:rsidP="003B3105">
            <w:pPr>
              <w:spacing w:line="360" w:lineRule="exact"/>
              <w:rPr>
                <w:rFonts w:ascii="新細明體" w:eastAsia="新細明體" w:hAnsi="新細明體" w:cs="新細明體"/>
              </w:rPr>
            </w:pPr>
          </w:p>
        </w:tc>
        <w:tc>
          <w:tcPr>
            <w:tcW w:w="2023" w:type="dxa"/>
            <w:vMerge/>
            <w:tcBorders>
              <w:right w:val="single" w:sz="12" w:space="0" w:color="auto"/>
            </w:tcBorders>
            <w:shd w:val="clear" w:color="auto" w:fill="auto"/>
          </w:tcPr>
          <w:p w14:paraId="43F8528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AFD9CD" w14:textId="77777777">
        <w:tc>
          <w:tcPr>
            <w:tcW w:w="1384" w:type="dxa"/>
            <w:vMerge/>
            <w:tcBorders>
              <w:left w:val="single" w:sz="12" w:space="0" w:color="auto"/>
            </w:tcBorders>
            <w:shd w:val="clear" w:color="auto" w:fill="auto"/>
          </w:tcPr>
          <w:p w14:paraId="34281A76" w14:textId="77777777" w:rsidR="003B3105" w:rsidRDefault="003B3105" w:rsidP="001E533B">
            <w:pPr>
              <w:rPr>
                <w:rFonts w:ascii="新細明體" w:eastAsia="新細明體" w:hAnsi="新細明體"/>
              </w:rPr>
            </w:pPr>
          </w:p>
        </w:tc>
        <w:tc>
          <w:tcPr>
            <w:tcW w:w="1276" w:type="dxa"/>
            <w:vMerge/>
            <w:shd w:val="clear" w:color="auto" w:fill="auto"/>
          </w:tcPr>
          <w:p w14:paraId="018C0281"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348B5F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(三)網路傳輸安全管理：</w:t>
            </w:r>
          </w:p>
        </w:tc>
        <w:tc>
          <w:tcPr>
            <w:tcW w:w="5387" w:type="dxa"/>
            <w:tcBorders>
              <w:top w:val="nil"/>
              <w:bottom w:val="nil"/>
            </w:tcBorders>
            <w:shd w:val="clear" w:color="auto" w:fill="auto"/>
          </w:tcPr>
          <w:p w14:paraId="477A0A9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(三)網路傳輸安全管理：</w:t>
            </w:r>
          </w:p>
        </w:tc>
        <w:tc>
          <w:tcPr>
            <w:tcW w:w="2023" w:type="dxa"/>
            <w:vMerge/>
            <w:tcBorders>
              <w:right w:val="single" w:sz="12" w:space="0" w:color="auto"/>
            </w:tcBorders>
            <w:shd w:val="clear" w:color="auto" w:fill="auto"/>
          </w:tcPr>
          <w:p w14:paraId="2FF629D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BD8C9CB" w14:textId="77777777">
        <w:tc>
          <w:tcPr>
            <w:tcW w:w="1384" w:type="dxa"/>
            <w:vMerge/>
            <w:tcBorders>
              <w:left w:val="single" w:sz="12" w:space="0" w:color="auto"/>
            </w:tcBorders>
            <w:shd w:val="clear" w:color="auto" w:fill="auto"/>
          </w:tcPr>
          <w:p w14:paraId="224345E5" w14:textId="77777777" w:rsidR="003B3105" w:rsidRDefault="003B3105" w:rsidP="001E533B">
            <w:pPr>
              <w:rPr>
                <w:rFonts w:ascii="新細明體" w:eastAsia="新細明體" w:hAnsi="新細明體"/>
              </w:rPr>
            </w:pPr>
          </w:p>
        </w:tc>
        <w:tc>
          <w:tcPr>
            <w:tcW w:w="1276" w:type="dxa"/>
            <w:vMerge/>
            <w:shd w:val="clear" w:color="auto" w:fill="auto"/>
          </w:tcPr>
          <w:p w14:paraId="09DD336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60A3F7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1.網</w:t>
            </w:r>
            <w:r>
              <w:rPr>
                <w:rFonts w:ascii="新細明體" w:eastAsia="新細明體" w:hAnsi="新細明體" w:cs="新細明體" w:hint="eastAsia"/>
                <w:b/>
                <w:color w:val="FF0000"/>
                <w:u w:val="single"/>
              </w:rPr>
              <w:t>際網</w:t>
            </w:r>
            <w:r>
              <w:rPr>
                <w:rFonts w:ascii="新細明體" w:eastAsia="新細明體" w:hAnsi="新細明體" w:cs="新細明體" w:hint="eastAsia"/>
              </w:rPr>
              <w:t>路下單畫面應採加密方式(例如：</w:t>
            </w:r>
            <w:r>
              <w:rPr>
                <w:rFonts w:ascii="新細明體" w:eastAsia="新細明體" w:hAnsi="新細明體" w:cs="新細明體" w:hint="eastAsia"/>
                <w:b/>
                <w:color w:val="FF0000"/>
                <w:u w:val="single"/>
              </w:rPr>
              <w:t>TL</w:t>
            </w:r>
            <w:r>
              <w:rPr>
                <w:rFonts w:ascii="新細明體" w:eastAsia="新細明體" w:hAnsi="新細明體" w:cs="新細明體" w:hint="eastAsia"/>
              </w:rPr>
              <w:t>S)處理。</w:t>
            </w:r>
          </w:p>
        </w:tc>
        <w:tc>
          <w:tcPr>
            <w:tcW w:w="5387" w:type="dxa"/>
            <w:tcBorders>
              <w:top w:val="nil"/>
              <w:bottom w:val="nil"/>
            </w:tcBorders>
            <w:shd w:val="clear" w:color="auto" w:fill="auto"/>
          </w:tcPr>
          <w:p w14:paraId="523105B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1.網路下單畫面應採加密方式(例如：S</w:t>
            </w:r>
            <w:r>
              <w:rPr>
                <w:rFonts w:ascii="新細明體" w:eastAsia="新細明體" w:hAnsi="新細明體" w:cs="新細明體" w:hint="eastAsia"/>
                <w:b/>
                <w:color w:val="FF0000"/>
              </w:rPr>
              <w:t>SL</w:t>
            </w:r>
            <w:r>
              <w:rPr>
                <w:rFonts w:ascii="新細明體" w:eastAsia="新細明體" w:hAnsi="新細明體" w:cs="新細明體" w:hint="eastAsia"/>
              </w:rPr>
              <w:t>)處理。</w:t>
            </w:r>
          </w:p>
        </w:tc>
        <w:tc>
          <w:tcPr>
            <w:tcW w:w="2023" w:type="dxa"/>
            <w:vMerge/>
            <w:tcBorders>
              <w:right w:val="single" w:sz="12" w:space="0" w:color="auto"/>
            </w:tcBorders>
            <w:shd w:val="clear" w:color="auto" w:fill="auto"/>
          </w:tcPr>
          <w:p w14:paraId="3DB5A07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FAC74C9" w14:textId="77777777">
        <w:tc>
          <w:tcPr>
            <w:tcW w:w="1384" w:type="dxa"/>
            <w:vMerge/>
            <w:tcBorders>
              <w:left w:val="single" w:sz="12" w:space="0" w:color="auto"/>
            </w:tcBorders>
            <w:shd w:val="clear" w:color="auto" w:fill="auto"/>
          </w:tcPr>
          <w:p w14:paraId="46C25A2C" w14:textId="77777777" w:rsidR="003B3105" w:rsidRDefault="003B3105" w:rsidP="001E533B">
            <w:pPr>
              <w:rPr>
                <w:rFonts w:ascii="新細明體" w:eastAsia="新細明體" w:hAnsi="新細明體"/>
              </w:rPr>
            </w:pPr>
          </w:p>
        </w:tc>
        <w:tc>
          <w:tcPr>
            <w:tcW w:w="1276" w:type="dxa"/>
            <w:vMerge/>
            <w:shd w:val="clear" w:color="auto" w:fill="auto"/>
          </w:tcPr>
          <w:p w14:paraId="290A135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294C3C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應每日針對核心系統之帳號登入失敗紀錄、非客戶帳號嘗試登入紀錄等進行監控及分析，發現有帳號登入異常情事(如密碼輸入錯誤達三次、一定時間內大量帳號登入失敗、帳戶申請或更新憑證下載異常)，應即時了解異常原因，並留存相關紀錄。</w:t>
            </w:r>
          </w:p>
        </w:tc>
        <w:tc>
          <w:tcPr>
            <w:tcW w:w="5387" w:type="dxa"/>
            <w:tcBorders>
              <w:top w:val="nil"/>
              <w:bottom w:val="nil"/>
            </w:tcBorders>
            <w:shd w:val="clear" w:color="auto" w:fill="auto"/>
          </w:tcPr>
          <w:p w14:paraId="2027749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應每日針對核心系統之帳號登入失敗紀錄、非客戶帳號嘗試登入紀錄等進行監控及分析，發現有帳號登入異常情事(如密碼輸入錯誤達三次、一定時間內大量帳號登入失敗、帳戶申請或更新憑證下載異常)，應即時了解異常原因，並留存相關紀錄。</w:t>
            </w:r>
          </w:p>
        </w:tc>
        <w:tc>
          <w:tcPr>
            <w:tcW w:w="2023" w:type="dxa"/>
            <w:vMerge/>
            <w:tcBorders>
              <w:right w:val="single" w:sz="12" w:space="0" w:color="auto"/>
            </w:tcBorders>
            <w:shd w:val="clear" w:color="auto" w:fill="auto"/>
          </w:tcPr>
          <w:p w14:paraId="24B0DA1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D745D5" w14:textId="77777777">
        <w:tc>
          <w:tcPr>
            <w:tcW w:w="1384" w:type="dxa"/>
            <w:vMerge/>
            <w:tcBorders>
              <w:left w:val="single" w:sz="12" w:space="0" w:color="auto"/>
            </w:tcBorders>
            <w:shd w:val="clear" w:color="auto" w:fill="auto"/>
          </w:tcPr>
          <w:p w14:paraId="06090C3A" w14:textId="77777777" w:rsidR="003B3105" w:rsidRDefault="003B3105" w:rsidP="001E533B">
            <w:pPr>
              <w:rPr>
                <w:rFonts w:ascii="新細明體" w:eastAsia="新細明體" w:hAnsi="新細明體"/>
              </w:rPr>
            </w:pPr>
          </w:p>
        </w:tc>
        <w:tc>
          <w:tcPr>
            <w:tcW w:w="1276" w:type="dxa"/>
            <w:vMerge/>
            <w:shd w:val="clear" w:color="auto" w:fill="auto"/>
          </w:tcPr>
          <w:p w14:paraId="2426D24E"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05ECDE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3.公司提供網</w:t>
            </w:r>
            <w:r>
              <w:rPr>
                <w:rFonts w:ascii="新細明體" w:eastAsia="新細明體" w:hAnsi="新細明體" w:cs="新細明體" w:hint="eastAsia"/>
                <w:b/>
                <w:color w:val="FF0000"/>
                <w:u w:val="single"/>
              </w:rPr>
              <w:t>際網</w:t>
            </w:r>
            <w:r>
              <w:rPr>
                <w:rFonts w:ascii="新細明體" w:eastAsia="新細明體" w:hAnsi="新細明體" w:cs="新細明體" w:hint="eastAsia"/>
              </w:rPr>
              <w:t>路下單服務，應於</w:t>
            </w:r>
            <w:r>
              <w:rPr>
                <w:rFonts w:ascii="新細明體" w:eastAsia="新細明體" w:hAnsi="新細明體" w:cs="新細明體" w:hint="eastAsia"/>
                <w:b/>
                <w:color w:val="FF0000"/>
                <w:u w:val="single"/>
              </w:rPr>
              <w:t>網際</w:t>
            </w:r>
            <w:r>
              <w:rPr>
                <w:rFonts w:ascii="新細明體" w:eastAsia="新細明體" w:hAnsi="新細明體" w:cs="新細明體" w:hint="eastAsia"/>
              </w:rPr>
              <w:t>網路下單登入時採多因子認證方式(例如：固定密碼、圖形鎖、下單憑證、綁定裝置、OTP、生物辨識等機制)，以確保為客戶本人登入。</w:t>
            </w:r>
          </w:p>
        </w:tc>
        <w:tc>
          <w:tcPr>
            <w:tcW w:w="5387" w:type="dxa"/>
            <w:tcBorders>
              <w:top w:val="nil"/>
              <w:bottom w:val="nil"/>
            </w:tcBorders>
            <w:shd w:val="clear" w:color="auto" w:fill="auto"/>
          </w:tcPr>
          <w:p w14:paraId="500D1EE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3.公司提供網路下單服務，應於網路下單登入時採多因子認證方式(例如：固定密碼、圖形鎖、下單憑證、綁定裝置、OTP、生物辨識等機制)，以確保為客戶本人登入。</w:t>
            </w:r>
          </w:p>
        </w:tc>
        <w:tc>
          <w:tcPr>
            <w:tcW w:w="2023" w:type="dxa"/>
            <w:vMerge/>
            <w:tcBorders>
              <w:right w:val="single" w:sz="12" w:space="0" w:color="auto"/>
            </w:tcBorders>
            <w:shd w:val="clear" w:color="auto" w:fill="auto"/>
          </w:tcPr>
          <w:p w14:paraId="22669E6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CFF621" w14:textId="77777777">
        <w:tc>
          <w:tcPr>
            <w:tcW w:w="1384" w:type="dxa"/>
            <w:vMerge/>
            <w:tcBorders>
              <w:left w:val="single" w:sz="12" w:space="0" w:color="auto"/>
            </w:tcBorders>
            <w:shd w:val="clear" w:color="auto" w:fill="auto"/>
          </w:tcPr>
          <w:p w14:paraId="3E9EDE9C" w14:textId="77777777" w:rsidR="003B3105" w:rsidRDefault="003B3105" w:rsidP="001E533B">
            <w:pPr>
              <w:rPr>
                <w:rFonts w:ascii="新細明體" w:eastAsia="新細明體" w:hAnsi="新細明體"/>
              </w:rPr>
            </w:pPr>
          </w:p>
        </w:tc>
        <w:tc>
          <w:tcPr>
            <w:tcW w:w="1276" w:type="dxa"/>
            <w:vMerge/>
            <w:shd w:val="clear" w:color="auto" w:fill="auto"/>
          </w:tcPr>
          <w:p w14:paraId="6FCEE58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F486A9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4.公司加密機制應優先考慮使用公開、國際機構驗證且未遭破解之演算法。</w:t>
            </w:r>
          </w:p>
        </w:tc>
        <w:tc>
          <w:tcPr>
            <w:tcW w:w="5387" w:type="dxa"/>
            <w:tcBorders>
              <w:top w:val="nil"/>
              <w:bottom w:val="nil"/>
            </w:tcBorders>
            <w:shd w:val="clear" w:color="auto" w:fill="auto"/>
          </w:tcPr>
          <w:p w14:paraId="482E417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4.公司加密機制應優先考慮使用公開、國際機構驗證且未遭破解之演算法。</w:t>
            </w:r>
          </w:p>
        </w:tc>
        <w:tc>
          <w:tcPr>
            <w:tcW w:w="2023" w:type="dxa"/>
            <w:vMerge/>
            <w:tcBorders>
              <w:right w:val="single" w:sz="12" w:space="0" w:color="auto"/>
            </w:tcBorders>
            <w:shd w:val="clear" w:color="auto" w:fill="auto"/>
          </w:tcPr>
          <w:p w14:paraId="3192D3B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E850198" w14:textId="77777777">
        <w:tc>
          <w:tcPr>
            <w:tcW w:w="1384" w:type="dxa"/>
            <w:vMerge/>
            <w:tcBorders>
              <w:left w:val="single" w:sz="12" w:space="0" w:color="auto"/>
            </w:tcBorders>
            <w:shd w:val="clear" w:color="auto" w:fill="auto"/>
          </w:tcPr>
          <w:p w14:paraId="0D223F1C" w14:textId="77777777" w:rsidR="003B3105" w:rsidRDefault="003B3105" w:rsidP="001E533B">
            <w:pPr>
              <w:rPr>
                <w:rFonts w:ascii="新細明體" w:eastAsia="新細明體" w:hAnsi="新細明體"/>
              </w:rPr>
            </w:pPr>
          </w:p>
        </w:tc>
        <w:tc>
          <w:tcPr>
            <w:tcW w:w="1276" w:type="dxa"/>
            <w:vMerge/>
            <w:shd w:val="clear" w:color="auto" w:fill="auto"/>
          </w:tcPr>
          <w:p w14:paraId="75DBD6F5"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DD2614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(四)多因子驗證：</w:t>
            </w:r>
          </w:p>
        </w:tc>
        <w:tc>
          <w:tcPr>
            <w:tcW w:w="5387" w:type="dxa"/>
            <w:tcBorders>
              <w:top w:val="nil"/>
              <w:bottom w:val="nil"/>
            </w:tcBorders>
            <w:shd w:val="clear" w:color="auto" w:fill="auto"/>
          </w:tcPr>
          <w:p w14:paraId="5AEAA66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(四)多因子驗證：</w:t>
            </w:r>
          </w:p>
        </w:tc>
        <w:tc>
          <w:tcPr>
            <w:tcW w:w="2023" w:type="dxa"/>
            <w:vMerge/>
            <w:tcBorders>
              <w:right w:val="single" w:sz="12" w:space="0" w:color="auto"/>
            </w:tcBorders>
            <w:shd w:val="clear" w:color="auto" w:fill="auto"/>
          </w:tcPr>
          <w:p w14:paraId="76FE8D7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7F19F2" w14:textId="77777777">
        <w:tc>
          <w:tcPr>
            <w:tcW w:w="1384" w:type="dxa"/>
            <w:vMerge/>
            <w:tcBorders>
              <w:left w:val="single" w:sz="12" w:space="0" w:color="auto"/>
            </w:tcBorders>
            <w:shd w:val="clear" w:color="auto" w:fill="auto"/>
          </w:tcPr>
          <w:p w14:paraId="6F9ADA17" w14:textId="77777777" w:rsidR="003B3105" w:rsidRDefault="003B3105" w:rsidP="001E533B">
            <w:pPr>
              <w:rPr>
                <w:rFonts w:ascii="新細明體" w:eastAsia="新細明體" w:hAnsi="新細明體"/>
              </w:rPr>
            </w:pPr>
          </w:p>
        </w:tc>
        <w:tc>
          <w:tcPr>
            <w:tcW w:w="1276" w:type="dxa"/>
            <w:vMerge/>
            <w:shd w:val="clear" w:color="auto" w:fill="auto"/>
          </w:tcPr>
          <w:p w14:paraId="22AD953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8418E48"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公司使用多因子驗證應具下列三項之任兩項技術：</w:t>
            </w:r>
          </w:p>
        </w:tc>
        <w:tc>
          <w:tcPr>
            <w:tcW w:w="5387" w:type="dxa"/>
            <w:tcBorders>
              <w:top w:val="nil"/>
              <w:bottom w:val="nil"/>
            </w:tcBorders>
            <w:shd w:val="clear" w:color="auto" w:fill="auto"/>
          </w:tcPr>
          <w:p w14:paraId="05FC484F"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公司使用多因子驗證應具下列三項之任兩項技術：</w:t>
            </w:r>
          </w:p>
        </w:tc>
        <w:tc>
          <w:tcPr>
            <w:tcW w:w="2023" w:type="dxa"/>
            <w:vMerge/>
            <w:tcBorders>
              <w:right w:val="single" w:sz="12" w:space="0" w:color="auto"/>
            </w:tcBorders>
            <w:shd w:val="clear" w:color="auto" w:fill="auto"/>
          </w:tcPr>
          <w:p w14:paraId="3A6EC4C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0B0331A" w14:textId="77777777">
        <w:tc>
          <w:tcPr>
            <w:tcW w:w="1384" w:type="dxa"/>
            <w:vMerge/>
            <w:tcBorders>
              <w:left w:val="single" w:sz="12" w:space="0" w:color="auto"/>
            </w:tcBorders>
            <w:shd w:val="clear" w:color="auto" w:fill="auto"/>
          </w:tcPr>
          <w:p w14:paraId="15134018" w14:textId="77777777" w:rsidR="003B3105" w:rsidRDefault="003B3105" w:rsidP="001E533B">
            <w:pPr>
              <w:rPr>
                <w:rFonts w:ascii="新細明體" w:eastAsia="新細明體" w:hAnsi="新細明體"/>
              </w:rPr>
            </w:pPr>
          </w:p>
        </w:tc>
        <w:tc>
          <w:tcPr>
            <w:tcW w:w="1276" w:type="dxa"/>
            <w:vMerge/>
            <w:shd w:val="clear" w:color="auto" w:fill="auto"/>
          </w:tcPr>
          <w:p w14:paraId="1E8E90C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E5483F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1.公司所約定之資訊，且無第三人知悉（如固定密碼、圖形鎖或手勢等）。</w:t>
            </w:r>
          </w:p>
        </w:tc>
        <w:tc>
          <w:tcPr>
            <w:tcW w:w="5387" w:type="dxa"/>
            <w:tcBorders>
              <w:top w:val="nil"/>
              <w:bottom w:val="nil"/>
            </w:tcBorders>
            <w:shd w:val="clear" w:color="auto" w:fill="auto"/>
          </w:tcPr>
          <w:p w14:paraId="6B56C57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1.公司所約定之資訊，且無第三人知悉（如固定密碼、圖形鎖或手勢等）。</w:t>
            </w:r>
          </w:p>
        </w:tc>
        <w:tc>
          <w:tcPr>
            <w:tcW w:w="2023" w:type="dxa"/>
            <w:vMerge/>
            <w:tcBorders>
              <w:right w:val="single" w:sz="12" w:space="0" w:color="auto"/>
            </w:tcBorders>
            <w:shd w:val="clear" w:color="auto" w:fill="auto"/>
          </w:tcPr>
          <w:p w14:paraId="7AE224F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9579C8" w14:textId="77777777">
        <w:tc>
          <w:tcPr>
            <w:tcW w:w="1384" w:type="dxa"/>
            <w:vMerge/>
            <w:tcBorders>
              <w:left w:val="single" w:sz="12" w:space="0" w:color="auto"/>
            </w:tcBorders>
            <w:shd w:val="clear" w:color="auto" w:fill="auto"/>
          </w:tcPr>
          <w:p w14:paraId="12A54889" w14:textId="77777777" w:rsidR="003B3105" w:rsidRDefault="003B3105" w:rsidP="001E533B">
            <w:pPr>
              <w:rPr>
                <w:rFonts w:ascii="新細明體" w:eastAsia="新細明體" w:hAnsi="新細明體"/>
              </w:rPr>
            </w:pPr>
          </w:p>
        </w:tc>
        <w:tc>
          <w:tcPr>
            <w:tcW w:w="1276" w:type="dxa"/>
            <w:vMerge/>
            <w:shd w:val="clear" w:color="auto" w:fill="auto"/>
          </w:tcPr>
          <w:p w14:paraId="69DC6C4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83409E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2.客戶所持有之實體設備（如密碼產生器、密碼卡、晶片卡、電腦、行動裝置、憑證載具等），公司應確認該設備為客戶與公司所約定持有之設備。</w:t>
            </w:r>
          </w:p>
        </w:tc>
        <w:tc>
          <w:tcPr>
            <w:tcW w:w="5387" w:type="dxa"/>
            <w:tcBorders>
              <w:top w:val="nil"/>
              <w:bottom w:val="nil"/>
            </w:tcBorders>
            <w:shd w:val="clear" w:color="auto" w:fill="auto"/>
          </w:tcPr>
          <w:p w14:paraId="0F6D091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2.客戶所持有之實體設備（如密碼產生器、密碼卡、晶片卡、電腦、行動裝置、憑證載具等），公司應確認該設備為客戶與公司所約定持有之設備。</w:t>
            </w:r>
          </w:p>
        </w:tc>
        <w:tc>
          <w:tcPr>
            <w:tcW w:w="2023" w:type="dxa"/>
            <w:vMerge/>
            <w:tcBorders>
              <w:right w:val="single" w:sz="12" w:space="0" w:color="auto"/>
            </w:tcBorders>
            <w:shd w:val="clear" w:color="auto" w:fill="auto"/>
          </w:tcPr>
          <w:p w14:paraId="65034C5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E9DE6B" w14:textId="77777777">
        <w:tc>
          <w:tcPr>
            <w:tcW w:w="1384" w:type="dxa"/>
            <w:vMerge/>
            <w:tcBorders>
              <w:left w:val="single" w:sz="12" w:space="0" w:color="auto"/>
            </w:tcBorders>
            <w:shd w:val="clear" w:color="auto" w:fill="auto"/>
          </w:tcPr>
          <w:p w14:paraId="636DBA02" w14:textId="77777777" w:rsidR="003B3105" w:rsidRDefault="003B3105" w:rsidP="001E533B">
            <w:pPr>
              <w:rPr>
                <w:rFonts w:ascii="新細明體" w:eastAsia="新細明體" w:hAnsi="新細明體"/>
              </w:rPr>
            </w:pPr>
          </w:p>
        </w:tc>
        <w:tc>
          <w:tcPr>
            <w:tcW w:w="1276" w:type="dxa"/>
            <w:vMerge/>
            <w:shd w:val="clear" w:color="auto" w:fill="auto"/>
          </w:tcPr>
          <w:p w14:paraId="0385BC1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C8D7E4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3.客戶提供給公司其所擁有之生物特徵（如指紋、臉部、虹膜、聲音、掌紋、靜脈、簽名等），公司應直接或間接驗證該生物特徵。</w:t>
            </w:r>
          </w:p>
        </w:tc>
        <w:tc>
          <w:tcPr>
            <w:tcW w:w="5387" w:type="dxa"/>
            <w:tcBorders>
              <w:top w:val="nil"/>
              <w:bottom w:val="nil"/>
            </w:tcBorders>
            <w:shd w:val="clear" w:color="auto" w:fill="auto"/>
          </w:tcPr>
          <w:p w14:paraId="1B31F49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3.客戶提供給公司其所擁有之生物特徵（如指紋、臉部、虹膜、聲音、掌紋、靜脈、簽名等），公司應直接或間接驗證該生物特徵。</w:t>
            </w:r>
          </w:p>
        </w:tc>
        <w:tc>
          <w:tcPr>
            <w:tcW w:w="2023" w:type="dxa"/>
            <w:vMerge/>
            <w:tcBorders>
              <w:right w:val="single" w:sz="12" w:space="0" w:color="auto"/>
            </w:tcBorders>
            <w:shd w:val="clear" w:color="auto" w:fill="auto"/>
          </w:tcPr>
          <w:p w14:paraId="6680D7F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2D3CFF8" w14:textId="77777777">
        <w:tc>
          <w:tcPr>
            <w:tcW w:w="1384" w:type="dxa"/>
            <w:vMerge/>
            <w:tcBorders>
              <w:left w:val="single" w:sz="12" w:space="0" w:color="auto"/>
            </w:tcBorders>
            <w:shd w:val="clear" w:color="auto" w:fill="auto"/>
          </w:tcPr>
          <w:p w14:paraId="620697D8" w14:textId="77777777" w:rsidR="003B3105" w:rsidRDefault="003B3105" w:rsidP="001E533B">
            <w:pPr>
              <w:rPr>
                <w:rFonts w:ascii="新細明體" w:eastAsia="新細明體" w:hAnsi="新細明體"/>
              </w:rPr>
            </w:pPr>
          </w:p>
        </w:tc>
        <w:tc>
          <w:tcPr>
            <w:tcW w:w="1276" w:type="dxa"/>
            <w:vMerge/>
            <w:shd w:val="clear" w:color="auto" w:fill="auto"/>
          </w:tcPr>
          <w:p w14:paraId="31FC25BE"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140AF8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(五)身分認證與憑證管理：</w:t>
            </w:r>
          </w:p>
        </w:tc>
        <w:tc>
          <w:tcPr>
            <w:tcW w:w="5387" w:type="dxa"/>
            <w:tcBorders>
              <w:top w:val="nil"/>
              <w:bottom w:val="nil"/>
            </w:tcBorders>
            <w:shd w:val="clear" w:color="auto" w:fill="auto"/>
          </w:tcPr>
          <w:p w14:paraId="199BCA0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(五)身分認證與憑證管理：</w:t>
            </w:r>
          </w:p>
        </w:tc>
        <w:tc>
          <w:tcPr>
            <w:tcW w:w="2023" w:type="dxa"/>
            <w:vMerge/>
            <w:tcBorders>
              <w:right w:val="single" w:sz="12" w:space="0" w:color="auto"/>
            </w:tcBorders>
            <w:shd w:val="clear" w:color="auto" w:fill="auto"/>
          </w:tcPr>
          <w:p w14:paraId="08A1660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0BB72E" w14:textId="77777777">
        <w:tc>
          <w:tcPr>
            <w:tcW w:w="1384" w:type="dxa"/>
            <w:vMerge/>
            <w:tcBorders>
              <w:left w:val="single" w:sz="12" w:space="0" w:color="auto"/>
            </w:tcBorders>
            <w:shd w:val="clear" w:color="auto" w:fill="auto"/>
          </w:tcPr>
          <w:p w14:paraId="02DE2421" w14:textId="77777777" w:rsidR="003B3105" w:rsidRDefault="003B3105" w:rsidP="001E533B">
            <w:pPr>
              <w:rPr>
                <w:rFonts w:ascii="新細明體" w:eastAsia="新細明體" w:hAnsi="新細明體"/>
              </w:rPr>
            </w:pPr>
          </w:p>
        </w:tc>
        <w:tc>
          <w:tcPr>
            <w:tcW w:w="1276" w:type="dxa"/>
            <w:vMerge/>
            <w:shd w:val="clear" w:color="auto" w:fill="auto"/>
          </w:tcPr>
          <w:p w14:paraId="1F1CC0F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D234EF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1.網</w:t>
            </w:r>
            <w:r>
              <w:rPr>
                <w:rFonts w:ascii="新細明體" w:eastAsia="新細明體" w:hAnsi="新細明體" w:cs="新細明體" w:hint="eastAsia"/>
                <w:b/>
                <w:color w:val="FF0000"/>
                <w:u w:val="single"/>
              </w:rPr>
              <w:t>際網</w:t>
            </w:r>
            <w:r>
              <w:rPr>
                <w:rFonts w:ascii="新細明體" w:eastAsia="新細明體" w:hAnsi="新細明體" w:cs="新細明體" w:hint="eastAsia"/>
              </w:rPr>
              <w:t>路下單證券商應訂定憑證交付程序，避免非本人取得憑證。客戶申請或更新憑證下載，必須採用多因子(如：下單憑證、綁定裝置、OTP、生物辨識及SIM認證等)驗證方式，且與登入帳戶時使用之因子不同，確實辨認客戶身分並留存紀錄。</w:t>
            </w:r>
          </w:p>
        </w:tc>
        <w:tc>
          <w:tcPr>
            <w:tcW w:w="5387" w:type="dxa"/>
            <w:tcBorders>
              <w:top w:val="nil"/>
              <w:bottom w:val="nil"/>
            </w:tcBorders>
            <w:shd w:val="clear" w:color="auto" w:fill="auto"/>
          </w:tcPr>
          <w:p w14:paraId="3E997A6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網路下單證券商應訂定憑證交付程序，避免非本人取得憑證。客戶申請或更新憑證下載，必須採用多因子(如：下單憑證、綁定裝置、OTP、生物辨識及SIM認證等)驗證方式，且與登入帳戶時使用之因子不同，確實辨認客戶身分並留存紀錄。</w:t>
            </w:r>
          </w:p>
        </w:tc>
        <w:tc>
          <w:tcPr>
            <w:tcW w:w="2023" w:type="dxa"/>
            <w:vMerge/>
            <w:tcBorders>
              <w:right w:val="single" w:sz="12" w:space="0" w:color="auto"/>
            </w:tcBorders>
            <w:shd w:val="clear" w:color="auto" w:fill="auto"/>
          </w:tcPr>
          <w:p w14:paraId="20F89F8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1368190" w14:textId="77777777">
        <w:tc>
          <w:tcPr>
            <w:tcW w:w="1384" w:type="dxa"/>
            <w:vMerge/>
            <w:tcBorders>
              <w:left w:val="single" w:sz="12" w:space="0" w:color="auto"/>
            </w:tcBorders>
            <w:shd w:val="clear" w:color="auto" w:fill="auto"/>
          </w:tcPr>
          <w:p w14:paraId="457F5D11" w14:textId="77777777" w:rsidR="003B3105" w:rsidRDefault="003B3105" w:rsidP="001E533B">
            <w:pPr>
              <w:rPr>
                <w:rFonts w:ascii="新細明體" w:eastAsia="新細明體" w:hAnsi="新細明體"/>
              </w:rPr>
            </w:pPr>
          </w:p>
        </w:tc>
        <w:tc>
          <w:tcPr>
            <w:tcW w:w="1276" w:type="dxa"/>
            <w:vMerge/>
            <w:shd w:val="clear" w:color="auto" w:fill="auto"/>
          </w:tcPr>
          <w:p w14:paraId="42222AA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3CBC5A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2.網</w:t>
            </w:r>
            <w:r>
              <w:rPr>
                <w:rFonts w:ascii="新細明體" w:eastAsia="新細明體" w:hAnsi="新細明體" w:cs="新細明體" w:hint="eastAsia"/>
                <w:b/>
                <w:color w:val="FF0000"/>
                <w:u w:val="single"/>
              </w:rPr>
              <w:t>際網</w:t>
            </w:r>
            <w:r>
              <w:rPr>
                <w:rFonts w:ascii="新細明體" w:eastAsia="新細明體" w:hAnsi="新細明體" w:cs="新細明體" w:hint="eastAsia"/>
              </w:rPr>
              <w:t>路下單</w:t>
            </w:r>
            <w:r>
              <w:rPr>
                <w:rFonts w:ascii="新細明體" w:eastAsia="新細明體" w:hAnsi="新細明體" w:cs="新細明體" w:hint="eastAsia"/>
                <w:b/>
                <w:color w:val="FF0000"/>
                <w:u w:val="single"/>
              </w:rPr>
              <w:t>證券商</w:t>
            </w:r>
            <w:r>
              <w:rPr>
                <w:rFonts w:ascii="新細明體" w:eastAsia="新細明體" w:hAnsi="新細明體" w:cs="新細明體" w:hint="eastAsia"/>
              </w:rPr>
              <w:t>應全面使用認證機制。</w:t>
            </w:r>
          </w:p>
        </w:tc>
        <w:tc>
          <w:tcPr>
            <w:tcW w:w="5387" w:type="dxa"/>
            <w:tcBorders>
              <w:top w:val="nil"/>
              <w:bottom w:val="nil"/>
            </w:tcBorders>
            <w:shd w:val="clear" w:color="auto" w:fill="auto"/>
          </w:tcPr>
          <w:p w14:paraId="2B696D5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2.網路下單應全面使用認證機制。</w:t>
            </w:r>
          </w:p>
        </w:tc>
        <w:tc>
          <w:tcPr>
            <w:tcW w:w="2023" w:type="dxa"/>
            <w:vMerge/>
            <w:tcBorders>
              <w:right w:val="single" w:sz="12" w:space="0" w:color="auto"/>
            </w:tcBorders>
            <w:shd w:val="clear" w:color="auto" w:fill="auto"/>
          </w:tcPr>
          <w:p w14:paraId="06951AE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0A14FE" w14:textId="77777777">
        <w:tc>
          <w:tcPr>
            <w:tcW w:w="1384" w:type="dxa"/>
            <w:vMerge/>
            <w:tcBorders>
              <w:left w:val="single" w:sz="12" w:space="0" w:color="auto"/>
            </w:tcBorders>
            <w:shd w:val="clear" w:color="auto" w:fill="auto"/>
          </w:tcPr>
          <w:p w14:paraId="43154322" w14:textId="77777777" w:rsidR="003B3105" w:rsidRDefault="003B3105" w:rsidP="001E533B">
            <w:pPr>
              <w:rPr>
                <w:rFonts w:ascii="新細明體" w:eastAsia="新細明體" w:hAnsi="新細明體"/>
              </w:rPr>
            </w:pPr>
          </w:p>
        </w:tc>
        <w:tc>
          <w:tcPr>
            <w:tcW w:w="1276" w:type="dxa"/>
            <w:vMerge/>
            <w:shd w:val="clear" w:color="auto" w:fill="auto"/>
          </w:tcPr>
          <w:p w14:paraId="21BD56AE"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7B3173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3.公司應於伺服器端驗證客戶交易身分及使用者帳號。</w:t>
            </w:r>
          </w:p>
        </w:tc>
        <w:tc>
          <w:tcPr>
            <w:tcW w:w="5387" w:type="dxa"/>
            <w:tcBorders>
              <w:top w:val="nil"/>
              <w:bottom w:val="nil"/>
            </w:tcBorders>
            <w:shd w:val="clear" w:color="auto" w:fill="auto"/>
          </w:tcPr>
          <w:p w14:paraId="2C8DA5A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3.公司應於伺服器端驗證客戶交易身分及使用者帳號。</w:t>
            </w:r>
          </w:p>
        </w:tc>
        <w:tc>
          <w:tcPr>
            <w:tcW w:w="2023" w:type="dxa"/>
            <w:vMerge/>
            <w:tcBorders>
              <w:right w:val="single" w:sz="12" w:space="0" w:color="auto"/>
            </w:tcBorders>
            <w:shd w:val="clear" w:color="auto" w:fill="auto"/>
          </w:tcPr>
          <w:p w14:paraId="5119562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0214F7" w14:textId="77777777">
        <w:tc>
          <w:tcPr>
            <w:tcW w:w="1384" w:type="dxa"/>
            <w:vMerge/>
            <w:tcBorders>
              <w:left w:val="single" w:sz="12" w:space="0" w:color="auto"/>
            </w:tcBorders>
            <w:shd w:val="clear" w:color="auto" w:fill="auto"/>
          </w:tcPr>
          <w:p w14:paraId="21D4286C" w14:textId="77777777" w:rsidR="003B3105" w:rsidRDefault="003B3105" w:rsidP="001E533B">
            <w:pPr>
              <w:rPr>
                <w:rFonts w:ascii="新細明體" w:eastAsia="新細明體" w:hAnsi="新細明體"/>
              </w:rPr>
            </w:pPr>
          </w:p>
        </w:tc>
        <w:tc>
          <w:tcPr>
            <w:tcW w:w="1276" w:type="dxa"/>
            <w:vMerge/>
            <w:shd w:val="clear" w:color="auto" w:fill="auto"/>
          </w:tcPr>
          <w:p w14:paraId="631F6A0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733BAF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4.公司對電子交易身分之申請、交付、使用、更新與驗證應訂定相關規範。</w:t>
            </w:r>
          </w:p>
        </w:tc>
        <w:tc>
          <w:tcPr>
            <w:tcW w:w="5387" w:type="dxa"/>
            <w:tcBorders>
              <w:top w:val="nil"/>
              <w:bottom w:val="nil"/>
            </w:tcBorders>
            <w:shd w:val="clear" w:color="auto" w:fill="auto"/>
          </w:tcPr>
          <w:p w14:paraId="2697FAC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4.公司對電子交易身分之申請、交付、使用、更新與驗證應訂定相關規範。</w:t>
            </w:r>
          </w:p>
        </w:tc>
        <w:tc>
          <w:tcPr>
            <w:tcW w:w="2023" w:type="dxa"/>
            <w:vMerge/>
            <w:tcBorders>
              <w:right w:val="single" w:sz="12" w:space="0" w:color="auto"/>
            </w:tcBorders>
            <w:shd w:val="clear" w:color="auto" w:fill="auto"/>
          </w:tcPr>
          <w:p w14:paraId="2F7BAF5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C12B06D" w14:textId="77777777">
        <w:tc>
          <w:tcPr>
            <w:tcW w:w="1384" w:type="dxa"/>
            <w:vMerge/>
            <w:tcBorders>
              <w:left w:val="single" w:sz="12" w:space="0" w:color="auto"/>
            </w:tcBorders>
            <w:shd w:val="clear" w:color="auto" w:fill="auto"/>
          </w:tcPr>
          <w:p w14:paraId="65EB0D56" w14:textId="77777777" w:rsidR="003B3105" w:rsidRDefault="003B3105" w:rsidP="001E533B">
            <w:pPr>
              <w:rPr>
                <w:rFonts w:ascii="新細明體" w:eastAsia="新細明體" w:hAnsi="新細明體"/>
              </w:rPr>
            </w:pPr>
          </w:p>
        </w:tc>
        <w:tc>
          <w:tcPr>
            <w:tcW w:w="1276" w:type="dxa"/>
            <w:vMerge/>
            <w:shd w:val="clear" w:color="auto" w:fill="auto"/>
          </w:tcPr>
          <w:p w14:paraId="056B92A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AE5040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(六)電腦病毒及惡意軟體之防範：</w:t>
            </w:r>
          </w:p>
        </w:tc>
        <w:tc>
          <w:tcPr>
            <w:tcW w:w="5387" w:type="dxa"/>
            <w:tcBorders>
              <w:top w:val="nil"/>
              <w:bottom w:val="nil"/>
            </w:tcBorders>
            <w:shd w:val="clear" w:color="auto" w:fill="auto"/>
          </w:tcPr>
          <w:p w14:paraId="0ED85CB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(六)電腦病毒及惡意軟體之防範：</w:t>
            </w:r>
          </w:p>
        </w:tc>
        <w:tc>
          <w:tcPr>
            <w:tcW w:w="2023" w:type="dxa"/>
            <w:vMerge/>
            <w:tcBorders>
              <w:right w:val="single" w:sz="12" w:space="0" w:color="auto"/>
            </w:tcBorders>
            <w:shd w:val="clear" w:color="auto" w:fill="auto"/>
          </w:tcPr>
          <w:p w14:paraId="1D694F4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50F729" w14:textId="77777777">
        <w:tc>
          <w:tcPr>
            <w:tcW w:w="1384" w:type="dxa"/>
            <w:vMerge/>
            <w:tcBorders>
              <w:left w:val="single" w:sz="12" w:space="0" w:color="auto"/>
            </w:tcBorders>
            <w:shd w:val="clear" w:color="auto" w:fill="auto"/>
          </w:tcPr>
          <w:p w14:paraId="240745CD" w14:textId="77777777" w:rsidR="003B3105" w:rsidRDefault="003B3105" w:rsidP="001E533B">
            <w:pPr>
              <w:rPr>
                <w:rFonts w:ascii="新細明體" w:eastAsia="新細明體" w:hAnsi="新細明體"/>
              </w:rPr>
            </w:pPr>
          </w:p>
        </w:tc>
        <w:tc>
          <w:tcPr>
            <w:tcW w:w="1276" w:type="dxa"/>
            <w:vMerge/>
            <w:shd w:val="clear" w:color="auto" w:fill="auto"/>
          </w:tcPr>
          <w:p w14:paraId="460D9B3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30893B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1.應安裝防毒軟體，並及時更新程式及病毒碼。</w:t>
            </w:r>
          </w:p>
        </w:tc>
        <w:tc>
          <w:tcPr>
            <w:tcW w:w="5387" w:type="dxa"/>
            <w:tcBorders>
              <w:top w:val="nil"/>
              <w:bottom w:val="nil"/>
            </w:tcBorders>
            <w:shd w:val="clear" w:color="auto" w:fill="auto"/>
          </w:tcPr>
          <w:p w14:paraId="4B172A7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1.應安裝防毒軟體，並及時更新程式及病毒碼。</w:t>
            </w:r>
          </w:p>
        </w:tc>
        <w:tc>
          <w:tcPr>
            <w:tcW w:w="2023" w:type="dxa"/>
            <w:vMerge/>
            <w:tcBorders>
              <w:right w:val="single" w:sz="12" w:space="0" w:color="auto"/>
            </w:tcBorders>
            <w:shd w:val="clear" w:color="auto" w:fill="auto"/>
          </w:tcPr>
          <w:p w14:paraId="52C6164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2BF343" w14:textId="77777777">
        <w:tc>
          <w:tcPr>
            <w:tcW w:w="1384" w:type="dxa"/>
            <w:vMerge/>
            <w:tcBorders>
              <w:left w:val="single" w:sz="12" w:space="0" w:color="auto"/>
            </w:tcBorders>
            <w:shd w:val="clear" w:color="auto" w:fill="auto"/>
          </w:tcPr>
          <w:p w14:paraId="0126AC2D" w14:textId="77777777" w:rsidR="003B3105" w:rsidRDefault="003B3105" w:rsidP="001E533B">
            <w:pPr>
              <w:rPr>
                <w:rFonts w:ascii="新細明體" w:eastAsia="新細明體" w:hAnsi="新細明體"/>
              </w:rPr>
            </w:pPr>
          </w:p>
        </w:tc>
        <w:tc>
          <w:tcPr>
            <w:tcW w:w="1276" w:type="dxa"/>
            <w:vMerge/>
            <w:shd w:val="clear" w:color="auto" w:fill="auto"/>
          </w:tcPr>
          <w:p w14:paraId="43A7EA60"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BD74F4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2.應定期對資通系統及資料儲存媒體進行病毒描(含電子郵件)。</w:t>
            </w:r>
          </w:p>
        </w:tc>
        <w:tc>
          <w:tcPr>
            <w:tcW w:w="5387" w:type="dxa"/>
            <w:tcBorders>
              <w:top w:val="nil"/>
              <w:bottom w:val="nil"/>
            </w:tcBorders>
            <w:shd w:val="clear" w:color="auto" w:fill="auto"/>
          </w:tcPr>
          <w:p w14:paraId="2E09130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2.應定期對資通系統及資料儲存媒體進行病毒描(含電子郵件)。</w:t>
            </w:r>
          </w:p>
        </w:tc>
        <w:tc>
          <w:tcPr>
            <w:tcW w:w="2023" w:type="dxa"/>
            <w:vMerge/>
            <w:tcBorders>
              <w:right w:val="single" w:sz="12" w:space="0" w:color="auto"/>
            </w:tcBorders>
            <w:shd w:val="clear" w:color="auto" w:fill="auto"/>
          </w:tcPr>
          <w:p w14:paraId="2D2C1B9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EBC16F" w14:textId="77777777">
        <w:tc>
          <w:tcPr>
            <w:tcW w:w="1384" w:type="dxa"/>
            <w:vMerge/>
            <w:tcBorders>
              <w:left w:val="single" w:sz="12" w:space="0" w:color="auto"/>
            </w:tcBorders>
            <w:shd w:val="clear" w:color="auto" w:fill="auto"/>
          </w:tcPr>
          <w:p w14:paraId="011FFEAD" w14:textId="77777777" w:rsidR="003B3105" w:rsidRDefault="003B3105" w:rsidP="001E533B">
            <w:pPr>
              <w:rPr>
                <w:rFonts w:ascii="新細明體" w:eastAsia="新細明體" w:hAnsi="新細明體"/>
              </w:rPr>
            </w:pPr>
          </w:p>
        </w:tc>
        <w:tc>
          <w:tcPr>
            <w:tcW w:w="1276" w:type="dxa"/>
            <w:vMerge/>
            <w:shd w:val="clear" w:color="auto" w:fill="auto"/>
          </w:tcPr>
          <w:p w14:paraId="4379E23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5E7B6F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3.防毒應涵蓋個人端（含攜帶型及營業處所內供投資人共用之電腦等）及網路伺服器端電腦。</w:t>
            </w:r>
          </w:p>
        </w:tc>
        <w:tc>
          <w:tcPr>
            <w:tcW w:w="5387" w:type="dxa"/>
            <w:tcBorders>
              <w:top w:val="nil"/>
              <w:bottom w:val="nil"/>
            </w:tcBorders>
            <w:shd w:val="clear" w:color="auto" w:fill="auto"/>
          </w:tcPr>
          <w:p w14:paraId="1561F68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3.防毒應涵蓋個人端（含攜帶型及營業處所內供投資人共用之電腦等）及網路伺服器端電腦。</w:t>
            </w:r>
          </w:p>
        </w:tc>
        <w:tc>
          <w:tcPr>
            <w:tcW w:w="2023" w:type="dxa"/>
            <w:vMerge/>
            <w:tcBorders>
              <w:right w:val="single" w:sz="12" w:space="0" w:color="auto"/>
            </w:tcBorders>
            <w:shd w:val="clear" w:color="auto" w:fill="auto"/>
          </w:tcPr>
          <w:p w14:paraId="6A3B244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08C39B" w14:textId="77777777">
        <w:tc>
          <w:tcPr>
            <w:tcW w:w="1384" w:type="dxa"/>
            <w:vMerge/>
            <w:tcBorders>
              <w:left w:val="single" w:sz="12" w:space="0" w:color="auto"/>
            </w:tcBorders>
            <w:shd w:val="clear" w:color="auto" w:fill="auto"/>
          </w:tcPr>
          <w:p w14:paraId="6468B303" w14:textId="77777777" w:rsidR="003B3105" w:rsidRDefault="003B3105" w:rsidP="001E533B">
            <w:pPr>
              <w:rPr>
                <w:rFonts w:ascii="新細明體" w:eastAsia="新細明體" w:hAnsi="新細明體"/>
              </w:rPr>
            </w:pPr>
          </w:p>
        </w:tc>
        <w:tc>
          <w:tcPr>
            <w:tcW w:w="1276" w:type="dxa"/>
            <w:vMerge/>
            <w:shd w:val="clear" w:color="auto" w:fill="auto"/>
          </w:tcPr>
          <w:p w14:paraId="1FA86551"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A43852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4.勿開啟來歷不明之電子郵件，對於電子郵件中帶有執行檔之附件，尤應特別小心開啟。</w:t>
            </w:r>
          </w:p>
        </w:tc>
        <w:tc>
          <w:tcPr>
            <w:tcW w:w="5387" w:type="dxa"/>
            <w:tcBorders>
              <w:top w:val="nil"/>
              <w:bottom w:val="nil"/>
            </w:tcBorders>
            <w:shd w:val="clear" w:color="auto" w:fill="auto"/>
          </w:tcPr>
          <w:p w14:paraId="2B571F6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4.勿開啟來歷不明之電子郵件，對於電子郵件中帶有執行檔之附件，尤應特別小心開啟。</w:t>
            </w:r>
          </w:p>
        </w:tc>
        <w:tc>
          <w:tcPr>
            <w:tcW w:w="2023" w:type="dxa"/>
            <w:vMerge/>
            <w:tcBorders>
              <w:right w:val="single" w:sz="12" w:space="0" w:color="auto"/>
            </w:tcBorders>
            <w:shd w:val="clear" w:color="auto" w:fill="auto"/>
          </w:tcPr>
          <w:p w14:paraId="485B7E4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75D97D" w14:textId="77777777">
        <w:tc>
          <w:tcPr>
            <w:tcW w:w="1384" w:type="dxa"/>
            <w:vMerge/>
            <w:tcBorders>
              <w:left w:val="single" w:sz="12" w:space="0" w:color="auto"/>
            </w:tcBorders>
            <w:shd w:val="clear" w:color="auto" w:fill="auto"/>
          </w:tcPr>
          <w:p w14:paraId="604512A2" w14:textId="77777777" w:rsidR="003B3105" w:rsidRDefault="003B3105" w:rsidP="001E533B">
            <w:pPr>
              <w:rPr>
                <w:rFonts w:ascii="新細明體" w:eastAsia="新細明體" w:hAnsi="新細明體"/>
              </w:rPr>
            </w:pPr>
          </w:p>
        </w:tc>
        <w:tc>
          <w:tcPr>
            <w:tcW w:w="1276" w:type="dxa"/>
            <w:vMerge/>
            <w:shd w:val="clear" w:color="auto" w:fill="auto"/>
          </w:tcPr>
          <w:p w14:paraId="54E8BE7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FDFF7D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5.為防範電腦病毒擴散，影響電腦安全，公司應訂定電子郵件使用安全相關規定及建立郵件過濾機制。</w:t>
            </w:r>
          </w:p>
        </w:tc>
        <w:tc>
          <w:tcPr>
            <w:tcW w:w="5387" w:type="dxa"/>
            <w:tcBorders>
              <w:top w:val="nil"/>
              <w:bottom w:val="nil"/>
            </w:tcBorders>
            <w:shd w:val="clear" w:color="auto" w:fill="auto"/>
          </w:tcPr>
          <w:p w14:paraId="4E3371F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5.為防範電腦病毒擴散，影響電腦安全，公司應訂定電子郵件使用安全相關規定及建立郵件過濾機制。</w:t>
            </w:r>
          </w:p>
        </w:tc>
        <w:tc>
          <w:tcPr>
            <w:tcW w:w="2023" w:type="dxa"/>
            <w:vMerge/>
            <w:tcBorders>
              <w:right w:val="single" w:sz="12" w:space="0" w:color="auto"/>
            </w:tcBorders>
            <w:shd w:val="clear" w:color="auto" w:fill="auto"/>
          </w:tcPr>
          <w:p w14:paraId="26A88EA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232C6FB" w14:textId="77777777">
        <w:tc>
          <w:tcPr>
            <w:tcW w:w="1384" w:type="dxa"/>
            <w:vMerge/>
            <w:tcBorders>
              <w:left w:val="single" w:sz="12" w:space="0" w:color="auto"/>
            </w:tcBorders>
            <w:shd w:val="clear" w:color="auto" w:fill="auto"/>
          </w:tcPr>
          <w:p w14:paraId="6325600F" w14:textId="77777777" w:rsidR="003B3105" w:rsidRDefault="003B3105" w:rsidP="001E533B">
            <w:pPr>
              <w:rPr>
                <w:rFonts w:ascii="新細明體" w:eastAsia="新細明體" w:hAnsi="新細明體"/>
              </w:rPr>
            </w:pPr>
          </w:p>
        </w:tc>
        <w:tc>
          <w:tcPr>
            <w:tcW w:w="1276" w:type="dxa"/>
            <w:vMerge/>
            <w:shd w:val="clear" w:color="auto" w:fill="auto"/>
          </w:tcPr>
          <w:p w14:paraId="2BE2FC8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DFDF7F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6.公司應建立軟體白名單</w:t>
            </w:r>
            <w:r>
              <w:rPr>
                <w:rFonts w:ascii="新細明體" w:eastAsia="新細明體" w:hAnsi="新細明體" w:cs="新細明體" w:hint="eastAsia"/>
                <w:b/>
                <w:color w:val="FF0000"/>
                <w:u w:val="single"/>
              </w:rPr>
              <w:t>及上網</w:t>
            </w:r>
            <w:r>
              <w:rPr>
                <w:rFonts w:ascii="新細明體" w:eastAsia="新細明體" w:hAnsi="新細明體" w:cs="新細明體" w:hint="eastAsia"/>
              </w:rPr>
              <w:t>控管機制。</w:t>
            </w:r>
          </w:p>
        </w:tc>
        <w:tc>
          <w:tcPr>
            <w:tcW w:w="5387" w:type="dxa"/>
            <w:tcBorders>
              <w:top w:val="nil"/>
              <w:bottom w:val="nil"/>
            </w:tcBorders>
            <w:shd w:val="clear" w:color="auto" w:fill="auto"/>
          </w:tcPr>
          <w:p w14:paraId="531FB34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6.公司應建立軟體白名單控管機制。</w:t>
            </w:r>
          </w:p>
        </w:tc>
        <w:tc>
          <w:tcPr>
            <w:tcW w:w="2023" w:type="dxa"/>
            <w:vMerge/>
            <w:tcBorders>
              <w:right w:val="single" w:sz="12" w:space="0" w:color="auto"/>
            </w:tcBorders>
            <w:shd w:val="clear" w:color="auto" w:fill="auto"/>
          </w:tcPr>
          <w:p w14:paraId="022D62C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CF01BC" w14:textId="77777777">
        <w:tc>
          <w:tcPr>
            <w:tcW w:w="1384" w:type="dxa"/>
            <w:vMerge/>
            <w:tcBorders>
              <w:left w:val="single" w:sz="12" w:space="0" w:color="auto"/>
            </w:tcBorders>
            <w:shd w:val="clear" w:color="auto" w:fill="auto"/>
          </w:tcPr>
          <w:p w14:paraId="1108537F" w14:textId="77777777" w:rsidR="003B3105" w:rsidRDefault="003B3105" w:rsidP="001E533B">
            <w:pPr>
              <w:rPr>
                <w:rFonts w:ascii="新細明體" w:eastAsia="新細明體" w:hAnsi="新細明體"/>
              </w:rPr>
            </w:pPr>
          </w:p>
        </w:tc>
        <w:tc>
          <w:tcPr>
            <w:tcW w:w="1276" w:type="dxa"/>
            <w:vMerge/>
            <w:shd w:val="clear" w:color="auto" w:fill="auto"/>
          </w:tcPr>
          <w:p w14:paraId="0777DE1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C90FA7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7.公司應偵測釣魚網站及惡意網站連結並提醒客戶防範網路 釣魚。</w:t>
            </w:r>
          </w:p>
        </w:tc>
        <w:tc>
          <w:tcPr>
            <w:tcW w:w="5387" w:type="dxa"/>
            <w:tcBorders>
              <w:top w:val="nil"/>
              <w:bottom w:val="nil"/>
            </w:tcBorders>
            <w:shd w:val="clear" w:color="auto" w:fill="auto"/>
          </w:tcPr>
          <w:p w14:paraId="00E591B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7.公司應偵測釣魚網站及惡意網站連結並提醒客戶防範網路 釣魚。</w:t>
            </w:r>
          </w:p>
        </w:tc>
        <w:tc>
          <w:tcPr>
            <w:tcW w:w="2023" w:type="dxa"/>
            <w:vMerge/>
            <w:tcBorders>
              <w:right w:val="single" w:sz="12" w:space="0" w:color="auto"/>
            </w:tcBorders>
            <w:shd w:val="clear" w:color="auto" w:fill="auto"/>
          </w:tcPr>
          <w:p w14:paraId="0213848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D8AB67" w14:textId="77777777">
        <w:tc>
          <w:tcPr>
            <w:tcW w:w="1384" w:type="dxa"/>
            <w:vMerge/>
            <w:tcBorders>
              <w:left w:val="single" w:sz="12" w:space="0" w:color="auto"/>
            </w:tcBorders>
            <w:shd w:val="clear" w:color="auto" w:fill="auto"/>
          </w:tcPr>
          <w:p w14:paraId="3D826977" w14:textId="77777777" w:rsidR="003B3105" w:rsidRDefault="003B3105" w:rsidP="001E533B">
            <w:pPr>
              <w:rPr>
                <w:rFonts w:ascii="新細明體" w:eastAsia="新細明體" w:hAnsi="新細明體"/>
              </w:rPr>
            </w:pPr>
          </w:p>
        </w:tc>
        <w:tc>
          <w:tcPr>
            <w:tcW w:w="1276" w:type="dxa"/>
            <w:vMerge/>
            <w:shd w:val="clear" w:color="auto" w:fill="auto"/>
          </w:tcPr>
          <w:p w14:paraId="4F14D57E"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D4F25C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8.公司應每年定期辦理社交工程演練，並對誤開啟信件或連結之人員進行教育訓練，並留存相關紀錄。</w:t>
            </w:r>
          </w:p>
        </w:tc>
        <w:tc>
          <w:tcPr>
            <w:tcW w:w="5387" w:type="dxa"/>
            <w:tcBorders>
              <w:top w:val="nil"/>
              <w:bottom w:val="nil"/>
            </w:tcBorders>
            <w:shd w:val="clear" w:color="auto" w:fill="auto"/>
          </w:tcPr>
          <w:p w14:paraId="106834E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8.公司應每年定期辦理社交工程演練，並對誤開啟信件或連結之人員進行教育訓練，並留存相關紀錄。</w:t>
            </w:r>
          </w:p>
        </w:tc>
        <w:tc>
          <w:tcPr>
            <w:tcW w:w="2023" w:type="dxa"/>
            <w:vMerge/>
            <w:tcBorders>
              <w:right w:val="single" w:sz="12" w:space="0" w:color="auto"/>
            </w:tcBorders>
            <w:shd w:val="clear" w:color="auto" w:fill="auto"/>
          </w:tcPr>
          <w:p w14:paraId="08C363C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416161" w14:textId="77777777">
        <w:tc>
          <w:tcPr>
            <w:tcW w:w="1384" w:type="dxa"/>
            <w:vMerge/>
            <w:tcBorders>
              <w:left w:val="single" w:sz="12" w:space="0" w:color="auto"/>
            </w:tcBorders>
            <w:shd w:val="clear" w:color="auto" w:fill="auto"/>
          </w:tcPr>
          <w:p w14:paraId="753478E3" w14:textId="77777777" w:rsidR="003B3105" w:rsidRDefault="003B3105" w:rsidP="001E533B">
            <w:pPr>
              <w:rPr>
                <w:rFonts w:ascii="新細明體" w:eastAsia="新細明體" w:hAnsi="新細明體"/>
              </w:rPr>
            </w:pPr>
          </w:p>
        </w:tc>
        <w:tc>
          <w:tcPr>
            <w:tcW w:w="1276" w:type="dxa"/>
            <w:vMerge/>
            <w:shd w:val="clear" w:color="auto" w:fill="auto"/>
          </w:tcPr>
          <w:p w14:paraId="790EA0E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140F66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(七)網路系統功能檢查：</w:t>
            </w:r>
          </w:p>
        </w:tc>
        <w:tc>
          <w:tcPr>
            <w:tcW w:w="5387" w:type="dxa"/>
            <w:tcBorders>
              <w:top w:val="nil"/>
              <w:bottom w:val="nil"/>
            </w:tcBorders>
            <w:shd w:val="clear" w:color="auto" w:fill="auto"/>
          </w:tcPr>
          <w:p w14:paraId="743A61F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(七)網路系統功能檢查：</w:t>
            </w:r>
          </w:p>
        </w:tc>
        <w:tc>
          <w:tcPr>
            <w:tcW w:w="2023" w:type="dxa"/>
            <w:vMerge/>
            <w:tcBorders>
              <w:right w:val="single" w:sz="12" w:space="0" w:color="auto"/>
            </w:tcBorders>
            <w:shd w:val="clear" w:color="auto" w:fill="auto"/>
          </w:tcPr>
          <w:p w14:paraId="7ECD9E5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3B5856" w14:textId="77777777">
        <w:tc>
          <w:tcPr>
            <w:tcW w:w="1384" w:type="dxa"/>
            <w:vMerge/>
            <w:tcBorders>
              <w:left w:val="single" w:sz="12" w:space="0" w:color="auto"/>
            </w:tcBorders>
            <w:shd w:val="clear" w:color="auto" w:fill="auto"/>
          </w:tcPr>
          <w:p w14:paraId="34418900" w14:textId="77777777" w:rsidR="003B3105" w:rsidRDefault="003B3105" w:rsidP="001E533B">
            <w:pPr>
              <w:rPr>
                <w:rFonts w:ascii="新細明體" w:eastAsia="新細明體" w:hAnsi="新細明體"/>
              </w:rPr>
            </w:pPr>
          </w:p>
        </w:tc>
        <w:tc>
          <w:tcPr>
            <w:tcW w:w="1276" w:type="dxa"/>
            <w:vMerge/>
            <w:shd w:val="clear" w:color="auto" w:fill="auto"/>
          </w:tcPr>
          <w:p w14:paraId="513198C5"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6BE9A4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1.應定期檢查網</w:t>
            </w:r>
            <w:r>
              <w:rPr>
                <w:rFonts w:ascii="新細明體" w:eastAsia="新細明體" w:hAnsi="新細明體" w:cs="新細明體" w:hint="eastAsia"/>
                <w:b/>
                <w:color w:val="FF0000"/>
                <w:u w:val="single"/>
              </w:rPr>
              <w:t>際網</w:t>
            </w:r>
            <w:r>
              <w:rPr>
                <w:rFonts w:ascii="新細明體" w:eastAsia="新細明體" w:hAnsi="新細明體" w:cs="新細明體" w:hint="eastAsia"/>
              </w:rPr>
              <w:t>路下單系統提供之功能，並留存  紀錄。</w:t>
            </w:r>
          </w:p>
        </w:tc>
        <w:tc>
          <w:tcPr>
            <w:tcW w:w="5387" w:type="dxa"/>
            <w:tcBorders>
              <w:top w:val="nil"/>
              <w:bottom w:val="nil"/>
            </w:tcBorders>
            <w:shd w:val="clear" w:color="auto" w:fill="auto"/>
          </w:tcPr>
          <w:p w14:paraId="09307D8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1.應定期檢查網路下單系統提供之功能，並留存  紀錄。</w:t>
            </w:r>
          </w:p>
        </w:tc>
        <w:tc>
          <w:tcPr>
            <w:tcW w:w="2023" w:type="dxa"/>
            <w:vMerge/>
            <w:tcBorders>
              <w:right w:val="single" w:sz="12" w:space="0" w:color="auto"/>
            </w:tcBorders>
            <w:shd w:val="clear" w:color="auto" w:fill="auto"/>
          </w:tcPr>
          <w:p w14:paraId="244CED6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D321C43" w14:textId="77777777">
        <w:tc>
          <w:tcPr>
            <w:tcW w:w="1384" w:type="dxa"/>
            <w:vMerge/>
            <w:tcBorders>
              <w:left w:val="single" w:sz="12" w:space="0" w:color="auto"/>
            </w:tcBorders>
            <w:shd w:val="clear" w:color="auto" w:fill="auto"/>
          </w:tcPr>
          <w:p w14:paraId="1DB8BAA1" w14:textId="77777777" w:rsidR="003B3105" w:rsidRDefault="003B3105" w:rsidP="001E533B">
            <w:pPr>
              <w:rPr>
                <w:rFonts w:ascii="新細明體" w:eastAsia="新細明體" w:hAnsi="新細明體"/>
              </w:rPr>
            </w:pPr>
          </w:p>
        </w:tc>
        <w:tc>
          <w:tcPr>
            <w:tcW w:w="1276" w:type="dxa"/>
            <w:vMerge/>
            <w:shd w:val="clear" w:color="auto" w:fill="auto"/>
          </w:tcPr>
          <w:p w14:paraId="52DC6EB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D90D74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2.公司應就提供外部連線使用網路系統偵測網頁與程式異動、記錄並通知相關人員處理。</w:t>
            </w:r>
          </w:p>
        </w:tc>
        <w:tc>
          <w:tcPr>
            <w:tcW w:w="5387" w:type="dxa"/>
            <w:tcBorders>
              <w:top w:val="nil"/>
              <w:bottom w:val="nil"/>
            </w:tcBorders>
            <w:shd w:val="clear" w:color="auto" w:fill="auto"/>
          </w:tcPr>
          <w:p w14:paraId="689F5C0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2.公司應就提供外部連線使用網路系統偵測網頁與程式異動、記錄並通知相關人員處理。</w:t>
            </w:r>
          </w:p>
        </w:tc>
        <w:tc>
          <w:tcPr>
            <w:tcW w:w="2023" w:type="dxa"/>
            <w:vMerge/>
            <w:tcBorders>
              <w:right w:val="single" w:sz="12" w:space="0" w:color="auto"/>
            </w:tcBorders>
            <w:shd w:val="clear" w:color="auto" w:fill="auto"/>
          </w:tcPr>
          <w:p w14:paraId="4499D94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A1199B6" w14:textId="77777777">
        <w:tc>
          <w:tcPr>
            <w:tcW w:w="1384" w:type="dxa"/>
            <w:vMerge/>
            <w:tcBorders>
              <w:left w:val="single" w:sz="12" w:space="0" w:color="auto"/>
            </w:tcBorders>
            <w:shd w:val="clear" w:color="auto" w:fill="auto"/>
          </w:tcPr>
          <w:p w14:paraId="66732681" w14:textId="77777777" w:rsidR="003B3105" w:rsidRDefault="003B3105" w:rsidP="001E533B">
            <w:pPr>
              <w:rPr>
                <w:rFonts w:ascii="新細明體" w:eastAsia="新細明體" w:hAnsi="新細明體"/>
              </w:rPr>
            </w:pPr>
          </w:p>
        </w:tc>
        <w:tc>
          <w:tcPr>
            <w:tcW w:w="1276" w:type="dxa"/>
            <w:vMerge/>
            <w:shd w:val="clear" w:color="auto" w:fill="auto"/>
          </w:tcPr>
          <w:p w14:paraId="6A991FD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F677A6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(八)公司提供API服務規範：</w:t>
            </w:r>
          </w:p>
        </w:tc>
        <w:tc>
          <w:tcPr>
            <w:tcW w:w="5387" w:type="dxa"/>
            <w:tcBorders>
              <w:top w:val="nil"/>
              <w:bottom w:val="nil"/>
            </w:tcBorders>
            <w:shd w:val="clear" w:color="auto" w:fill="auto"/>
          </w:tcPr>
          <w:p w14:paraId="0FCFD8E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(八)公司提供API服務規範：</w:t>
            </w:r>
          </w:p>
        </w:tc>
        <w:tc>
          <w:tcPr>
            <w:tcW w:w="2023" w:type="dxa"/>
            <w:vMerge/>
            <w:tcBorders>
              <w:right w:val="single" w:sz="12" w:space="0" w:color="auto"/>
            </w:tcBorders>
            <w:shd w:val="clear" w:color="auto" w:fill="auto"/>
          </w:tcPr>
          <w:p w14:paraId="33C1BA3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E71BB7B" w14:textId="77777777">
        <w:tc>
          <w:tcPr>
            <w:tcW w:w="1384" w:type="dxa"/>
            <w:vMerge/>
            <w:tcBorders>
              <w:left w:val="single" w:sz="12" w:space="0" w:color="auto"/>
            </w:tcBorders>
            <w:shd w:val="clear" w:color="auto" w:fill="auto"/>
          </w:tcPr>
          <w:p w14:paraId="0042AAC5" w14:textId="77777777" w:rsidR="003B3105" w:rsidRDefault="003B3105" w:rsidP="001E533B">
            <w:pPr>
              <w:rPr>
                <w:rFonts w:ascii="新細明體" w:eastAsia="新細明體" w:hAnsi="新細明體"/>
              </w:rPr>
            </w:pPr>
          </w:p>
        </w:tc>
        <w:tc>
          <w:tcPr>
            <w:tcW w:w="1276" w:type="dxa"/>
            <w:vMerge/>
            <w:shd w:val="clear" w:color="auto" w:fill="auto"/>
          </w:tcPr>
          <w:p w14:paraId="189DFE4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030411D"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依據「證券商受理投資人使用應用程式介面(API)服務作業規範」，公司提供客戶使用應用程式介面(API)服務之相關作業，應依下列申請流程、核可標準及相關控管配套措施辦理：</w:t>
            </w:r>
          </w:p>
        </w:tc>
        <w:tc>
          <w:tcPr>
            <w:tcW w:w="5387" w:type="dxa"/>
            <w:tcBorders>
              <w:top w:val="nil"/>
              <w:bottom w:val="nil"/>
            </w:tcBorders>
            <w:shd w:val="clear" w:color="auto" w:fill="auto"/>
          </w:tcPr>
          <w:p w14:paraId="563E9F2D"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依據「證券商受理投資人使用應用程式介面(API)服務作業規範」，公司提供客戶使用應用程式介面(API)服務之相關作業，應依下列申請流程、核可標準及相關控管配套措施辦理：</w:t>
            </w:r>
          </w:p>
        </w:tc>
        <w:tc>
          <w:tcPr>
            <w:tcW w:w="2023" w:type="dxa"/>
            <w:vMerge/>
            <w:tcBorders>
              <w:right w:val="single" w:sz="12" w:space="0" w:color="auto"/>
            </w:tcBorders>
            <w:shd w:val="clear" w:color="auto" w:fill="auto"/>
          </w:tcPr>
          <w:p w14:paraId="3B6D62B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06DEB68" w14:textId="77777777">
        <w:tc>
          <w:tcPr>
            <w:tcW w:w="1384" w:type="dxa"/>
            <w:vMerge/>
            <w:tcBorders>
              <w:left w:val="single" w:sz="12" w:space="0" w:color="auto"/>
            </w:tcBorders>
            <w:shd w:val="clear" w:color="auto" w:fill="auto"/>
          </w:tcPr>
          <w:p w14:paraId="1C32612F" w14:textId="77777777" w:rsidR="003B3105" w:rsidRDefault="003B3105" w:rsidP="001E533B">
            <w:pPr>
              <w:rPr>
                <w:rFonts w:ascii="新細明體" w:eastAsia="新細明體" w:hAnsi="新細明體"/>
              </w:rPr>
            </w:pPr>
          </w:p>
        </w:tc>
        <w:tc>
          <w:tcPr>
            <w:tcW w:w="1276" w:type="dxa"/>
            <w:vMerge/>
            <w:shd w:val="clear" w:color="auto" w:fill="auto"/>
          </w:tcPr>
          <w:p w14:paraId="53C71985"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82AEE2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1.申請流程：</w:t>
            </w:r>
          </w:p>
        </w:tc>
        <w:tc>
          <w:tcPr>
            <w:tcW w:w="5387" w:type="dxa"/>
            <w:tcBorders>
              <w:top w:val="nil"/>
              <w:bottom w:val="nil"/>
            </w:tcBorders>
            <w:shd w:val="clear" w:color="auto" w:fill="auto"/>
          </w:tcPr>
          <w:p w14:paraId="41FF9BD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1.申請流程：</w:t>
            </w:r>
          </w:p>
        </w:tc>
        <w:tc>
          <w:tcPr>
            <w:tcW w:w="2023" w:type="dxa"/>
            <w:vMerge/>
            <w:tcBorders>
              <w:right w:val="single" w:sz="12" w:space="0" w:color="auto"/>
            </w:tcBorders>
            <w:shd w:val="clear" w:color="auto" w:fill="auto"/>
          </w:tcPr>
          <w:p w14:paraId="060A9E7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446B155" w14:textId="77777777">
        <w:tc>
          <w:tcPr>
            <w:tcW w:w="1384" w:type="dxa"/>
            <w:vMerge/>
            <w:tcBorders>
              <w:left w:val="single" w:sz="12" w:space="0" w:color="auto"/>
            </w:tcBorders>
            <w:shd w:val="clear" w:color="auto" w:fill="auto"/>
          </w:tcPr>
          <w:p w14:paraId="73ECED1D" w14:textId="77777777" w:rsidR="003B3105" w:rsidRDefault="003B3105" w:rsidP="001E533B">
            <w:pPr>
              <w:rPr>
                <w:rFonts w:ascii="新細明體" w:eastAsia="新細明體" w:hAnsi="新細明體"/>
              </w:rPr>
            </w:pPr>
          </w:p>
        </w:tc>
        <w:tc>
          <w:tcPr>
            <w:tcW w:w="1276" w:type="dxa"/>
            <w:vMerge/>
            <w:shd w:val="clear" w:color="auto" w:fill="auto"/>
          </w:tcPr>
          <w:p w14:paraId="635166C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4E1844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(1)客戶申請API服務時，應親持身分證明文件提出書面申請並於營業場所當場簽名或蓋章，或得採足以確認申請人為本人及其意思表示之通信或電子化方式向公司申請。</w:t>
            </w:r>
          </w:p>
        </w:tc>
        <w:tc>
          <w:tcPr>
            <w:tcW w:w="5387" w:type="dxa"/>
            <w:tcBorders>
              <w:top w:val="nil"/>
              <w:bottom w:val="nil"/>
            </w:tcBorders>
            <w:shd w:val="clear" w:color="auto" w:fill="auto"/>
          </w:tcPr>
          <w:p w14:paraId="1A9CDF1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(1)客戶申請API服務時，應親持身分證明文件提出書面申請並於營業場所當場簽名或蓋章，或得採足以確認申請人為本人及其意思表示之通信或電子化方式向公司申請。</w:t>
            </w:r>
          </w:p>
        </w:tc>
        <w:tc>
          <w:tcPr>
            <w:tcW w:w="2023" w:type="dxa"/>
            <w:vMerge/>
            <w:tcBorders>
              <w:right w:val="single" w:sz="12" w:space="0" w:color="auto"/>
            </w:tcBorders>
            <w:shd w:val="clear" w:color="auto" w:fill="auto"/>
          </w:tcPr>
          <w:p w14:paraId="0F27C89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3D221C0" w14:textId="77777777">
        <w:tc>
          <w:tcPr>
            <w:tcW w:w="1384" w:type="dxa"/>
            <w:vMerge/>
            <w:tcBorders>
              <w:left w:val="single" w:sz="12" w:space="0" w:color="auto"/>
            </w:tcBorders>
            <w:shd w:val="clear" w:color="auto" w:fill="auto"/>
          </w:tcPr>
          <w:p w14:paraId="270DBC02" w14:textId="77777777" w:rsidR="003B3105" w:rsidRDefault="003B3105" w:rsidP="001E533B">
            <w:pPr>
              <w:rPr>
                <w:rFonts w:ascii="新細明體" w:eastAsia="新細明體" w:hAnsi="新細明體"/>
              </w:rPr>
            </w:pPr>
          </w:p>
        </w:tc>
        <w:tc>
          <w:tcPr>
            <w:tcW w:w="1276" w:type="dxa"/>
            <w:vMerge/>
            <w:shd w:val="clear" w:color="auto" w:fill="auto"/>
          </w:tcPr>
          <w:p w14:paraId="54F2600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15BF64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(2)客戶為法人者，應由法人及其代表人在申請書上簽名或蓋章，並出具授權書。</w:t>
            </w:r>
          </w:p>
        </w:tc>
        <w:tc>
          <w:tcPr>
            <w:tcW w:w="5387" w:type="dxa"/>
            <w:tcBorders>
              <w:top w:val="nil"/>
              <w:bottom w:val="nil"/>
            </w:tcBorders>
            <w:shd w:val="clear" w:color="auto" w:fill="auto"/>
          </w:tcPr>
          <w:p w14:paraId="700462B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(2)客戶為法人者，應由法人及其代表人在申請書上簽名或蓋章，並出具授權書。</w:t>
            </w:r>
          </w:p>
        </w:tc>
        <w:tc>
          <w:tcPr>
            <w:tcW w:w="2023" w:type="dxa"/>
            <w:vMerge/>
            <w:tcBorders>
              <w:right w:val="single" w:sz="12" w:space="0" w:color="auto"/>
            </w:tcBorders>
            <w:shd w:val="clear" w:color="auto" w:fill="auto"/>
          </w:tcPr>
          <w:p w14:paraId="734C5E7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AFB67B4" w14:textId="77777777">
        <w:tc>
          <w:tcPr>
            <w:tcW w:w="1384" w:type="dxa"/>
            <w:vMerge/>
            <w:tcBorders>
              <w:left w:val="single" w:sz="12" w:space="0" w:color="auto"/>
            </w:tcBorders>
            <w:shd w:val="clear" w:color="auto" w:fill="auto"/>
          </w:tcPr>
          <w:p w14:paraId="3F65A714" w14:textId="77777777" w:rsidR="003B3105" w:rsidRDefault="003B3105" w:rsidP="001E533B">
            <w:pPr>
              <w:rPr>
                <w:rFonts w:ascii="新細明體" w:eastAsia="新細明體" w:hAnsi="新細明體"/>
              </w:rPr>
            </w:pPr>
          </w:p>
        </w:tc>
        <w:tc>
          <w:tcPr>
            <w:tcW w:w="1276" w:type="dxa"/>
            <w:vMerge/>
            <w:shd w:val="clear" w:color="auto" w:fill="auto"/>
          </w:tcPr>
          <w:p w14:paraId="39C78C6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762E32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公司於受理客戶提出使用API服務之申請時，應由登記合格之業務員向客戶詳盡說明有關使用API服務之注意事項及各項權利義務關係（包含使用API服務所可能產生之相關風險及相關使用約定等），並經客戶出具聲明書確認已受充分告知、閱讀並瞭解。上述聲明書應由客戶簽名或蓋章確認並加註日期存執。聲明書亦得採下列電子簽章簽署程序為之：</w:t>
            </w:r>
          </w:p>
        </w:tc>
        <w:tc>
          <w:tcPr>
            <w:tcW w:w="5387" w:type="dxa"/>
            <w:tcBorders>
              <w:top w:val="nil"/>
              <w:bottom w:val="nil"/>
            </w:tcBorders>
            <w:shd w:val="clear" w:color="auto" w:fill="auto"/>
          </w:tcPr>
          <w:p w14:paraId="67B01EE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公司於受理客戶提出使用API服務之申請時，應由登記合格之業務員向客戶詳盡說明有關使用API服務之注意事項及各項權利義務關係（包含使用API服務所可能產生之相關風險及相關使用約定等），並經客戶出具聲明書確認已受充分告知、閱讀並瞭解。上述聲明書應由客戶簽名或蓋章確認並加註日期存執。聲明書亦得採下列電子簽章簽署程序為之：</w:t>
            </w:r>
          </w:p>
        </w:tc>
        <w:tc>
          <w:tcPr>
            <w:tcW w:w="2023" w:type="dxa"/>
            <w:vMerge/>
            <w:tcBorders>
              <w:right w:val="single" w:sz="12" w:space="0" w:color="auto"/>
            </w:tcBorders>
            <w:shd w:val="clear" w:color="auto" w:fill="auto"/>
          </w:tcPr>
          <w:p w14:paraId="6A9FAEA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701C7C" w14:textId="77777777">
        <w:tc>
          <w:tcPr>
            <w:tcW w:w="1384" w:type="dxa"/>
            <w:vMerge/>
            <w:tcBorders>
              <w:left w:val="single" w:sz="12" w:space="0" w:color="auto"/>
            </w:tcBorders>
            <w:shd w:val="clear" w:color="auto" w:fill="auto"/>
          </w:tcPr>
          <w:p w14:paraId="69C6189D" w14:textId="77777777" w:rsidR="003B3105" w:rsidRDefault="003B3105" w:rsidP="001E533B">
            <w:pPr>
              <w:rPr>
                <w:rFonts w:ascii="新細明體" w:eastAsia="新細明體" w:hAnsi="新細明體"/>
              </w:rPr>
            </w:pPr>
          </w:p>
        </w:tc>
        <w:tc>
          <w:tcPr>
            <w:tcW w:w="1276" w:type="dxa"/>
            <w:vMerge/>
            <w:shd w:val="clear" w:color="auto" w:fill="auto"/>
          </w:tcPr>
          <w:p w14:paraId="6FAB300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55E5317" w14:textId="77777777" w:rsidR="003B3105" w:rsidRPr="00F6439B" w:rsidRDefault="0027008E" w:rsidP="003B3105">
            <w:pPr>
              <w:spacing w:line="360" w:lineRule="exact"/>
              <w:ind w:leftChars="317" w:left="1123" w:hangingChars="115" w:hanging="299"/>
              <w:rPr>
                <w:rFonts w:ascii="新細明體" w:eastAsia="新細明體" w:hAnsi="新細明體" w:cs="新細明體"/>
              </w:rPr>
            </w:pPr>
            <w:r>
              <w:rPr>
                <w:rFonts w:ascii="新細明體" w:eastAsia="新細明體" w:hAnsi="新細明體" w:cs="新細明體" w:hint="eastAsia"/>
              </w:rPr>
              <w:t>A.聲明書之內容需逐條（段）勾選。</w:t>
            </w:r>
          </w:p>
        </w:tc>
        <w:tc>
          <w:tcPr>
            <w:tcW w:w="5387" w:type="dxa"/>
            <w:tcBorders>
              <w:top w:val="nil"/>
              <w:bottom w:val="nil"/>
            </w:tcBorders>
            <w:shd w:val="clear" w:color="auto" w:fill="auto"/>
          </w:tcPr>
          <w:p w14:paraId="5EA6450A" w14:textId="77777777" w:rsidR="003B3105" w:rsidRPr="00F6439B" w:rsidRDefault="0027008E" w:rsidP="003B3105">
            <w:pPr>
              <w:spacing w:line="360" w:lineRule="exact"/>
              <w:ind w:leftChars="317" w:left="1123" w:hangingChars="115" w:hanging="299"/>
              <w:rPr>
                <w:rFonts w:ascii="新細明體" w:eastAsia="新細明體" w:hAnsi="新細明體" w:cs="新細明體"/>
              </w:rPr>
            </w:pPr>
            <w:r>
              <w:rPr>
                <w:rFonts w:ascii="新細明體" w:eastAsia="新細明體" w:hAnsi="新細明體" w:cs="新細明體" w:hint="eastAsia"/>
              </w:rPr>
              <w:t>A.聲明書之內容需逐條（段）勾選。</w:t>
            </w:r>
          </w:p>
        </w:tc>
        <w:tc>
          <w:tcPr>
            <w:tcW w:w="2023" w:type="dxa"/>
            <w:vMerge/>
            <w:tcBorders>
              <w:right w:val="single" w:sz="12" w:space="0" w:color="auto"/>
            </w:tcBorders>
            <w:shd w:val="clear" w:color="auto" w:fill="auto"/>
          </w:tcPr>
          <w:p w14:paraId="2BB3668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0C48A69" w14:textId="77777777">
        <w:tc>
          <w:tcPr>
            <w:tcW w:w="1384" w:type="dxa"/>
            <w:vMerge/>
            <w:tcBorders>
              <w:left w:val="single" w:sz="12" w:space="0" w:color="auto"/>
            </w:tcBorders>
            <w:shd w:val="clear" w:color="auto" w:fill="auto"/>
          </w:tcPr>
          <w:p w14:paraId="14018EAD" w14:textId="77777777" w:rsidR="003B3105" w:rsidRDefault="003B3105" w:rsidP="001E533B">
            <w:pPr>
              <w:rPr>
                <w:rFonts w:ascii="新細明體" w:eastAsia="新細明體" w:hAnsi="新細明體"/>
              </w:rPr>
            </w:pPr>
          </w:p>
        </w:tc>
        <w:tc>
          <w:tcPr>
            <w:tcW w:w="1276" w:type="dxa"/>
            <w:vMerge/>
            <w:shd w:val="clear" w:color="auto" w:fill="auto"/>
          </w:tcPr>
          <w:p w14:paraId="1ACB3D3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1F853EE" w14:textId="77777777" w:rsidR="003B3105" w:rsidRPr="00F6439B" w:rsidRDefault="0027008E" w:rsidP="003B3105">
            <w:pPr>
              <w:spacing w:line="360" w:lineRule="exact"/>
              <w:ind w:leftChars="317" w:left="1123" w:hangingChars="115" w:hanging="299"/>
              <w:rPr>
                <w:rFonts w:ascii="新細明體" w:eastAsia="新細明體" w:hAnsi="新細明體" w:cs="新細明體"/>
              </w:rPr>
            </w:pPr>
            <w:r>
              <w:rPr>
                <w:rFonts w:ascii="新細明體" w:eastAsia="新細明體" w:hAnsi="新細明體" w:cs="新細明體" w:hint="eastAsia"/>
              </w:rPr>
              <w:t>B.點選進入聲明書內容後至同意簽署確認前，其畫面停留之時間以可以適當閱讀該聲明書之完整內容為依據。</w:t>
            </w:r>
          </w:p>
        </w:tc>
        <w:tc>
          <w:tcPr>
            <w:tcW w:w="5387" w:type="dxa"/>
            <w:tcBorders>
              <w:top w:val="nil"/>
              <w:bottom w:val="nil"/>
            </w:tcBorders>
            <w:shd w:val="clear" w:color="auto" w:fill="auto"/>
          </w:tcPr>
          <w:p w14:paraId="2EB888FC" w14:textId="77777777" w:rsidR="003B3105" w:rsidRPr="00F6439B" w:rsidRDefault="0027008E" w:rsidP="003B3105">
            <w:pPr>
              <w:spacing w:line="360" w:lineRule="exact"/>
              <w:ind w:leftChars="317" w:left="1123" w:hangingChars="115" w:hanging="299"/>
              <w:rPr>
                <w:rFonts w:ascii="新細明體" w:eastAsia="新細明體" w:hAnsi="新細明體" w:cs="新細明體"/>
              </w:rPr>
            </w:pPr>
            <w:r>
              <w:rPr>
                <w:rFonts w:ascii="新細明體" w:eastAsia="新細明體" w:hAnsi="新細明體" w:cs="新細明體" w:hint="eastAsia"/>
              </w:rPr>
              <w:t>B.點選進入聲明書內容後至同意簽署確認前，其畫面停留之時間以可以適當閱讀該聲明書之完整內容為依據。</w:t>
            </w:r>
          </w:p>
        </w:tc>
        <w:tc>
          <w:tcPr>
            <w:tcW w:w="2023" w:type="dxa"/>
            <w:vMerge/>
            <w:tcBorders>
              <w:right w:val="single" w:sz="12" w:space="0" w:color="auto"/>
            </w:tcBorders>
            <w:shd w:val="clear" w:color="auto" w:fill="auto"/>
          </w:tcPr>
          <w:p w14:paraId="786BF5E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90F98C" w14:textId="77777777">
        <w:tc>
          <w:tcPr>
            <w:tcW w:w="1384" w:type="dxa"/>
            <w:vMerge/>
            <w:tcBorders>
              <w:left w:val="single" w:sz="12" w:space="0" w:color="auto"/>
            </w:tcBorders>
            <w:shd w:val="clear" w:color="auto" w:fill="auto"/>
          </w:tcPr>
          <w:p w14:paraId="6EFEB7AE" w14:textId="77777777" w:rsidR="003B3105" w:rsidRDefault="003B3105" w:rsidP="001E533B">
            <w:pPr>
              <w:rPr>
                <w:rFonts w:ascii="新細明體" w:eastAsia="新細明體" w:hAnsi="新細明體"/>
              </w:rPr>
            </w:pPr>
          </w:p>
        </w:tc>
        <w:tc>
          <w:tcPr>
            <w:tcW w:w="1276" w:type="dxa"/>
            <w:vMerge/>
            <w:shd w:val="clear" w:color="auto" w:fill="auto"/>
          </w:tcPr>
          <w:p w14:paraId="3CD990B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1926653" w14:textId="77777777" w:rsidR="003B3105" w:rsidRPr="00F6439B" w:rsidRDefault="0027008E" w:rsidP="003B3105">
            <w:pPr>
              <w:spacing w:line="360" w:lineRule="exact"/>
              <w:ind w:leftChars="317" w:left="1123" w:hangingChars="115" w:hanging="299"/>
              <w:rPr>
                <w:rFonts w:ascii="新細明體" w:eastAsia="新細明體" w:hAnsi="新細明體" w:cs="新細明體"/>
              </w:rPr>
            </w:pPr>
            <w:r>
              <w:rPr>
                <w:rFonts w:ascii="新細明體" w:eastAsia="新細明體" w:hAnsi="新細明體" w:cs="新細明體" w:hint="eastAsia"/>
              </w:rPr>
              <w:t>C.客戶確認以電子簽章簽署後，公司可以電子郵件、網址、簡訊等方式，傳送聲明書副本予客戶，並經客戶確認後始生效。</w:t>
            </w:r>
          </w:p>
        </w:tc>
        <w:tc>
          <w:tcPr>
            <w:tcW w:w="5387" w:type="dxa"/>
            <w:tcBorders>
              <w:top w:val="nil"/>
              <w:bottom w:val="nil"/>
            </w:tcBorders>
            <w:shd w:val="clear" w:color="auto" w:fill="auto"/>
          </w:tcPr>
          <w:p w14:paraId="686C3273" w14:textId="77777777" w:rsidR="003B3105" w:rsidRPr="00F6439B" w:rsidRDefault="0027008E" w:rsidP="003B3105">
            <w:pPr>
              <w:spacing w:line="360" w:lineRule="exact"/>
              <w:ind w:leftChars="317" w:left="1123" w:hangingChars="115" w:hanging="299"/>
              <w:rPr>
                <w:rFonts w:ascii="新細明體" w:eastAsia="新細明體" w:hAnsi="新細明體" w:cs="新細明體"/>
              </w:rPr>
            </w:pPr>
            <w:r>
              <w:rPr>
                <w:rFonts w:ascii="新細明體" w:eastAsia="新細明體" w:hAnsi="新細明體" w:cs="新細明體" w:hint="eastAsia"/>
              </w:rPr>
              <w:t>C.客戶確認以電子簽章簽署後，公司可以電子郵件、網址、簡訊等方式，傳送聲明書副本予客戶，並經客戶確認後始生效。</w:t>
            </w:r>
          </w:p>
        </w:tc>
        <w:tc>
          <w:tcPr>
            <w:tcW w:w="2023" w:type="dxa"/>
            <w:vMerge/>
            <w:tcBorders>
              <w:right w:val="single" w:sz="12" w:space="0" w:color="auto"/>
            </w:tcBorders>
            <w:shd w:val="clear" w:color="auto" w:fill="auto"/>
          </w:tcPr>
          <w:p w14:paraId="19D85DB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68D35C" w14:textId="77777777">
        <w:tc>
          <w:tcPr>
            <w:tcW w:w="1384" w:type="dxa"/>
            <w:vMerge/>
            <w:tcBorders>
              <w:left w:val="single" w:sz="12" w:space="0" w:color="auto"/>
            </w:tcBorders>
            <w:shd w:val="clear" w:color="auto" w:fill="auto"/>
          </w:tcPr>
          <w:p w14:paraId="00C23A31" w14:textId="77777777" w:rsidR="003B3105" w:rsidRDefault="003B3105" w:rsidP="001E533B">
            <w:pPr>
              <w:rPr>
                <w:rFonts w:ascii="新細明體" w:eastAsia="新細明體" w:hAnsi="新細明體"/>
              </w:rPr>
            </w:pPr>
          </w:p>
        </w:tc>
        <w:tc>
          <w:tcPr>
            <w:tcW w:w="1276" w:type="dxa"/>
            <w:vMerge/>
            <w:shd w:val="clear" w:color="auto" w:fill="auto"/>
          </w:tcPr>
          <w:p w14:paraId="363F247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F66F20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(4)有關客戶所出具之聲明書內容，至少應</w:t>
            </w:r>
            <w:r>
              <w:rPr>
                <w:rFonts w:ascii="新細明體" w:eastAsia="新細明體" w:hAnsi="新細明體" w:cs="新細明體" w:hint="eastAsia"/>
              </w:rPr>
              <w:lastRenderedPageBreak/>
              <w:t>聲明對下列事項已充分暸解並遵循：</w:t>
            </w:r>
          </w:p>
        </w:tc>
        <w:tc>
          <w:tcPr>
            <w:tcW w:w="5387" w:type="dxa"/>
            <w:tcBorders>
              <w:top w:val="nil"/>
              <w:bottom w:val="nil"/>
            </w:tcBorders>
            <w:shd w:val="clear" w:color="auto" w:fill="auto"/>
          </w:tcPr>
          <w:p w14:paraId="1B60B59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(4)有關客戶所出具之聲明書內容，至少應</w:t>
            </w:r>
            <w:r>
              <w:rPr>
                <w:rFonts w:ascii="新細明體" w:eastAsia="新細明體" w:hAnsi="新細明體" w:cs="新細明體" w:hint="eastAsia"/>
              </w:rPr>
              <w:lastRenderedPageBreak/>
              <w:t>聲明對下列事項已充分暸解並遵循：</w:t>
            </w:r>
          </w:p>
        </w:tc>
        <w:tc>
          <w:tcPr>
            <w:tcW w:w="2023" w:type="dxa"/>
            <w:vMerge/>
            <w:tcBorders>
              <w:right w:val="single" w:sz="12" w:space="0" w:color="auto"/>
            </w:tcBorders>
            <w:shd w:val="clear" w:color="auto" w:fill="auto"/>
          </w:tcPr>
          <w:p w14:paraId="682325A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1D80A05" w14:textId="77777777">
        <w:tc>
          <w:tcPr>
            <w:tcW w:w="1384" w:type="dxa"/>
            <w:vMerge/>
            <w:tcBorders>
              <w:left w:val="single" w:sz="12" w:space="0" w:color="auto"/>
            </w:tcBorders>
            <w:shd w:val="clear" w:color="auto" w:fill="auto"/>
          </w:tcPr>
          <w:p w14:paraId="7B8139C6" w14:textId="77777777" w:rsidR="003B3105" w:rsidRDefault="003B3105" w:rsidP="001E533B">
            <w:pPr>
              <w:rPr>
                <w:rFonts w:ascii="新細明體" w:eastAsia="新細明體" w:hAnsi="新細明體"/>
              </w:rPr>
            </w:pPr>
          </w:p>
        </w:tc>
        <w:tc>
          <w:tcPr>
            <w:tcW w:w="1276" w:type="dxa"/>
            <w:vMerge/>
            <w:shd w:val="clear" w:color="auto" w:fill="auto"/>
          </w:tcPr>
          <w:p w14:paraId="27925A7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4A552AF" w14:textId="77777777" w:rsidR="003B3105" w:rsidRPr="00F6439B" w:rsidRDefault="0027008E" w:rsidP="003B3105">
            <w:pPr>
              <w:spacing w:line="360" w:lineRule="exact"/>
              <w:ind w:leftChars="317" w:left="1123" w:hangingChars="115" w:hanging="299"/>
              <w:rPr>
                <w:rFonts w:ascii="新細明體" w:eastAsia="新細明體" w:hAnsi="新細明體" w:cs="新細明體"/>
              </w:rPr>
            </w:pPr>
            <w:r>
              <w:rPr>
                <w:rFonts w:ascii="新細明體" w:eastAsia="新細明體" w:hAnsi="新細明體" w:cs="新細明體" w:hint="eastAsia"/>
              </w:rPr>
              <w:t>A.使用API服務下單所可能產生之相關風險，如因網路壅塞、斷電、斷線、電腦程式交易錯誤等所導致之風險。</w:t>
            </w:r>
          </w:p>
        </w:tc>
        <w:tc>
          <w:tcPr>
            <w:tcW w:w="5387" w:type="dxa"/>
            <w:tcBorders>
              <w:top w:val="nil"/>
              <w:bottom w:val="nil"/>
            </w:tcBorders>
            <w:shd w:val="clear" w:color="auto" w:fill="auto"/>
          </w:tcPr>
          <w:p w14:paraId="4561DA0B" w14:textId="77777777" w:rsidR="003B3105" w:rsidRPr="00F6439B" w:rsidRDefault="0027008E" w:rsidP="003B3105">
            <w:pPr>
              <w:spacing w:line="360" w:lineRule="exact"/>
              <w:ind w:leftChars="317" w:left="1123" w:hangingChars="115" w:hanging="299"/>
              <w:rPr>
                <w:rFonts w:ascii="新細明體" w:eastAsia="新細明體" w:hAnsi="新細明體" w:cs="新細明體"/>
              </w:rPr>
            </w:pPr>
            <w:r>
              <w:rPr>
                <w:rFonts w:ascii="新細明體" w:eastAsia="新細明體" w:hAnsi="新細明體" w:cs="新細明體" w:hint="eastAsia"/>
              </w:rPr>
              <w:t>A.使用API服務下單所可能產生之相關風險，如因網路壅塞、斷電、斷線、電腦程式交易錯誤等所導致之風險。</w:t>
            </w:r>
          </w:p>
        </w:tc>
        <w:tc>
          <w:tcPr>
            <w:tcW w:w="2023" w:type="dxa"/>
            <w:vMerge/>
            <w:tcBorders>
              <w:right w:val="single" w:sz="12" w:space="0" w:color="auto"/>
            </w:tcBorders>
            <w:shd w:val="clear" w:color="auto" w:fill="auto"/>
          </w:tcPr>
          <w:p w14:paraId="55F6A30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8EE68E" w14:textId="77777777">
        <w:tc>
          <w:tcPr>
            <w:tcW w:w="1384" w:type="dxa"/>
            <w:vMerge/>
            <w:tcBorders>
              <w:left w:val="single" w:sz="12" w:space="0" w:color="auto"/>
            </w:tcBorders>
            <w:shd w:val="clear" w:color="auto" w:fill="auto"/>
          </w:tcPr>
          <w:p w14:paraId="0805458D" w14:textId="77777777" w:rsidR="003B3105" w:rsidRDefault="003B3105" w:rsidP="001E533B">
            <w:pPr>
              <w:rPr>
                <w:rFonts w:ascii="新細明體" w:eastAsia="新細明體" w:hAnsi="新細明體"/>
              </w:rPr>
            </w:pPr>
          </w:p>
        </w:tc>
        <w:tc>
          <w:tcPr>
            <w:tcW w:w="1276" w:type="dxa"/>
            <w:vMerge/>
            <w:shd w:val="clear" w:color="auto" w:fill="auto"/>
          </w:tcPr>
          <w:p w14:paraId="4D49DCB5"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5A4E538" w14:textId="77777777" w:rsidR="003B3105" w:rsidRPr="00F6439B" w:rsidRDefault="0027008E" w:rsidP="003B3105">
            <w:pPr>
              <w:spacing w:line="360" w:lineRule="exact"/>
              <w:ind w:leftChars="317" w:left="1123" w:hangingChars="115" w:hanging="299"/>
              <w:rPr>
                <w:rFonts w:ascii="新細明體" w:eastAsia="新細明體" w:hAnsi="新細明體" w:cs="新細明體"/>
              </w:rPr>
            </w:pPr>
            <w:r>
              <w:rPr>
                <w:rFonts w:ascii="新細明體" w:eastAsia="新細明體" w:hAnsi="新細明體" w:cs="新細明體" w:hint="eastAsia"/>
              </w:rPr>
              <w:t>B.使用API服務下單之客戶應自行決定買賣之執行。</w:t>
            </w:r>
          </w:p>
        </w:tc>
        <w:tc>
          <w:tcPr>
            <w:tcW w:w="5387" w:type="dxa"/>
            <w:tcBorders>
              <w:top w:val="nil"/>
              <w:bottom w:val="nil"/>
            </w:tcBorders>
            <w:shd w:val="clear" w:color="auto" w:fill="auto"/>
          </w:tcPr>
          <w:p w14:paraId="41FA6A8A" w14:textId="77777777" w:rsidR="003B3105" w:rsidRPr="00F6439B" w:rsidRDefault="0027008E" w:rsidP="003B3105">
            <w:pPr>
              <w:spacing w:line="360" w:lineRule="exact"/>
              <w:ind w:leftChars="317" w:left="1123" w:hangingChars="115" w:hanging="299"/>
              <w:rPr>
                <w:rFonts w:ascii="新細明體" w:eastAsia="新細明體" w:hAnsi="新細明體" w:cs="新細明體"/>
              </w:rPr>
            </w:pPr>
            <w:r>
              <w:rPr>
                <w:rFonts w:ascii="新細明體" w:eastAsia="新細明體" w:hAnsi="新細明體" w:cs="新細明體" w:hint="eastAsia"/>
              </w:rPr>
              <w:t>B.使用API服務下單之客戶應自行決定買賣之執行。</w:t>
            </w:r>
          </w:p>
        </w:tc>
        <w:tc>
          <w:tcPr>
            <w:tcW w:w="2023" w:type="dxa"/>
            <w:vMerge/>
            <w:tcBorders>
              <w:right w:val="single" w:sz="12" w:space="0" w:color="auto"/>
            </w:tcBorders>
            <w:shd w:val="clear" w:color="auto" w:fill="auto"/>
          </w:tcPr>
          <w:p w14:paraId="3ED5F7C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C31B185" w14:textId="77777777">
        <w:tc>
          <w:tcPr>
            <w:tcW w:w="1384" w:type="dxa"/>
            <w:vMerge/>
            <w:tcBorders>
              <w:left w:val="single" w:sz="12" w:space="0" w:color="auto"/>
            </w:tcBorders>
            <w:shd w:val="clear" w:color="auto" w:fill="auto"/>
          </w:tcPr>
          <w:p w14:paraId="522FB2F2" w14:textId="77777777" w:rsidR="003B3105" w:rsidRDefault="003B3105" w:rsidP="001E533B">
            <w:pPr>
              <w:rPr>
                <w:rFonts w:ascii="新細明體" w:eastAsia="新細明體" w:hAnsi="新細明體"/>
              </w:rPr>
            </w:pPr>
          </w:p>
        </w:tc>
        <w:tc>
          <w:tcPr>
            <w:tcW w:w="1276" w:type="dxa"/>
            <w:vMerge/>
            <w:shd w:val="clear" w:color="auto" w:fill="auto"/>
          </w:tcPr>
          <w:p w14:paraId="0AF0D43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4093351" w14:textId="77777777" w:rsidR="003B3105" w:rsidRPr="00F6439B" w:rsidRDefault="0027008E" w:rsidP="003B3105">
            <w:pPr>
              <w:spacing w:line="360" w:lineRule="exact"/>
              <w:ind w:leftChars="317" w:left="1123" w:hangingChars="115" w:hanging="299"/>
              <w:rPr>
                <w:rFonts w:ascii="新細明體" w:eastAsia="新細明體" w:hAnsi="新細明體" w:cs="新細明體"/>
              </w:rPr>
            </w:pPr>
            <w:r>
              <w:rPr>
                <w:rFonts w:ascii="新細明體" w:eastAsia="新細明體" w:hAnsi="新細明體" w:cs="新細明體" w:hint="eastAsia"/>
              </w:rPr>
              <w:t>C.應妥善保管個人交易帳戶、網路登錄密碼及數位憑證(電子簽章)，不得交由第三人或資訊廠商從事未經核准之全權委託交易，以免發生交易糾紛。</w:t>
            </w:r>
          </w:p>
        </w:tc>
        <w:tc>
          <w:tcPr>
            <w:tcW w:w="5387" w:type="dxa"/>
            <w:tcBorders>
              <w:top w:val="nil"/>
              <w:bottom w:val="nil"/>
            </w:tcBorders>
            <w:shd w:val="clear" w:color="auto" w:fill="auto"/>
          </w:tcPr>
          <w:p w14:paraId="00028A43" w14:textId="77777777" w:rsidR="003B3105" w:rsidRPr="00F6439B" w:rsidRDefault="0027008E" w:rsidP="003B3105">
            <w:pPr>
              <w:spacing w:line="360" w:lineRule="exact"/>
              <w:ind w:leftChars="317" w:left="1123" w:hangingChars="115" w:hanging="299"/>
              <w:rPr>
                <w:rFonts w:ascii="新細明體" w:eastAsia="新細明體" w:hAnsi="新細明體" w:cs="新細明體"/>
              </w:rPr>
            </w:pPr>
            <w:r>
              <w:rPr>
                <w:rFonts w:ascii="新細明體" w:eastAsia="新細明體" w:hAnsi="新細明體" w:cs="新細明體" w:hint="eastAsia"/>
              </w:rPr>
              <w:t>C.應妥善保管個人交易帳戶、網路登錄密碼及數位憑證(電子簽章)，不得交由第三人或資訊廠商從事未經核准之全權委託交易，以免發生交易糾紛。</w:t>
            </w:r>
          </w:p>
        </w:tc>
        <w:tc>
          <w:tcPr>
            <w:tcW w:w="2023" w:type="dxa"/>
            <w:vMerge/>
            <w:tcBorders>
              <w:right w:val="single" w:sz="12" w:space="0" w:color="auto"/>
            </w:tcBorders>
            <w:shd w:val="clear" w:color="auto" w:fill="auto"/>
          </w:tcPr>
          <w:p w14:paraId="7C7EEC0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5CB7CC9" w14:textId="77777777">
        <w:tc>
          <w:tcPr>
            <w:tcW w:w="1384" w:type="dxa"/>
            <w:vMerge/>
            <w:tcBorders>
              <w:left w:val="single" w:sz="12" w:space="0" w:color="auto"/>
            </w:tcBorders>
            <w:shd w:val="clear" w:color="auto" w:fill="auto"/>
          </w:tcPr>
          <w:p w14:paraId="09740F04" w14:textId="77777777" w:rsidR="003B3105" w:rsidRDefault="003B3105" w:rsidP="001E533B">
            <w:pPr>
              <w:rPr>
                <w:rFonts w:ascii="新細明體" w:eastAsia="新細明體" w:hAnsi="新細明體"/>
              </w:rPr>
            </w:pPr>
          </w:p>
        </w:tc>
        <w:tc>
          <w:tcPr>
            <w:tcW w:w="1276" w:type="dxa"/>
            <w:vMerge/>
            <w:shd w:val="clear" w:color="auto" w:fill="auto"/>
          </w:tcPr>
          <w:p w14:paraId="4470BBC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3E1C63F" w14:textId="77777777" w:rsidR="003B3105" w:rsidRPr="00F6439B" w:rsidRDefault="0027008E" w:rsidP="003B3105">
            <w:pPr>
              <w:spacing w:line="360" w:lineRule="exact"/>
              <w:ind w:leftChars="317" w:left="1123" w:hangingChars="115" w:hanging="299"/>
              <w:rPr>
                <w:rFonts w:ascii="新細明體" w:eastAsia="新細明體" w:hAnsi="新細明體" w:cs="新細明體"/>
              </w:rPr>
            </w:pPr>
            <w:r>
              <w:rPr>
                <w:rFonts w:ascii="新細明體" w:eastAsia="新細明體" w:hAnsi="新細明體" w:cs="新細明體" w:hint="eastAsia"/>
              </w:rPr>
              <w:t>D.使用API服務下單除應遵循與公司所訂之相關約定外，並不得為任何不法之使用。</w:t>
            </w:r>
          </w:p>
        </w:tc>
        <w:tc>
          <w:tcPr>
            <w:tcW w:w="5387" w:type="dxa"/>
            <w:tcBorders>
              <w:top w:val="nil"/>
              <w:bottom w:val="nil"/>
            </w:tcBorders>
            <w:shd w:val="clear" w:color="auto" w:fill="auto"/>
          </w:tcPr>
          <w:p w14:paraId="777F34C0" w14:textId="77777777" w:rsidR="003B3105" w:rsidRPr="00F6439B" w:rsidRDefault="0027008E" w:rsidP="003B3105">
            <w:pPr>
              <w:spacing w:line="360" w:lineRule="exact"/>
              <w:ind w:leftChars="317" w:left="1123" w:hangingChars="115" w:hanging="299"/>
              <w:rPr>
                <w:rFonts w:ascii="新細明體" w:eastAsia="新細明體" w:hAnsi="新細明體" w:cs="新細明體"/>
              </w:rPr>
            </w:pPr>
            <w:r>
              <w:rPr>
                <w:rFonts w:ascii="新細明體" w:eastAsia="新細明體" w:hAnsi="新細明體" w:cs="新細明體" w:hint="eastAsia"/>
              </w:rPr>
              <w:t>D.使用API服務下單除應遵循與公司所訂之相關約定外，並不得為任何不法之使用。</w:t>
            </w:r>
          </w:p>
        </w:tc>
        <w:tc>
          <w:tcPr>
            <w:tcW w:w="2023" w:type="dxa"/>
            <w:vMerge/>
            <w:tcBorders>
              <w:right w:val="single" w:sz="12" w:space="0" w:color="auto"/>
            </w:tcBorders>
            <w:shd w:val="clear" w:color="auto" w:fill="auto"/>
          </w:tcPr>
          <w:p w14:paraId="6617B01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6D8E46" w14:textId="77777777">
        <w:tc>
          <w:tcPr>
            <w:tcW w:w="1384" w:type="dxa"/>
            <w:vMerge/>
            <w:tcBorders>
              <w:left w:val="single" w:sz="12" w:space="0" w:color="auto"/>
            </w:tcBorders>
            <w:shd w:val="clear" w:color="auto" w:fill="auto"/>
          </w:tcPr>
          <w:p w14:paraId="5A7EEC5B" w14:textId="77777777" w:rsidR="003B3105" w:rsidRDefault="003B3105" w:rsidP="001E533B">
            <w:pPr>
              <w:rPr>
                <w:rFonts w:ascii="新細明體" w:eastAsia="新細明體" w:hAnsi="新細明體"/>
              </w:rPr>
            </w:pPr>
          </w:p>
        </w:tc>
        <w:tc>
          <w:tcPr>
            <w:tcW w:w="1276" w:type="dxa"/>
            <w:vMerge/>
            <w:shd w:val="clear" w:color="auto" w:fill="auto"/>
          </w:tcPr>
          <w:p w14:paraId="523E47E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A58875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2.核可標準：由公司自行訂定API申請資格。</w:t>
            </w:r>
          </w:p>
        </w:tc>
        <w:tc>
          <w:tcPr>
            <w:tcW w:w="5387" w:type="dxa"/>
            <w:tcBorders>
              <w:top w:val="nil"/>
              <w:bottom w:val="nil"/>
            </w:tcBorders>
            <w:shd w:val="clear" w:color="auto" w:fill="auto"/>
          </w:tcPr>
          <w:p w14:paraId="714DC19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2.核可標準：由公司自行訂定API申請資格。</w:t>
            </w:r>
          </w:p>
        </w:tc>
        <w:tc>
          <w:tcPr>
            <w:tcW w:w="2023" w:type="dxa"/>
            <w:vMerge/>
            <w:tcBorders>
              <w:right w:val="single" w:sz="12" w:space="0" w:color="auto"/>
            </w:tcBorders>
            <w:shd w:val="clear" w:color="auto" w:fill="auto"/>
          </w:tcPr>
          <w:p w14:paraId="4F08B0A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D87C66" w14:textId="77777777">
        <w:tc>
          <w:tcPr>
            <w:tcW w:w="1384" w:type="dxa"/>
            <w:vMerge/>
            <w:tcBorders>
              <w:left w:val="single" w:sz="12" w:space="0" w:color="auto"/>
            </w:tcBorders>
            <w:shd w:val="clear" w:color="auto" w:fill="auto"/>
          </w:tcPr>
          <w:p w14:paraId="54F7CF39" w14:textId="77777777" w:rsidR="003B3105" w:rsidRDefault="003B3105" w:rsidP="001E533B">
            <w:pPr>
              <w:rPr>
                <w:rFonts w:ascii="新細明體" w:eastAsia="新細明體" w:hAnsi="新細明體"/>
              </w:rPr>
            </w:pPr>
          </w:p>
        </w:tc>
        <w:tc>
          <w:tcPr>
            <w:tcW w:w="1276" w:type="dxa"/>
            <w:vMerge/>
            <w:shd w:val="clear" w:color="auto" w:fill="auto"/>
          </w:tcPr>
          <w:p w14:paraId="41D5959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9D8EAE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3.相關控管配套措施：</w:t>
            </w:r>
          </w:p>
        </w:tc>
        <w:tc>
          <w:tcPr>
            <w:tcW w:w="5387" w:type="dxa"/>
            <w:tcBorders>
              <w:top w:val="nil"/>
              <w:bottom w:val="nil"/>
            </w:tcBorders>
            <w:shd w:val="clear" w:color="auto" w:fill="auto"/>
          </w:tcPr>
          <w:p w14:paraId="51B824A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3.相關控管配套措施：</w:t>
            </w:r>
          </w:p>
        </w:tc>
        <w:tc>
          <w:tcPr>
            <w:tcW w:w="2023" w:type="dxa"/>
            <w:vMerge/>
            <w:tcBorders>
              <w:right w:val="single" w:sz="12" w:space="0" w:color="auto"/>
            </w:tcBorders>
            <w:shd w:val="clear" w:color="auto" w:fill="auto"/>
          </w:tcPr>
          <w:p w14:paraId="20626C1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C8E20E2" w14:textId="77777777">
        <w:tc>
          <w:tcPr>
            <w:tcW w:w="1384" w:type="dxa"/>
            <w:vMerge/>
            <w:tcBorders>
              <w:left w:val="single" w:sz="12" w:space="0" w:color="auto"/>
            </w:tcBorders>
            <w:shd w:val="clear" w:color="auto" w:fill="auto"/>
          </w:tcPr>
          <w:p w14:paraId="5E29460C" w14:textId="77777777" w:rsidR="003B3105" w:rsidRDefault="003B3105" w:rsidP="001E533B">
            <w:pPr>
              <w:rPr>
                <w:rFonts w:ascii="新細明體" w:eastAsia="新細明體" w:hAnsi="新細明體"/>
              </w:rPr>
            </w:pPr>
          </w:p>
        </w:tc>
        <w:tc>
          <w:tcPr>
            <w:tcW w:w="1276" w:type="dxa"/>
            <w:vMerge/>
            <w:shd w:val="clear" w:color="auto" w:fill="auto"/>
          </w:tcPr>
          <w:p w14:paraId="707110E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CA23FE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(1)公司應能區分使用API服務所傳送之委託，對於使用API服務下單與其他下單方式之委託應有公平之先後次序。</w:t>
            </w:r>
          </w:p>
        </w:tc>
        <w:tc>
          <w:tcPr>
            <w:tcW w:w="5387" w:type="dxa"/>
            <w:tcBorders>
              <w:top w:val="nil"/>
              <w:bottom w:val="nil"/>
            </w:tcBorders>
            <w:shd w:val="clear" w:color="auto" w:fill="auto"/>
          </w:tcPr>
          <w:p w14:paraId="3779DCE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(1)公司應能區分使用API服務所傳送之委託，對於使用API服務下單與其他下單方式之委託應有公平之先後次序。</w:t>
            </w:r>
          </w:p>
        </w:tc>
        <w:tc>
          <w:tcPr>
            <w:tcW w:w="2023" w:type="dxa"/>
            <w:vMerge/>
            <w:tcBorders>
              <w:right w:val="single" w:sz="12" w:space="0" w:color="auto"/>
            </w:tcBorders>
            <w:shd w:val="clear" w:color="auto" w:fill="auto"/>
          </w:tcPr>
          <w:p w14:paraId="591B6F6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85F7C15" w14:textId="77777777">
        <w:tc>
          <w:tcPr>
            <w:tcW w:w="1384" w:type="dxa"/>
            <w:vMerge/>
            <w:tcBorders>
              <w:left w:val="single" w:sz="12" w:space="0" w:color="auto"/>
            </w:tcBorders>
            <w:shd w:val="clear" w:color="auto" w:fill="auto"/>
          </w:tcPr>
          <w:p w14:paraId="43903CBE" w14:textId="77777777" w:rsidR="003B3105" w:rsidRDefault="003B3105" w:rsidP="001E533B">
            <w:pPr>
              <w:rPr>
                <w:rFonts w:ascii="新細明體" w:eastAsia="新細明體" w:hAnsi="新細明體"/>
              </w:rPr>
            </w:pPr>
          </w:p>
        </w:tc>
        <w:tc>
          <w:tcPr>
            <w:tcW w:w="1276" w:type="dxa"/>
            <w:vMerge/>
            <w:shd w:val="clear" w:color="auto" w:fill="auto"/>
          </w:tcPr>
          <w:p w14:paraId="0F77192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70D5FC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(2)對於客戶使用API服務下單應訂定具體之異常標準及異常狀況處理程序，並確實執行。必要時得暫停客戶使用API服務下單，並通知客戶改用其他委託方式，至排除異常狀況後，再通知客戶得恢復使用API服務下單。</w:t>
            </w:r>
          </w:p>
        </w:tc>
        <w:tc>
          <w:tcPr>
            <w:tcW w:w="5387" w:type="dxa"/>
            <w:tcBorders>
              <w:top w:val="nil"/>
              <w:bottom w:val="nil"/>
            </w:tcBorders>
            <w:shd w:val="clear" w:color="auto" w:fill="auto"/>
          </w:tcPr>
          <w:p w14:paraId="072081B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(2)對於客戶使用API服務下單應訂定具體之異常標準及異常狀況處理程序，並確實執行。必要時得暫停客戶使用API服務下單，並通知客戶改用其他委託方式，至排除異常狀況後，再通知客戶得恢復使用API服務下單。</w:t>
            </w:r>
          </w:p>
        </w:tc>
        <w:tc>
          <w:tcPr>
            <w:tcW w:w="2023" w:type="dxa"/>
            <w:vMerge/>
            <w:tcBorders>
              <w:right w:val="single" w:sz="12" w:space="0" w:color="auto"/>
            </w:tcBorders>
            <w:shd w:val="clear" w:color="auto" w:fill="auto"/>
          </w:tcPr>
          <w:p w14:paraId="051CAE8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1C72DF5" w14:textId="77777777">
        <w:tc>
          <w:tcPr>
            <w:tcW w:w="1384" w:type="dxa"/>
            <w:vMerge/>
            <w:tcBorders>
              <w:left w:val="single" w:sz="12" w:space="0" w:color="auto"/>
            </w:tcBorders>
            <w:shd w:val="clear" w:color="auto" w:fill="auto"/>
          </w:tcPr>
          <w:p w14:paraId="4227F6B7" w14:textId="77777777" w:rsidR="003B3105" w:rsidRDefault="003B3105" w:rsidP="001E533B">
            <w:pPr>
              <w:rPr>
                <w:rFonts w:ascii="新細明體" w:eastAsia="新細明體" w:hAnsi="新細明體"/>
              </w:rPr>
            </w:pPr>
          </w:p>
        </w:tc>
        <w:tc>
          <w:tcPr>
            <w:tcW w:w="1276" w:type="dxa"/>
            <w:vMerge/>
            <w:shd w:val="clear" w:color="auto" w:fill="auto"/>
          </w:tcPr>
          <w:p w14:paraId="1230901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C14926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(3)公司應於客戶首次使用API委託下單</w:t>
            </w:r>
            <w:r>
              <w:rPr>
                <w:rFonts w:ascii="新細明體" w:eastAsia="新細明體" w:hAnsi="新細明體" w:cs="新細明體" w:hint="eastAsia"/>
              </w:rPr>
              <w:lastRenderedPageBreak/>
              <w:t>前，就相關傳輸設定進行連線測試，並留存相關測試紀錄。</w:t>
            </w:r>
          </w:p>
        </w:tc>
        <w:tc>
          <w:tcPr>
            <w:tcW w:w="5387" w:type="dxa"/>
            <w:tcBorders>
              <w:top w:val="nil"/>
              <w:bottom w:val="nil"/>
            </w:tcBorders>
            <w:shd w:val="clear" w:color="auto" w:fill="auto"/>
          </w:tcPr>
          <w:p w14:paraId="6C406CC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(3)公司應於客戶首次使用API委託下單</w:t>
            </w:r>
            <w:r>
              <w:rPr>
                <w:rFonts w:ascii="新細明體" w:eastAsia="新細明體" w:hAnsi="新細明體" w:cs="新細明體" w:hint="eastAsia"/>
              </w:rPr>
              <w:lastRenderedPageBreak/>
              <w:t>前，就相關傳輸設定進行連線測試，並留存相關測試紀錄。</w:t>
            </w:r>
          </w:p>
        </w:tc>
        <w:tc>
          <w:tcPr>
            <w:tcW w:w="2023" w:type="dxa"/>
            <w:vMerge/>
            <w:tcBorders>
              <w:right w:val="single" w:sz="12" w:space="0" w:color="auto"/>
            </w:tcBorders>
            <w:shd w:val="clear" w:color="auto" w:fill="auto"/>
          </w:tcPr>
          <w:p w14:paraId="7E99EA8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5F372D" w14:textId="77777777">
        <w:tc>
          <w:tcPr>
            <w:tcW w:w="1384" w:type="dxa"/>
            <w:vMerge/>
            <w:tcBorders>
              <w:left w:val="single" w:sz="12" w:space="0" w:color="auto"/>
            </w:tcBorders>
            <w:shd w:val="clear" w:color="auto" w:fill="auto"/>
          </w:tcPr>
          <w:p w14:paraId="013B0605" w14:textId="77777777" w:rsidR="003B3105" w:rsidRDefault="003B3105" w:rsidP="001E533B">
            <w:pPr>
              <w:rPr>
                <w:rFonts w:ascii="新細明體" w:eastAsia="新細明體" w:hAnsi="新細明體"/>
              </w:rPr>
            </w:pPr>
          </w:p>
        </w:tc>
        <w:tc>
          <w:tcPr>
            <w:tcW w:w="1276" w:type="dxa"/>
            <w:vMerge/>
            <w:shd w:val="clear" w:color="auto" w:fill="auto"/>
          </w:tcPr>
          <w:p w14:paraId="5062A49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351063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(4)客戶利用網際網路使用API服務下單前，必須通過網</w:t>
            </w:r>
            <w:r>
              <w:rPr>
                <w:rFonts w:ascii="新細明體" w:eastAsia="新細明體" w:hAnsi="新細明體" w:cs="新細明體" w:hint="eastAsia"/>
                <w:b/>
                <w:color w:val="FF0000"/>
                <w:u w:val="single"/>
              </w:rPr>
              <w:t>際網</w:t>
            </w:r>
            <w:r>
              <w:rPr>
                <w:rFonts w:ascii="新細明體" w:eastAsia="新細明體" w:hAnsi="新細明體" w:cs="新細明體" w:hint="eastAsia"/>
              </w:rPr>
              <w:t>路下單帳號、網路登錄密碼及數位憑證（電子簽章）等身分驗證程序。</w:t>
            </w:r>
          </w:p>
        </w:tc>
        <w:tc>
          <w:tcPr>
            <w:tcW w:w="5387" w:type="dxa"/>
            <w:tcBorders>
              <w:top w:val="nil"/>
              <w:bottom w:val="nil"/>
            </w:tcBorders>
            <w:shd w:val="clear" w:color="auto" w:fill="auto"/>
          </w:tcPr>
          <w:p w14:paraId="0668CE6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(4)客戶利用網際網路使用API服務下單前，必須通過網路下單帳號、網路登錄密碼及數位憑證（電子簽章）等身分驗證程序。</w:t>
            </w:r>
          </w:p>
        </w:tc>
        <w:tc>
          <w:tcPr>
            <w:tcW w:w="2023" w:type="dxa"/>
            <w:vMerge/>
            <w:tcBorders>
              <w:right w:val="single" w:sz="12" w:space="0" w:color="auto"/>
            </w:tcBorders>
            <w:shd w:val="clear" w:color="auto" w:fill="auto"/>
          </w:tcPr>
          <w:p w14:paraId="7DC38F5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8FE2698" w14:textId="77777777">
        <w:tc>
          <w:tcPr>
            <w:tcW w:w="1384" w:type="dxa"/>
            <w:vMerge/>
            <w:tcBorders>
              <w:left w:val="single" w:sz="12" w:space="0" w:color="auto"/>
            </w:tcBorders>
            <w:shd w:val="clear" w:color="auto" w:fill="auto"/>
          </w:tcPr>
          <w:p w14:paraId="29D49E47" w14:textId="77777777" w:rsidR="003B3105" w:rsidRDefault="003B3105" w:rsidP="001E533B">
            <w:pPr>
              <w:rPr>
                <w:rFonts w:ascii="新細明體" w:eastAsia="新細明體" w:hAnsi="新細明體"/>
              </w:rPr>
            </w:pPr>
          </w:p>
        </w:tc>
        <w:tc>
          <w:tcPr>
            <w:tcW w:w="1276" w:type="dxa"/>
            <w:vMerge/>
            <w:shd w:val="clear" w:color="auto" w:fill="auto"/>
          </w:tcPr>
          <w:p w14:paraId="5CC8D6F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FEBC56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公司提供客戶使用應用程式介面(API)服務係屬證券商電子式交易型態之網際網路委託買賣方式，應符合「證券商採網際網路等電子式交易型態交易所使用之交易主機應具備之相關受託買賣有價證券檢查點控制項目」之規定，確實遵循證券市場相關規定、落實資通安全與風險管控，不得有影響證券集中市場秩序與效率之行為。</w:t>
            </w:r>
          </w:p>
        </w:tc>
        <w:tc>
          <w:tcPr>
            <w:tcW w:w="5387" w:type="dxa"/>
            <w:tcBorders>
              <w:top w:val="nil"/>
              <w:bottom w:val="nil"/>
            </w:tcBorders>
            <w:shd w:val="clear" w:color="auto" w:fill="auto"/>
          </w:tcPr>
          <w:p w14:paraId="32FFF98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公司提供客戶使用應用程式介面(API)服務係屬證券商電子式交易型態之網際網路委託買賣方式，應符合「證券商採網際網路等電子式交易型態交易所使用之交易主機應具備之相關受託買賣有價證券檢查點控制項目」之規定，確實遵循證券市場相關規定、落實資通安全與風險管控，不得有影響證券集中市場秩序與效率之行為。</w:t>
            </w:r>
          </w:p>
        </w:tc>
        <w:tc>
          <w:tcPr>
            <w:tcW w:w="2023" w:type="dxa"/>
            <w:vMerge/>
            <w:tcBorders>
              <w:right w:val="single" w:sz="12" w:space="0" w:color="auto"/>
            </w:tcBorders>
            <w:shd w:val="clear" w:color="auto" w:fill="auto"/>
          </w:tcPr>
          <w:p w14:paraId="21154B8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065AC52" w14:textId="77777777">
        <w:tc>
          <w:tcPr>
            <w:tcW w:w="1384" w:type="dxa"/>
            <w:vMerge/>
            <w:tcBorders>
              <w:left w:val="single" w:sz="12" w:space="0" w:color="auto"/>
            </w:tcBorders>
            <w:shd w:val="clear" w:color="auto" w:fill="auto"/>
          </w:tcPr>
          <w:p w14:paraId="591B7ECB" w14:textId="77777777" w:rsidR="003B3105" w:rsidRDefault="003B3105" w:rsidP="001E533B">
            <w:pPr>
              <w:rPr>
                <w:rFonts w:ascii="新細明體" w:eastAsia="新細明體" w:hAnsi="新細明體"/>
              </w:rPr>
            </w:pPr>
          </w:p>
        </w:tc>
        <w:tc>
          <w:tcPr>
            <w:tcW w:w="1276" w:type="dxa"/>
            <w:vMerge/>
            <w:shd w:val="clear" w:color="auto" w:fill="auto"/>
          </w:tcPr>
          <w:p w14:paraId="0EDC08F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A50AFB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客戶使用應用程式介面(API)服務，其原始委託資料、條件觸發時之委託資料及憑證機構所簽發之電子簽章應由公司予以完整保存，且於委託紀錄之委託方式中記載係以網際網路「客戶使用應用程式介面(API)服務下單」以資區別，前揭委託資料之電腦檔案委託紀錄及電腦稽核紀錄 (log)之保存年限仍應依「證券經紀商使用網際網路等電子式交易型態製作買賣委託紀錄之處理流程」及「網際網路等電子式交易型態交易資料保存規範」之規定辦理。</w:t>
            </w:r>
          </w:p>
        </w:tc>
        <w:tc>
          <w:tcPr>
            <w:tcW w:w="5387" w:type="dxa"/>
            <w:tcBorders>
              <w:top w:val="nil"/>
              <w:bottom w:val="nil"/>
            </w:tcBorders>
            <w:shd w:val="clear" w:color="auto" w:fill="auto"/>
          </w:tcPr>
          <w:p w14:paraId="7470E97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客戶使用應用程式介面(API)服務，其原始委託資料、條件觸發時之委託資料及憑證機構所簽發之電子簽章應由公司予以完整保存，且於委託紀錄之委託方式中記載係以網際網路「客戶使用應用程式介面(API)服務下單」以資區別，前揭委託資料之電腦檔案委託紀錄及電腦稽核紀錄 (log)之保存年限仍應依「證券經紀商使用網際網路等電子式交易型態製作買賣委託紀錄之處理流程」及「網際網路等電子式交易型態交易資料保存規範」之規定辦理。</w:t>
            </w:r>
          </w:p>
        </w:tc>
        <w:tc>
          <w:tcPr>
            <w:tcW w:w="2023" w:type="dxa"/>
            <w:vMerge/>
            <w:tcBorders>
              <w:right w:val="single" w:sz="12" w:space="0" w:color="auto"/>
            </w:tcBorders>
            <w:shd w:val="clear" w:color="auto" w:fill="auto"/>
          </w:tcPr>
          <w:p w14:paraId="2AB9AE6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03024E" w14:textId="77777777">
        <w:tc>
          <w:tcPr>
            <w:tcW w:w="1384" w:type="dxa"/>
            <w:vMerge/>
            <w:tcBorders>
              <w:left w:val="single" w:sz="12" w:space="0" w:color="auto"/>
            </w:tcBorders>
            <w:shd w:val="clear" w:color="auto" w:fill="auto"/>
          </w:tcPr>
          <w:p w14:paraId="47909104" w14:textId="77777777" w:rsidR="003B3105" w:rsidRDefault="003B3105" w:rsidP="001E533B">
            <w:pPr>
              <w:rPr>
                <w:rFonts w:ascii="新細明體" w:eastAsia="新細明體" w:hAnsi="新細明體"/>
              </w:rPr>
            </w:pPr>
          </w:p>
        </w:tc>
        <w:tc>
          <w:tcPr>
            <w:tcW w:w="1276" w:type="dxa"/>
            <w:vMerge/>
            <w:shd w:val="clear" w:color="auto" w:fill="auto"/>
          </w:tcPr>
          <w:p w14:paraId="10182E6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AB8169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(7)公司提供客戶使用應用程式介面(API)服務，不得違反證交法第159條有關全權委託禁止之規定。</w:t>
            </w:r>
          </w:p>
        </w:tc>
        <w:tc>
          <w:tcPr>
            <w:tcW w:w="5387" w:type="dxa"/>
            <w:tcBorders>
              <w:top w:val="nil"/>
              <w:bottom w:val="nil"/>
            </w:tcBorders>
            <w:shd w:val="clear" w:color="auto" w:fill="auto"/>
          </w:tcPr>
          <w:p w14:paraId="53480A3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(7)公司提供客戶使用應用程式介面(API)服務，不得違反證交法第159條有關全權委託禁止之規定。</w:t>
            </w:r>
          </w:p>
        </w:tc>
        <w:tc>
          <w:tcPr>
            <w:tcW w:w="2023" w:type="dxa"/>
            <w:vMerge/>
            <w:tcBorders>
              <w:right w:val="single" w:sz="12" w:space="0" w:color="auto"/>
            </w:tcBorders>
            <w:shd w:val="clear" w:color="auto" w:fill="auto"/>
          </w:tcPr>
          <w:p w14:paraId="0DBC5B3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06D17C0" w14:textId="77777777">
        <w:tc>
          <w:tcPr>
            <w:tcW w:w="1384" w:type="dxa"/>
            <w:vMerge/>
            <w:tcBorders>
              <w:left w:val="single" w:sz="12" w:space="0" w:color="auto"/>
            </w:tcBorders>
            <w:shd w:val="clear" w:color="auto" w:fill="auto"/>
          </w:tcPr>
          <w:p w14:paraId="247C10DA" w14:textId="77777777" w:rsidR="003B3105" w:rsidRDefault="003B3105" w:rsidP="001E533B">
            <w:pPr>
              <w:rPr>
                <w:rFonts w:ascii="新細明體" w:eastAsia="新細明體" w:hAnsi="新細明體"/>
              </w:rPr>
            </w:pPr>
          </w:p>
        </w:tc>
        <w:tc>
          <w:tcPr>
            <w:tcW w:w="1276" w:type="dxa"/>
            <w:vMerge/>
            <w:shd w:val="clear" w:color="auto" w:fill="auto"/>
          </w:tcPr>
          <w:p w14:paraId="469F3C9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5E4F61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(8)公司若有提供交易資訊予其開戶之客戶應依證交所「交易資訊使用管理辦法」之規定辦理。</w:t>
            </w:r>
          </w:p>
        </w:tc>
        <w:tc>
          <w:tcPr>
            <w:tcW w:w="5387" w:type="dxa"/>
            <w:tcBorders>
              <w:top w:val="nil"/>
              <w:bottom w:val="nil"/>
            </w:tcBorders>
            <w:shd w:val="clear" w:color="auto" w:fill="auto"/>
          </w:tcPr>
          <w:p w14:paraId="1BC21D9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(8)公司若有提供交易資訊予其開戶之客戶應依證交所「交易資訊使用管理辦法」之規定辦理。</w:t>
            </w:r>
          </w:p>
        </w:tc>
        <w:tc>
          <w:tcPr>
            <w:tcW w:w="2023" w:type="dxa"/>
            <w:vMerge/>
            <w:tcBorders>
              <w:right w:val="single" w:sz="12" w:space="0" w:color="auto"/>
            </w:tcBorders>
            <w:shd w:val="clear" w:color="auto" w:fill="auto"/>
          </w:tcPr>
          <w:p w14:paraId="00F5CAA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6AED5B" w14:textId="77777777">
        <w:tc>
          <w:tcPr>
            <w:tcW w:w="1384" w:type="dxa"/>
            <w:vMerge/>
            <w:tcBorders>
              <w:left w:val="single" w:sz="12" w:space="0" w:color="auto"/>
            </w:tcBorders>
            <w:shd w:val="clear" w:color="auto" w:fill="auto"/>
          </w:tcPr>
          <w:p w14:paraId="243516D7" w14:textId="77777777" w:rsidR="003B3105" w:rsidRDefault="003B3105" w:rsidP="001E533B">
            <w:pPr>
              <w:rPr>
                <w:rFonts w:ascii="新細明體" w:eastAsia="新細明體" w:hAnsi="新細明體"/>
              </w:rPr>
            </w:pPr>
          </w:p>
        </w:tc>
        <w:tc>
          <w:tcPr>
            <w:tcW w:w="1276" w:type="dxa"/>
            <w:vMerge/>
            <w:shd w:val="clear" w:color="auto" w:fill="auto"/>
          </w:tcPr>
          <w:p w14:paraId="23B9FF50"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184654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(9)API服務下單交易相關資料，公司應併同網際網路及語音資料，由單一窗口系統於每月前4個營業日申報。</w:t>
            </w:r>
          </w:p>
        </w:tc>
        <w:tc>
          <w:tcPr>
            <w:tcW w:w="5387" w:type="dxa"/>
            <w:tcBorders>
              <w:top w:val="nil"/>
              <w:bottom w:val="nil"/>
            </w:tcBorders>
            <w:shd w:val="clear" w:color="auto" w:fill="auto"/>
          </w:tcPr>
          <w:p w14:paraId="3F2EE82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(9)API服務下單交易相關資料，公司應併同網際網路及語音資料，由單一窗口系統於每月前4個營業日申報。</w:t>
            </w:r>
          </w:p>
        </w:tc>
        <w:tc>
          <w:tcPr>
            <w:tcW w:w="2023" w:type="dxa"/>
            <w:vMerge/>
            <w:tcBorders>
              <w:right w:val="single" w:sz="12" w:space="0" w:color="auto"/>
            </w:tcBorders>
            <w:shd w:val="clear" w:color="auto" w:fill="auto"/>
          </w:tcPr>
          <w:p w14:paraId="058D0E5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3F5BBC" w14:textId="77777777">
        <w:tc>
          <w:tcPr>
            <w:tcW w:w="1384" w:type="dxa"/>
            <w:vMerge/>
            <w:tcBorders>
              <w:left w:val="single" w:sz="12" w:space="0" w:color="auto"/>
            </w:tcBorders>
            <w:shd w:val="clear" w:color="auto" w:fill="auto"/>
          </w:tcPr>
          <w:p w14:paraId="14206AD1" w14:textId="77777777" w:rsidR="003B3105" w:rsidRDefault="003B3105" w:rsidP="001E533B">
            <w:pPr>
              <w:rPr>
                <w:rFonts w:ascii="新細明體" w:eastAsia="新細明體" w:hAnsi="新細明體"/>
              </w:rPr>
            </w:pPr>
          </w:p>
        </w:tc>
        <w:tc>
          <w:tcPr>
            <w:tcW w:w="1276" w:type="dxa"/>
            <w:vMerge/>
            <w:shd w:val="clear" w:color="auto" w:fill="auto"/>
          </w:tcPr>
          <w:p w14:paraId="3AAE949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687355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(九)網際網路下單服務品質相關標準：</w:t>
            </w:r>
          </w:p>
        </w:tc>
        <w:tc>
          <w:tcPr>
            <w:tcW w:w="5387" w:type="dxa"/>
            <w:tcBorders>
              <w:top w:val="nil"/>
              <w:bottom w:val="nil"/>
            </w:tcBorders>
            <w:shd w:val="clear" w:color="auto" w:fill="auto"/>
          </w:tcPr>
          <w:p w14:paraId="1C15B48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(九)網際網路下單服務品質相關標準：</w:t>
            </w:r>
          </w:p>
        </w:tc>
        <w:tc>
          <w:tcPr>
            <w:tcW w:w="2023" w:type="dxa"/>
            <w:vMerge/>
            <w:tcBorders>
              <w:right w:val="single" w:sz="12" w:space="0" w:color="auto"/>
            </w:tcBorders>
            <w:shd w:val="clear" w:color="auto" w:fill="auto"/>
          </w:tcPr>
          <w:p w14:paraId="07BA7C4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234CA2B" w14:textId="77777777">
        <w:tc>
          <w:tcPr>
            <w:tcW w:w="1384" w:type="dxa"/>
            <w:vMerge/>
            <w:tcBorders>
              <w:left w:val="single" w:sz="12" w:space="0" w:color="auto"/>
            </w:tcBorders>
            <w:shd w:val="clear" w:color="auto" w:fill="auto"/>
          </w:tcPr>
          <w:p w14:paraId="51AEF2E5" w14:textId="77777777" w:rsidR="003B3105" w:rsidRDefault="003B3105" w:rsidP="001E533B">
            <w:pPr>
              <w:rPr>
                <w:rFonts w:ascii="新細明體" w:eastAsia="新細明體" w:hAnsi="新細明體"/>
              </w:rPr>
            </w:pPr>
          </w:p>
        </w:tc>
        <w:tc>
          <w:tcPr>
            <w:tcW w:w="1276" w:type="dxa"/>
            <w:vMerge/>
            <w:shd w:val="clear" w:color="auto" w:fill="auto"/>
          </w:tcPr>
          <w:p w14:paraId="3FA90C7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350F452"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公司提供網際網路下單業務時，兼顧客戶服務品質，應訂定網際網路下單服務品質相關標準，並應包含下列重點：</w:t>
            </w:r>
          </w:p>
        </w:tc>
        <w:tc>
          <w:tcPr>
            <w:tcW w:w="5387" w:type="dxa"/>
            <w:tcBorders>
              <w:top w:val="nil"/>
              <w:bottom w:val="nil"/>
            </w:tcBorders>
            <w:shd w:val="clear" w:color="auto" w:fill="auto"/>
          </w:tcPr>
          <w:p w14:paraId="63B9D09E"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公司提供網際網路下單業務時，兼顧客戶服務品質，應訂定網際網路下單服務品質相關標準，並應包含下列重點：</w:t>
            </w:r>
          </w:p>
        </w:tc>
        <w:tc>
          <w:tcPr>
            <w:tcW w:w="2023" w:type="dxa"/>
            <w:vMerge/>
            <w:tcBorders>
              <w:right w:val="single" w:sz="12" w:space="0" w:color="auto"/>
            </w:tcBorders>
            <w:shd w:val="clear" w:color="auto" w:fill="auto"/>
          </w:tcPr>
          <w:p w14:paraId="6A852DA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D5E06B" w14:textId="77777777">
        <w:tc>
          <w:tcPr>
            <w:tcW w:w="1384" w:type="dxa"/>
            <w:vMerge/>
            <w:tcBorders>
              <w:left w:val="single" w:sz="12" w:space="0" w:color="auto"/>
            </w:tcBorders>
            <w:shd w:val="clear" w:color="auto" w:fill="auto"/>
          </w:tcPr>
          <w:p w14:paraId="0E3C8214" w14:textId="77777777" w:rsidR="003B3105" w:rsidRDefault="003B3105" w:rsidP="001E533B">
            <w:pPr>
              <w:rPr>
                <w:rFonts w:ascii="新細明體" w:eastAsia="新細明體" w:hAnsi="新細明體"/>
              </w:rPr>
            </w:pPr>
          </w:p>
        </w:tc>
        <w:tc>
          <w:tcPr>
            <w:tcW w:w="1276" w:type="dxa"/>
            <w:vMerge/>
            <w:shd w:val="clear" w:color="auto" w:fill="auto"/>
          </w:tcPr>
          <w:p w14:paraId="4257046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F515DD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1.交易之安全性：包括建立相關資訊安全機制，並擬定緊急應變計畫及備援措施。</w:t>
            </w:r>
          </w:p>
        </w:tc>
        <w:tc>
          <w:tcPr>
            <w:tcW w:w="5387" w:type="dxa"/>
            <w:tcBorders>
              <w:top w:val="nil"/>
              <w:bottom w:val="nil"/>
            </w:tcBorders>
            <w:shd w:val="clear" w:color="auto" w:fill="auto"/>
          </w:tcPr>
          <w:p w14:paraId="0F89698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1.交易之安全性：包括建立相關資訊安全機制，並擬定緊急應變計畫及備援措施。</w:t>
            </w:r>
          </w:p>
        </w:tc>
        <w:tc>
          <w:tcPr>
            <w:tcW w:w="2023" w:type="dxa"/>
            <w:vMerge/>
            <w:tcBorders>
              <w:right w:val="single" w:sz="12" w:space="0" w:color="auto"/>
            </w:tcBorders>
            <w:shd w:val="clear" w:color="auto" w:fill="auto"/>
          </w:tcPr>
          <w:p w14:paraId="25A14B6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349CB5" w14:textId="77777777">
        <w:tc>
          <w:tcPr>
            <w:tcW w:w="1384" w:type="dxa"/>
            <w:vMerge/>
            <w:tcBorders>
              <w:left w:val="single" w:sz="12" w:space="0" w:color="auto"/>
            </w:tcBorders>
            <w:shd w:val="clear" w:color="auto" w:fill="auto"/>
          </w:tcPr>
          <w:p w14:paraId="230F3F57" w14:textId="77777777" w:rsidR="003B3105" w:rsidRDefault="003B3105" w:rsidP="001E533B">
            <w:pPr>
              <w:rPr>
                <w:rFonts w:ascii="新細明體" w:eastAsia="新細明體" w:hAnsi="新細明體"/>
              </w:rPr>
            </w:pPr>
          </w:p>
        </w:tc>
        <w:tc>
          <w:tcPr>
            <w:tcW w:w="1276" w:type="dxa"/>
            <w:vMerge/>
            <w:shd w:val="clear" w:color="auto" w:fill="auto"/>
          </w:tcPr>
          <w:p w14:paraId="1AFDB79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279AEB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2.交易之穩定及系統可用性：為維持網路交易之順暢與便捷，應定期評估系統可用性並留存紀錄，就網</w:t>
            </w:r>
            <w:r>
              <w:rPr>
                <w:rFonts w:ascii="新細明體" w:eastAsia="新細明體" w:hAnsi="新細明體" w:cs="新細明體" w:hint="eastAsia"/>
                <w:b/>
                <w:color w:val="FF0000"/>
                <w:u w:val="single"/>
              </w:rPr>
              <w:t>際網</w:t>
            </w:r>
            <w:r>
              <w:rPr>
                <w:rFonts w:ascii="新細明體" w:eastAsia="新細明體" w:hAnsi="新細明體" w:cs="新細明體" w:hint="eastAsia"/>
              </w:rPr>
              <w:t>路下單客戶數、交易流量及預期將來交易量，衡量現有設備是否足以負載、是否需擴充相關軟硬體設備，以避免發生網路塞單、委託成交速度遲緩甚或當機之風險。</w:t>
            </w:r>
          </w:p>
        </w:tc>
        <w:tc>
          <w:tcPr>
            <w:tcW w:w="5387" w:type="dxa"/>
            <w:tcBorders>
              <w:top w:val="nil"/>
              <w:bottom w:val="nil"/>
            </w:tcBorders>
            <w:shd w:val="clear" w:color="auto" w:fill="auto"/>
          </w:tcPr>
          <w:p w14:paraId="612FA00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交易之穩定及系統可用性：為維持網路交易之順暢與便捷，應定期評估系統可用性並留存紀錄，就網路下單客戶數、交易流量及預期將來交易量，衡量現有設備是否足以負載、是否需擴充相關軟硬體設備，以避免發生網路塞單、委託成交速度遲緩甚或當機之風險。</w:t>
            </w:r>
          </w:p>
        </w:tc>
        <w:tc>
          <w:tcPr>
            <w:tcW w:w="2023" w:type="dxa"/>
            <w:vMerge/>
            <w:tcBorders>
              <w:right w:val="single" w:sz="12" w:space="0" w:color="auto"/>
            </w:tcBorders>
            <w:shd w:val="clear" w:color="auto" w:fill="auto"/>
          </w:tcPr>
          <w:p w14:paraId="7B1B23A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77515D" w14:textId="77777777">
        <w:tc>
          <w:tcPr>
            <w:tcW w:w="1384" w:type="dxa"/>
            <w:vMerge/>
            <w:tcBorders>
              <w:left w:val="single" w:sz="12" w:space="0" w:color="auto"/>
            </w:tcBorders>
            <w:shd w:val="clear" w:color="auto" w:fill="auto"/>
          </w:tcPr>
          <w:p w14:paraId="0C6CA526" w14:textId="77777777" w:rsidR="003B3105" w:rsidRDefault="003B3105" w:rsidP="001E533B">
            <w:pPr>
              <w:rPr>
                <w:rFonts w:ascii="新細明體" w:eastAsia="新細明體" w:hAnsi="新細明體"/>
              </w:rPr>
            </w:pPr>
          </w:p>
        </w:tc>
        <w:tc>
          <w:tcPr>
            <w:tcW w:w="1276" w:type="dxa"/>
            <w:vMerge/>
            <w:shd w:val="clear" w:color="auto" w:fill="auto"/>
          </w:tcPr>
          <w:p w14:paraId="3F084AA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C254DE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3.提供客戶服務：提供客戶多元之附加價值，基本服務應包括報價資訊、委託下單、帳務查詢、技術分析、即時庫存、資券配額及整戶維持率等七項。</w:t>
            </w:r>
          </w:p>
        </w:tc>
        <w:tc>
          <w:tcPr>
            <w:tcW w:w="5387" w:type="dxa"/>
            <w:tcBorders>
              <w:top w:val="nil"/>
              <w:bottom w:val="nil"/>
            </w:tcBorders>
            <w:shd w:val="clear" w:color="auto" w:fill="auto"/>
          </w:tcPr>
          <w:p w14:paraId="7E29565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3.提供客戶服務：提供客戶多元之附加價值，基本服務應包括報價資訊、委託下單、帳務查詢、技術分析、即時庫存、資券配額及整戶維持率等七項。</w:t>
            </w:r>
          </w:p>
        </w:tc>
        <w:tc>
          <w:tcPr>
            <w:tcW w:w="2023" w:type="dxa"/>
            <w:vMerge/>
            <w:tcBorders>
              <w:right w:val="single" w:sz="12" w:space="0" w:color="auto"/>
            </w:tcBorders>
            <w:shd w:val="clear" w:color="auto" w:fill="auto"/>
          </w:tcPr>
          <w:p w14:paraId="12E29B9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FF32C7" w14:textId="77777777">
        <w:tc>
          <w:tcPr>
            <w:tcW w:w="1384" w:type="dxa"/>
            <w:vMerge/>
            <w:tcBorders>
              <w:left w:val="single" w:sz="12" w:space="0" w:color="auto"/>
            </w:tcBorders>
            <w:shd w:val="clear" w:color="auto" w:fill="auto"/>
          </w:tcPr>
          <w:p w14:paraId="6E791308" w14:textId="77777777" w:rsidR="003B3105" w:rsidRDefault="003B3105" w:rsidP="001E533B">
            <w:pPr>
              <w:rPr>
                <w:rFonts w:ascii="新細明體" w:eastAsia="新細明體" w:hAnsi="新細明體"/>
              </w:rPr>
            </w:pPr>
          </w:p>
        </w:tc>
        <w:tc>
          <w:tcPr>
            <w:tcW w:w="1276" w:type="dxa"/>
            <w:vMerge/>
            <w:shd w:val="clear" w:color="auto" w:fill="auto"/>
          </w:tcPr>
          <w:p w14:paraId="35DC073A"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50E168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(十Ｏ)網路攻擊防護機制導入及安全性檢測</w:t>
            </w:r>
          </w:p>
        </w:tc>
        <w:tc>
          <w:tcPr>
            <w:tcW w:w="5387" w:type="dxa"/>
            <w:tcBorders>
              <w:top w:val="nil"/>
              <w:bottom w:val="nil"/>
            </w:tcBorders>
            <w:shd w:val="clear" w:color="auto" w:fill="auto"/>
          </w:tcPr>
          <w:p w14:paraId="18825C4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(十Ｏ)網路攻擊防護機制導入及安全性檢測</w:t>
            </w:r>
          </w:p>
        </w:tc>
        <w:tc>
          <w:tcPr>
            <w:tcW w:w="2023" w:type="dxa"/>
            <w:vMerge/>
            <w:tcBorders>
              <w:right w:val="single" w:sz="12" w:space="0" w:color="auto"/>
            </w:tcBorders>
            <w:shd w:val="clear" w:color="auto" w:fill="auto"/>
          </w:tcPr>
          <w:p w14:paraId="5C1B14F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3B63A7" w14:textId="77777777">
        <w:tc>
          <w:tcPr>
            <w:tcW w:w="1384" w:type="dxa"/>
            <w:vMerge/>
            <w:tcBorders>
              <w:left w:val="single" w:sz="12" w:space="0" w:color="auto"/>
            </w:tcBorders>
            <w:shd w:val="clear" w:color="auto" w:fill="auto"/>
          </w:tcPr>
          <w:p w14:paraId="7A4BABDF" w14:textId="77777777" w:rsidR="003B3105" w:rsidRDefault="003B3105" w:rsidP="001E533B">
            <w:pPr>
              <w:rPr>
                <w:rFonts w:ascii="新細明體" w:eastAsia="新細明體" w:hAnsi="新細明體"/>
              </w:rPr>
            </w:pPr>
          </w:p>
        </w:tc>
        <w:tc>
          <w:tcPr>
            <w:tcW w:w="1276" w:type="dxa"/>
            <w:vMerge/>
            <w:shd w:val="clear" w:color="auto" w:fill="auto"/>
          </w:tcPr>
          <w:p w14:paraId="440D70F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2B37D6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1.公司應依其所屬資安分級定期對提供網際網路服務之核心系統辦理滲透測試，並依測試結果進行改善。</w:t>
            </w:r>
          </w:p>
        </w:tc>
        <w:tc>
          <w:tcPr>
            <w:tcW w:w="5387" w:type="dxa"/>
            <w:tcBorders>
              <w:top w:val="nil"/>
              <w:bottom w:val="nil"/>
            </w:tcBorders>
            <w:shd w:val="clear" w:color="auto" w:fill="auto"/>
          </w:tcPr>
          <w:p w14:paraId="4ADE07A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1.公司應依其所屬資安分級定期對提供網際網路服務之核心系統辦理滲透測試，並依測試結果進行改善。</w:t>
            </w:r>
          </w:p>
        </w:tc>
        <w:tc>
          <w:tcPr>
            <w:tcW w:w="2023" w:type="dxa"/>
            <w:vMerge/>
            <w:tcBorders>
              <w:right w:val="single" w:sz="12" w:space="0" w:color="auto"/>
            </w:tcBorders>
            <w:shd w:val="clear" w:color="auto" w:fill="auto"/>
          </w:tcPr>
          <w:p w14:paraId="42D8262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5E2FBE" w14:textId="77777777">
        <w:tc>
          <w:tcPr>
            <w:tcW w:w="1384" w:type="dxa"/>
            <w:vMerge/>
            <w:tcBorders>
              <w:left w:val="single" w:sz="12" w:space="0" w:color="auto"/>
            </w:tcBorders>
            <w:shd w:val="clear" w:color="auto" w:fill="auto"/>
          </w:tcPr>
          <w:p w14:paraId="766AE930" w14:textId="77777777" w:rsidR="003B3105" w:rsidRDefault="003B3105" w:rsidP="001E533B">
            <w:pPr>
              <w:rPr>
                <w:rFonts w:ascii="新細明體" w:eastAsia="新細明體" w:hAnsi="新細明體"/>
              </w:rPr>
            </w:pPr>
          </w:p>
        </w:tc>
        <w:tc>
          <w:tcPr>
            <w:tcW w:w="1276" w:type="dxa"/>
            <w:vMerge/>
            <w:shd w:val="clear" w:color="auto" w:fill="auto"/>
          </w:tcPr>
          <w:p w14:paraId="7E80C97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DBD3A1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2.公司應依「證券商辦理資通系統資訊安全評估作業程序」並就其所屬資安分級定期辦理資通安全健診作業。</w:t>
            </w:r>
          </w:p>
        </w:tc>
        <w:tc>
          <w:tcPr>
            <w:tcW w:w="5387" w:type="dxa"/>
            <w:tcBorders>
              <w:top w:val="nil"/>
              <w:bottom w:val="nil"/>
            </w:tcBorders>
            <w:shd w:val="clear" w:color="auto" w:fill="auto"/>
          </w:tcPr>
          <w:p w14:paraId="4F6A3AD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2.公司應依「證券商辦理資通系統資訊安全評估作業程序」並就其所屬資安分級定期辦理資通安全健診作業。</w:t>
            </w:r>
          </w:p>
        </w:tc>
        <w:tc>
          <w:tcPr>
            <w:tcW w:w="2023" w:type="dxa"/>
            <w:vMerge/>
            <w:tcBorders>
              <w:right w:val="single" w:sz="12" w:space="0" w:color="auto"/>
            </w:tcBorders>
            <w:shd w:val="clear" w:color="auto" w:fill="auto"/>
          </w:tcPr>
          <w:p w14:paraId="395FB2E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184814C" w14:textId="77777777">
        <w:tc>
          <w:tcPr>
            <w:tcW w:w="1384" w:type="dxa"/>
            <w:vMerge/>
            <w:tcBorders>
              <w:left w:val="single" w:sz="12" w:space="0" w:color="auto"/>
            </w:tcBorders>
            <w:shd w:val="clear" w:color="auto" w:fill="auto"/>
          </w:tcPr>
          <w:p w14:paraId="635A42DE" w14:textId="77777777" w:rsidR="003B3105" w:rsidRDefault="003B3105" w:rsidP="001E533B">
            <w:pPr>
              <w:rPr>
                <w:rFonts w:ascii="新細明體" w:eastAsia="新細明體" w:hAnsi="新細明體"/>
              </w:rPr>
            </w:pPr>
          </w:p>
        </w:tc>
        <w:tc>
          <w:tcPr>
            <w:tcW w:w="1276" w:type="dxa"/>
            <w:vMerge/>
            <w:shd w:val="clear" w:color="auto" w:fill="auto"/>
          </w:tcPr>
          <w:p w14:paraId="18C43D5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B72857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3.公司應依其所屬資安分級建立資通安全威脅偵測管理機制(應含括事件收集、異常分析、偵測攻擊並判斷攻擊行為)</w:t>
            </w:r>
          </w:p>
        </w:tc>
        <w:tc>
          <w:tcPr>
            <w:tcW w:w="5387" w:type="dxa"/>
            <w:tcBorders>
              <w:top w:val="nil"/>
              <w:bottom w:val="nil"/>
            </w:tcBorders>
            <w:shd w:val="clear" w:color="auto" w:fill="auto"/>
          </w:tcPr>
          <w:p w14:paraId="3376923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3.公司應依其所屬資安分級建立資通安全威脅偵測管理機制(應含括事件收集、異常分析、偵測攻擊並判斷攻擊行為)</w:t>
            </w:r>
          </w:p>
        </w:tc>
        <w:tc>
          <w:tcPr>
            <w:tcW w:w="2023" w:type="dxa"/>
            <w:vMerge/>
            <w:tcBorders>
              <w:right w:val="single" w:sz="12" w:space="0" w:color="auto"/>
            </w:tcBorders>
            <w:shd w:val="clear" w:color="auto" w:fill="auto"/>
          </w:tcPr>
          <w:p w14:paraId="66D481C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CD2FB39" w14:textId="77777777">
        <w:tc>
          <w:tcPr>
            <w:tcW w:w="1384" w:type="dxa"/>
            <w:vMerge/>
            <w:tcBorders>
              <w:left w:val="single" w:sz="12" w:space="0" w:color="auto"/>
            </w:tcBorders>
            <w:shd w:val="clear" w:color="auto" w:fill="auto"/>
          </w:tcPr>
          <w:p w14:paraId="536102B2" w14:textId="77777777" w:rsidR="003B3105" w:rsidRDefault="003B3105" w:rsidP="001E533B">
            <w:pPr>
              <w:rPr>
                <w:rFonts w:ascii="新細明體" w:eastAsia="新細明體" w:hAnsi="新細明體"/>
              </w:rPr>
            </w:pPr>
          </w:p>
        </w:tc>
        <w:tc>
          <w:tcPr>
            <w:tcW w:w="1276" w:type="dxa"/>
            <w:vMerge/>
            <w:shd w:val="clear" w:color="auto" w:fill="auto"/>
          </w:tcPr>
          <w:p w14:paraId="4BB1487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B35244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4.公司應依其所屬資安分級建立入侵偵測及防禦機制。</w:t>
            </w:r>
          </w:p>
        </w:tc>
        <w:tc>
          <w:tcPr>
            <w:tcW w:w="5387" w:type="dxa"/>
            <w:tcBorders>
              <w:top w:val="nil"/>
              <w:bottom w:val="nil"/>
            </w:tcBorders>
            <w:shd w:val="clear" w:color="auto" w:fill="auto"/>
          </w:tcPr>
          <w:p w14:paraId="70BE13C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4.公司應依其所屬資安分級建立入侵偵測及防禦機制。</w:t>
            </w:r>
          </w:p>
        </w:tc>
        <w:tc>
          <w:tcPr>
            <w:tcW w:w="2023" w:type="dxa"/>
            <w:vMerge/>
            <w:tcBorders>
              <w:right w:val="single" w:sz="12" w:space="0" w:color="auto"/>
            </w:tcBorders>
            <w:shd w:val="clear" w:color="auto" w:fill="auto"/>
          </w:tcPr>
          <w:p w14:paraId="4709C4E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0DE024A" w14:textId="77777777">
        <w:tc>
          <w:tcPr>
            <w:tcW w:w="1384" w:type="dxa"/>
            <w:vMerge/>
            <w:tcBorders>
              <w:left w:val="single" w:sz="12" w:space="0" w:color="auto"/>
            </w:tcBorders>
            <w:shd w:val="clear" w:color="auto" w:fill="auto"/>
          </w:tcPr>
          <w:p w14:paraId="24FCB3D8" w14:textId="77777777" w:rsidR="003B3105" w:rsidRDefault="003B3105" w:rsidP="001E533B">
            <w:pPr>
              <w:rPr>
                <w:rFonts w:ascii="新細明體" w:eastAsia="新細明體" w:hAnsi="新細明體"/>
              </w:rPr>
            </w:pPr>
          </w:p>
        </w:tc>
        <w:tc>
          <w:tcPr>
            <w:tcW w:w="1276" w:type="dxa"/>
            <w:vMerge/>
            <w:shd w:val="clear" w:color="auto" w:fill="auto"/>
          </w:tcPr>
          <w:p w14:paraId="0D8C1BC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31308A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5.公司應依其所屬資安分級設置應用程式防火牆。</w:t>
            </w:r>
          </w:p>
        </w:tc>
        <w:tc>
          <w:tcPr>
            <w:tcW w:w="5387" w:type="dxa"/>
            <w:tcBorders>
              <w:top w:val="nil"/>
              <w:bottom w:val="nil"/>
            </w:tcBorders>
            <w:shd w:val="clear" w:color="auto" w:fill="auto"/>
          </w:tcPr>
          <w:p w14:paraId="1C4084B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5.公司應依其所屬資安分級設置應用程式防火牆。</w:t>
            </w:r>
          </w:p>
        </w:tc>
        <w:tc>
          <w:tcPr>
            <w:tcW w:w="2023" w:type="dxa"/>
            <w:vMerge/>
            <w:tcBorders>
              <w:right w:val="single" w:sz="12" w:space="0" w:color="auto"/>
            </w:tcBorders>
            <w:shd w:val="clear" w:color="auto" w:fill="auto"/>
          </w:tcPr>
          <w:p w14:paraId="7230B00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8274FA" w14:textId="77777777">
        <w:tc>
          <w:tcPr>
            <w:tcW w:w="1384" w:type="dxa"/>
            <w:vMerge/>
            <w:tcBorders>
              <w:left w:val="single" w:sz="12" w:space="0" w:color="auto"/>
            </w:tcBorders>
            <w:shd w:val="clear" w:color="auto" w:fill="auto"/>
          </w:tcPr>
          <w:p w14:paraId="700AB390" w14:textId="77777777" w:rsidR="003B3105" w:rsidRDefault="003B3105" w:rsidP="001E533B">
            <w:pPr>
              <w:rPr>
                <w:rFonts w:ascii="新細明體" w:eastAsia="新細明體" w:hAnsi="新細明體"/>
              </w:rPr>
            </w:pPr>
          </w:p>
        </w:tc>
        <w:tc>
          <w:tcPr>
            <w:tcW w:w="1276" w:type="dxa"/>
            <w:vMerge/>
            <w:shd w:val="clear" w:color="auto" w:fill="auto"/>
          </w:tcPr>
          <w:p w14:paraId="65977D9E"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FBAFC3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6.公司應依其所屬資安分級辦理進階持續性威脅攻擊防禦措施。</w:t>
            </w:r>
          </w:p>
        </w:tc>
        <w:tc>
          <w:tcPr>
            <w:tcW w:w="5387" w:type="dxa"/>
            <w:tcBorders>
              <w:top w:val="nil"/>
              <w:bottom w:val="nil"/>
            </w:tcBorders>
            <w:shd w:val="clear" w:color="auto" w:fill="auto"/>
          </w:tcPr>
          <w:p w14:paraId="436B112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6.公司應依其所屬資安分級辦理進階持續性威脅攻擊防禦措施。</w:t>
            </w:r>
          </w:p>
        </w:tc>
        <w:tc>
          <w:tcPr>
            <w:tcW w:w="2023" w:type="dxa"/>
            <w:vMerge/>
            <w:tcBorders>
              <w:right w:val="single" w:sz="12" w:space="0" w:color="auto"/>
            </w:tcBorders>
            <w:shd w:val="clear" w:color="auto" w:fill="auto"/>
          </w:tcPr>
          <w:p w14:paraId="7D7D646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93907C" w14:textId="77777777">
        <w:tc>
          <w:tcPr>
            <w:tcW w:w="1384" w:type="dxa"/>
            <w:vMerge/>
            <w:tcBorders>
              <w:left w:val="single" w:sz="12" w:space="0" w:color="auto"/>
            </w:tcBorders>
            <w:shd w:val="clear" w:color="auto" w:fill="auto"/>
          </w:tcPr>
          <w:p w14:paraId="7DCE6A77" w14:textId="77777777" w:rsidR="003B3105" w:rsidRDefault="003B3105" w:rsidP="001E533B">
            <w:pPr>
              <w:rPr>
                <w:rFonts w:ascii="新細明體" w:eastAsia="新細明體" w:hAnsi="新細明體"/>
              </w:rPr>
            </w:pPr>
          </w:p>
        </w:tc>
        <w:tc>
          <w:tcPr>
            <w:tcW w:w="1276" w:type="dxa"/>
            <w:vMerge/>
            <w:shd w:val="clear" w:color="auto" w:fill="auto"/>
          </w:tcPr>
          <w:p w14:paraId="72D75AA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ABDA99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7.核心系統身分驗證機制應防範自動化程式之登入或密碼更換嘗試，非核心系統宜防範自動化程式之登入或密碼更換嘗試。</w:t>
            </w:r>
          </w:p>
        </w:tc>
        <w:tc>
          <w:tcPr>
            <w:tcW w:w="5387" w:type="dxa"/>
            <w:tcBorders>
              <w:top w:val="nil"/>
              <w:bottom w:val="nil"/>
            </w:tcBorders>
            <w:shd w:val="clear" w:color="auto" w:fill="auto"/>
          </w:tcPr>
          <w:p w14:paraId="691FAF2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7.核心系統身分驗證機制應防範自動化程式之登入或密碼更換嘗試，非核心系統宜防範自動化程式之登入或密碼更換嘗試。</w:t>
            </w:r>
          </w:p>
        </w:tc>
        <w:tc>
          <w:tcPr>
            <w:tcW w:w="2023" w:type="dxa"/>
            <w:vMerge/>
            <w:tcBorders>
              <w:right w:val="single" w:sz="12" w:space="0" w:color="auto"/>
            </w:tcBorders>
            <w:shd w:val="clear" w:color="auto" w:fill="auto"/>
          </w:tcPr>
          <w:p w14:paraId="7F8ED52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3DAEA3" w14:textId="77777777">
        <w:tc>
          <w:tcPr>
            <w:tcW w:w="1384" w:type="dxa"/>
            <w:vMerge/>
            <w:tcBorders>
              <w:left w:val="single" w:sz="12" w:space="0" w:color="auto"/>
            </w:tcBorders>
            <w:shd w:val="clear" w:color="auto" w:fill="auto"/>
          </w:tcPr>
          <w:p w14:paraId="291AA6C3" w14:textId="77777777" w:rsidR="003B3105" w:rsidRDefault="003B3105" w:rsidP="001E533B">
            <w:pPr>
              <w:rPr>
                <w:rFonts w:ascii="新細明體" w:eastAsia="新細明體" w:hAnsi="新細明體"/>
              </w:rPr>
            </w:pPr>
          </w:p>
        </w:tc>
        <w:tc>
          <w:tcPr>
            <w:tcW w:w="1276" w:type="dxa"/>
            <w:vMerge/>
            <w:shd w:val="clear" w:color="auto" w:fill="auto"/>
          </w:tcPr>
          <w:p w14:paraId="7E7C45C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08DD35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(十一)帳號登入或異常態樣通知：</w:t>
            </w:r>
          </w:p>
        </w:tc>
        <w:tc>
          <w:tcPr>
            <w:tcW w:w="5387" w:type="dxa"/>
            <w:tcBorders>
              <w:top w:val="nil"/>
              <w:bottom w:val="nil"/>
            </w:tcBorders>
            <w:shd w:val="clear" w:color="auto" w:fill="auto"/>
          </w:tcPr>
          <w:p w14:paraId="5BF06CD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(十一)帳號登入或異常態樣通知：</w:t>
            </w:r>
          </w:p>
        </w:tc>
        <w:tc>
          <w:tcPr>
            <w:tcW w:w="2023" w:type="dxa"/>
            <w:vMerge/>
            <w:tcBorders>
              <w:right w:val="single" w:sz="12" w:space="0" w:color="auto"/>
            </w:tcBorders>
            <w:shd w:val="clear" w:color="auto" w:fill="auto"/>
          </w:tcPr>
          <w:p w14:paraId="318B761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57E086E" w14:textId="77777777">
        <w:tc>
          <w:tcPr>
            <w:tcW w:w="1384" w:type="dxa"/>
            <w:vMerge/>
            <w:tcBorders>
              <w:left w:val="single" w:sz="12" w:space="0" w:color="auto"/>
            </w:tcBorders>
            <w:shd w:val="clear" w:color="auto" w:fill="auto"/>
          </w:tcPr>
          <w:p w14:paraId="2F618718" w14:textId="77777777" w:rsidR="003B3105" w:rsidRDefault="003B3105" w:rsidP="001E533B">
            <w:pPr>
              <w:rPr>
                <w:rFonts w:ascii="新細明體" w:eastAsia="新細明體" w:hAnsi="新細明體"/>
              </w:rPr>
            </w:pPr>
          </w:p>
        </w:tc>
        <w:tc>
          <w:tcPr>
            <w:tcW w:w="1276" w:type="dxa"/>
            <w:vMerge/>
            <w:shd w:val="clear" w:color="auto" w:fill="auto"/>
          </w:tcPr>
          <w:p w14:paraId="4B88826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F008037"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公司對於客戶帳號登入時宜進行通知，如有符合以下異常態樣應即通知客戶，並留存紀錄，避免非客戶本人登入情事：</w:t>
            </w:r>
          </w:p>
        </w:tc>
        <w:tc>
          <w:tcPr>
            <w:tcW w:w="5387" w:type="dxa"/>
            <w:tcBorders>
              <w:top w:val="nil"/>
              <w:bottom w:val="nil"/>
            </w:tcBorders>
            <w:shd w:val="clear" w:color="auto" w:fill="auto"/>
          </w:tcPr>
          <w:p w14:paraId="6143980B"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公司對於客戶帳號登入時宜進行通知，如有符合以下異常態樣應即通知客戶，並留存紀錄，避免非客戶本人登入情事：</w:t>
            </w:r>
          </w:p>
        </w:tc>
        <w:tc>
          <w:tcPr>
            <w:tcW w:w="2023" w:type="dxa"/>
            <w:vMerge/>
            <w:tcBorders>
              <w:right w:val="single" w:sz="12" w:space="0" w:color="auto"/>
            </w:tcBorders>
            <w:shd w:val="clear" w:color="auto" w:fill="auto"/>
          </w:tcPr>
          <w:p w14:paraId="792CC49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BF20E4" w14:textId="77777777">
        <w:tc>
          <w:tcPr>
            <w:tcW w:w="1384" w:type="dxa"/>
            <w:vMerge/>
            <w:tcBorders>
              <w:left w:val="single" w:sz="12" w:space="0" w:color="auto"/>
            </w:tcBorders>
            <w:shd w:val="clear" w:color="auto" w:fill="auto"/>
          </w:tcPr>
          <w:p w14:paraId="0F163350" w14:textId="77777777" w:rsidR="003B3105" w:rsidRDefault="003B3105" w:rsidP="001E533B">
            <w:pPr>
              <w:rPr>
                <w:rFonts w:ascii="新細明體" w:eastAsia="新細明體" w:hAnsi="新細明體"/>
              </w:rPr>
            </w:pPr>
          </w:p>
        </w:tc>
        <w:tc>
          <w:tcPr>
            <w:tcW w:w="1276" w:type="dxa"/>
            <w:vMerge/>
            <w:shd w:val="clear" w:color="auto" w:fill="auto"/>
          </w:tcPr>
          <w:p w14:paraId="61BB4540"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85C832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1.密碼輸入錯誤或帳戶被鎖定。</w:t>
            </w:r>
          </w:p>
        </w:tc>
        <w:tc>
          <w:tcPr>
            <w:tcW w:w="5387" w:type="dxa"/>
            <w:tcBorders>
              <w:top w:val="nil"/>
              <w:bottom w:val="nil"/>
            </w:tcBorders>
            <w:shd w:val="clear" w:color="auto" w:fill="auto"/>
          </w:tcPr>
          <w:p w14:paraId="401FBC3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1.密碼輸入錯誤或帳戶被鎖定。</w:t>
            </w:r>
          </w:p>
        </w:tc>
        <w:tc>
          <w:tcPr>
            <w:tcW w:w="2023" w:type="dxa"/>
            <w:vMerge/>
            <w:tcBorders>
              <w:right w:val="single" w:sz="12" w:space="0" w:color="auto"/>
            </w:tcBorders>
            <w:shd w:val="clear" w:color="auto" w:fill="auto"/>
          </w:tcPr>
          <w:p w14:paraId="1C84766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C9B090" w14:textId="77777777">
        <w:tc>
          <w:tcPr>
            <w:tcW w:w="1384" w:type="dxa"/>
            <w:vMerge/>
            <w:tcBorders>
              <w:left w:val="single" w:sz="12" w:space="0" w:color="auto"/>
            </w:tcBorders>
            <w:shd w:val="clear" w:color="auto" w:fill="auto"/>
          </w:tcPr>
          <w:p w14:paraId="5F5D8BA4" w14:textId="77777777" w:rsidR="003B3105" w:rsidRDefault="003B3105" w:rsidP="001E533B">
            <w:pPr>
              <w:rPr>
                <w:rFonts w:ascii="新細明體" w:eastAsia="新細明體" w:hAnsi="新細明體"/>
              </w:rPr>
            </w:pPr>
          </w:p>
        </w:tc>
        <w:tc>
          <w:tcPr>
            <w:tcW w:w="1276" w:type="dxa"/>
            <w:vMerge/>
            <w:shd w:val="clear" w:color="auto" w:fill="auto"/>
          </w:tcPr>
          <w:p w14:paraId="22C2F0F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BA3EEA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2.申請或更新憑證。</w:t>
            </w:r>
          </w:p>
        </w:tc>
        <w:tc>
          <w:tcPr>
            <w:tcW w:w="5387" w:type="dxa"/>
            <w:tcBorders>
              <w:top w:val="nil"/>
              <w:bottom w:val="nil"/>
            </w:tcBorders>
            <w:shd w:val="clear" w:color="auto" w:fill="auto"/>
          </w:tcPr>
          <w:p w14:paraId="4B07673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2.申請或更新憑證。</w:t>
            </w:r>
          </w:p>
        </w:tc>
        <w:tc>
          <w:tcPr>
            <w:tcW w:w="2023" w:type="dxa"/>
            <w:vMerge/>
            <w:tcBorders>
              <w:right w:val="single" w:sz="12" w:space="0" w:color="auto"/>
            </w:tcBorders>
            <w:shd w:val="clear" w:color="auto" w:fill="auto"/>
          </w:tcPr>
          <w:p w14:paraId="760F8E0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8C40919" w14:textId="77777777">
        <w:tc>
          <w:tcPr>
            <w:tcW w:w="1384" w:type="dxa"/>
            <w:vMerge/>
            <w:tcBorders>
              <w:left w:val="single" w:sz="12" w:space="0" w:color="auto"/>
            </w:tcBorders>
            <w:shd w:val="clear" w:color="auto" w:fill="auto"/>
          </w:tcPr>
          <w:p w14:paraId="4D87595B" w14:textId="77777777" w:rsidR="003B3105" w:rsidRDefault="003B3105" w:rsidP="001E533B">
            <w:pPr>
              <w:rPr>
                <w:rFonts w:ascii="新細明體" w:eastAsia="新細明體" w:hAnsi="新細明體"/>
              </w:rPr>
            </w:pPr>
          </w:p>
        </w:tc>
        <w:tc>
          <w:tcPr>
            <w:tcW w:w="1276" w:type="dxa"/>
            <w:vMerge/>
            <w:shd w:val="clear" w:color="auto" w:fill="auto"/>
          </w:tcPr>
          <w:p w14:paraId="5C7BD81E"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61ECB7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3.變更基本資料。</w:t>
            </w:r>
          </w:p>
        </w:tc>
        <w:tc>
          <w:tcPr>
            <w:tcW w:w="5387" w:type="dxa"/>
            <w:tcBorders>
              <w:top w:val="nil"/>
              <w:bottom w:val="nil"/>
            </w:tcBorders>
            <w:shd w:val="clear" w:color="auto" w:fill="auto"/>
          </w:tcPr>
          <w:p w14:paraId="36717D6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3.變更基本資料。</w:t>
            </w:r>
          </w:p>
        </w:tc>
        <w:tc>
          <w:tcPr>
            <w:tcW w:w="2023" w:type="dxa"/>
            <w:vMerge/>
            <w:tcBorders>
              <w:right w:val="single" w:sz="12" w:space="0" w:color="auto"/>
            </w:tcBorders>
            <w:shd w:val="clear" w:color="auto" w:fill="auto"/>
          </w:tcPr>
          <w:p w14:paraId="3AE405E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DF8FAF" w14:textId="77777777">
        <w:tc>
          <w:tcPr>
            <w:tcW w:w="1384" w:type="dxa"/>
            <w:vMerge/>
            <w:tcBorders>
              <w:left w:val="single" w:sz="12" w:space="0" w:color="auto"/>
            </w:tcBorders>
            <w:shd w:val="clear" w:color="auto" w:fill="auto"/>
          </w:tcPr>
          <w:p w14:paraId="739DE02B" w14:textId="77777777" w:rsidR="003B3105" w:rsidRDefault="003B3105" w:rsidP="001E533B">
            <w:pPr>
              <w:rPr>
                <w:rFonts w:ascii="新細明體" w:eastAsia="新細明體" w:hAnsi="新細明體"/>
              </w:rPr>
            </w:pPr>
          </w:p>
        </w:tc>
        <w:tc>
          <w:tcPr>
            <w:tcW w:w="1276" w:type="dxa"/>
            <w:vMerge/>
            <w:shd w:val="clear" w:color="auto" w:fill="auto"/>
          </w:tcPr>
          <w:p w14:paraId="0AADB48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4F36FE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4.異常來源或行為嘗試登入等。</w:t>
            </w:r>
          </w:p>
        </w:tc>
        <w:tc>
          <w:tcPr>
            <w:tcW w:w="5387" w:type="dxa"/>
            <w:tcBorders>
              <w:top w:val="nil"/>
              <w:bottom w:val="nil"/>
            </w:tcBorders>
            <w:shd w:val="clear" w:color="auto" w:fill="auto"/>
          </w:tcPr>
          <w:p w14:paraId="4A18574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4.異常來源或行為嘗試登入等。</w:t>
            </w:r>
          </w:p>
        </w:tc>
        <w:tc>
          <w:tcPr>
            <w:tcW w:w="2023" w:type="dxa"/>
            <w:vMerge/>
            <w:tcBorders>
              <w:right w:val="single" w:sz="12" w:space="0" w:color="auto"/>
            </w:tcBorders>
            <w:shd w:val="clear" w:color="auto" w:fill="auto"/>
          </w:tcPr>
          <w:p w14:paraId="22D9AD7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688E49" w14:textId="77777777">
        <w:tc>
          <w:tcPr>
            <w:tcW w:w="1384" w:type="dxa"/>
            <w:vMerge/>
            <w:tcBorders>
              <w:left w:val="single" w:sz="12" w:space="0" w:color="auto"/>
            </w:tcBorders>
            <w:shd w:val="clear" w:color="auto" w:fill="auto"/>
          </w:tcPr>
          <w:p w14:paraId="0297F8EE" w14:textId="77777777" w:rsidR="003B3105" w:rsidRDefault="003B3105" w:rsidP="001E533B">
            <w:pPr>
              <w:rPr>
                <w:rFonts w:ascii="新細明體" w:eastAsia="新細明體" w:hAnsi="新細明體"/>
              </w:rPr>
            </w:pPr>
          </w:p>
        </w:tc>
        <w:tc>
          <w:tcPr>
            <w:tcW w:w="1276" w:type="dxa"/>
            <w:vMerge/>
            <w:shd w:val="clear" w:color="auto" w:fill="auto"/>
          </w:tcPr>
          <w:p w14:paraId="1B35797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D8163C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5.密碼申請異動或補發時。</w:t>
            </w:r>
          </w:p>
        </w:tc>
        <w:tc>
          <w:tcPr>
            <w:tcW w:w="5387" w:type="dxa"/>
            <w:tcBorders>
              <w:top w:val="nil"/>
              <w:bottom w:val="nil"/>
            </w:tcBorders>
            <w:shd w:val="clear" w:color="auto" w:fill="auto"/>
          </w:tcPr>
          <w:p w14:paraId="17DDDE2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5.密碼申請異動或補發時。</w:t>
            </w:r>
          </w:p>
        </w:tc>
        <w:tc>
          <w:tcPr>
            <w:tcW w:w="2023" w:type="dxa"/>
            <w:vMerge/>
            <w:tcBorders>
              <w:right w:val="single" w:sz="12" w:space="0" w:color="auto"/>
            </w:tcBorders>
            <w:shd w:val="clear" w:color="auto" w:fill="auto"/>
          </w:tcPr>
          <w:p w14:paraId="35A13B3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E8126C" w14:textId="77777777">
        <w:tc>
          <w:tcPr>
            <w:tcW w:w="1384" w:type="dxa"/>
            <w:vMerge/>
            <w:tcBorders>
              <w:left w:val="single" w:sz="12" w:space="0" w:color="auto"/>
            </w:tcBorders>
            <w:shd w:val="clear" w:color="auto" w:fill="auto"/>
          </w:tcPr>
          <w:p w14:paraId="172744F0" w14:textId="77777777" w:rsidR="003B3105" w:rsidRDefault="003B3105" w:rsidP="001E533B">
            <w:pPr>
              <w:rPr>
                <w:rFonts w:ascii="新細明體" w:eastAsia="新細明體" w:hAnsi="新細明體"/>
              </w:rPr>
            </w:pPr>
          </w:p>
        </w:tc>
        <w:tc>
          <w:tcPr>
            <w:tcW w:w="1276" w:type="dxa"/>
            <w:vMerge/>
            <w:shd w:val="clear" w:color="auto" w:fill="auto"/>
          </w:tcPr>
          <w:p w14:paraId="588C6A6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DDBBD2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(十二)異常IP登入之監控與預警：</w:t>
            </w:r>
          </w:p>
        </w:tc>
        <w:tc>
          <w:tcPr>
            <w:tcW w:w="5387" w:type="dxa"/>
            <w:tcBorders>
              <w:top w:val="nil"/>
              <w:bottom w:val="nil"/>
            </w:tcBorders>
            <w:shd w:val="clear" w:color="auto" w:fill="auto"/>
          </w:tcPr>
          <w:p w14:paraId="11F3533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(十二)異常IP登入之監控與預警：</w:t>
            </w:r>
          </w:p>
        </w:tc>
        <w:tc>
          <w:tcPr>
            <w:tcW w:w="2023" w:type="dxa"/>
            <w:vMerge/>
            <w:tcBorders>
              <w:right w:val="single" w:sz="12" w:space="0" w:color="auto"/>
            </w:tcBorders>
            <w:shd w:val="clear" w:color="auto" w:fill="auto"/>
          </w:tcPr>
          <w:p w14:paraId="3ECB14C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3820C9" w14:textId="77777777">
        <w:tc>
          <w:tcPr>
            <w:tcW w:w="1384" w:type="dxa"/>
            <w:vMerge/>
            <w:tcBorders>
              <w:left w:val="single" w:sz="12" w:space="0" w:color="auto"/>
            </w:tcBorders>
            <w:shd w:val="clear" w:color="auto" w:fill="auto"/>
          </w:tcPr>
          <w:p w14:paraId="551778B3" w14:textId="77777777" w:rsidR="003B3105" w:rsidRDefault="003B3105" w:rsidP="001E533B">
            <w:pPr>
              <w:rPr>
                <w:rFonts w:ascii="新細明體" w:eastAsia="新細明體" w:hAnsi="新細明體"/>
              </w:rPr>
            </w:pPr>
          </w:p>
        </w:tc>
        <w:tc>
          <w:tcPr>
            <w:tcW w:w="1276" w:type="dxa"/>
            <w:vMerge/>
            <w:shd w:val="clear" w:color="auto" w:fill="auto"/>
          </w:tcPr>
          <w:p w14:paraId="007E3F1A"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6477448"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公司應依其所屬資安分級對異常及不明來源IP連線進行監控分析及留存紀錄，如有發現下列情形，應設有警示機制，並定期檢視以確認機制有效運作：</w:t>
            </w:r>
          </w:p>
        </w:tc>
        <w:tc>
          <w:tcPr>
            <w:tcW w:w="5387" w:type="dxa"/>
            <w:tcBorders>
              <w:top w:val="nil"/>
              <w:bottom w:val="nil"/>
            </w:tcBorders>
            <w:shd w:val="clear" w:color="auto" w:fill="auto"/>
          </w:tcPr>
          <w:p w14:paraId="7E44AB98"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公司應依其所屬資安分級對異常及不明來源IP連線進行監控分析及留存紀錄，如有發現下列情形，應設有警示機制，並定期檢視以確認機制有效運作：</w:t>
            </w:r>
          </w:p>
        </w:tc>
        <w:tc>
          <w:tcPr>
            <w:tcW w:w="2023" w:type="dxa"/>
            <w:vMerge/>
            <w:tcBorders>
              <w:right w:val="single" w:sz="12" w:space="0" w:color="auto"/>
            </w:tcBorders>
            <w:shd w:val="clear" w:color="auto" w:fill="auto"/>
          </w:tcPr>
          <w:p w14:paraId="2B77EFD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EAEF82" w14:textId="77777777">
        <w:tc>
          <w:tcPr>
            <w:tcW w:w="1384" w:type="dxa"/>
            <w:vMerge/>
            <w:tcBorders>
              <w:left w:val="single" w:sz="12" w:space="0" w:color="auto"/>
            </w:tcBorders>
            <w:shd w:val="clear" w:color="auto" w:fill="auto"/>
          </w:tcPr>
          <w:p w14:paraId="0B4E7C2A" w14:textId="77777777" w:rsidR="003B3105" w:rsidRDefault="003B3105" w:rsidP="001E533B">
            <w:pPr>
              <w:rPr>
                <w:rFonts w:ascii="新細明體" w:eastAsia="新細明體" w:hAnsi="新細明體"/>
              </w:rPr>
            </w:pPr>
          </w:p>
        </w:tc>
        <w:tc>
          <w:tcPr>
            <w:tcW w:w="1276" w:type="dxa"/>
            <w:vMerge/>
            <w:shd w:val="clear" w:color="auto" w:fill="auto"/>
          </w:tcPr>
          <w:p w14:paraId="5CFE1320"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A30917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1.同一來源IP登入不同帳號達一定次數以上。</w:t>
            </w:r>
          </w:p>
        </w:tc>
        <w:tc>
          <w:tcPr>
            <w:tcW w:w="5387" w:type="dxa"/>
            <w:tcBorders>
              <w:top w:val="nil"/>
              <w:bottom w:val="nil"/>
            </w:tcBorders>
            <w:shd w:val="clear" w:color="auto" w:fill="auto"/>
          </w:tcPr>
          <w:p w14:paraId="544A1A3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1.同一來源IP登入不同帳號達一定次數以上。</w:t>
            </w:r>
          </w:p>
        </w:tc>
        <w:tc>
          <w:tcPr>
            <w:tcW w:w="2023" w:type="dxa"/>
            <w:vMerge/>
            <w:tcBorders>
              <w:right w:val="single" w:sz="12" w:space="0" w:color="auto"/>
            </w:tcBorders>
            <w:shd w:val="clear" w:color="auto" w:fill="auto"/>
          </w:tcPr>
          <w:p w14:paraId="39DD67F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5EC560" w14:textId="77777777">
        <w:tc>
          <w:tcPr>
            <w:tcW w:w="1384" w:type="dxa"/>
            <w:vMerge/>
            <w:tcBorders>
              <w:left w:val="single" w:sz="12" w:space="0" w:color="auto"/>
            </w:tcBorders>
            <w:shd w:val="clear" w:color="auto" w:fill="auto"/>
          </w:tcPr>
          <w:p w14:paraId="38F33A93" w14:textId="77777777" w:rsidR="003B3105" w:rsidRDefault="003B3105" w:rsidP="001E533B">
            <w:pPr>
              <w:rPr>
                <w:rFonts w:ascii="新細明體" w:eastAsia="新細明體" w:hAnsi="新細明體"/>
              </w:rPr>
            </w:pPr>
          </w:p>
        </w:tc>
        <w:tc>
          <w:tcPr>
            <w:tcW w:w="1276" w:type="dxa"/>
            <w:vMerge/>
            <w:shd w:val="clear" w:color="auto" w:fill="auto"/>
          </w:tcPr>
          <w:p w14:paraId="661AE60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0F879F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2.同一帳號在一定時間內由不同國家登入。</w:t>
            </w:r>
          </w:p>
        </w:tc>
        <w:tc>
          <w:tcPr>
            <w:tcW w:w="5387" w:type="dxa"/>
            <w:tcBorders>
              <w:top w:val="nil"/>
              <w:bottom w:val="nil"/>
            </w:tcBorders>
            <w:shd w:val="clear" w:color="auto" w:fill="auto"/>
          </w:tcPr>
          <w:p w14:paraId="476B81C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2.同一帳號在一定時間內由不同國家登入。</w:t>
            </w:r>
          </w:p>
        </w:tc>
        <w:tc>
          <w:tcPr>
            <w:tcW w:w="2023" w:type="dxa"/>
            <w:vMerge/>
            <w:tcBorders>
              <w:right w:val="single" w:sz="12" w:space="0" w:color="auto"/>
            </w:tcBorders>
            <w:shd w:val="clear" w:color="auto" w:fill="auto"/>
          </w:tcPr>
          <w:p w14:paraId="025F482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FA0A16" w14:textId="77777777">
        <w:tc>
          <w:tcPr>
            <w:tcW w:w="1384" w:type="dxa"/>
            <w:vMerge/>
            <w:tcBorders>
              <w:left w:val="single" w:sz="12" w:space="0" w:color="auto"/>
            </w:tcBorders>
            <w:shd w:val="clear" w:color="auto" w:fill="auto"/>
          </w:tcPr>
          <w:p w14:paraId="7AC6ADDE" w14:textId="77777777" w:rsidR="003B3105" w:rsidRDefault="003B3105" w:rsidP="001E533B">
            <w:pPr>
              <w:rPr>
                <w:rFonts w:ascii="新細明體" w:eastAsia="新細明體" w:hAnsi="新細明體"/>
              </w:rPr>
            </w:pPr>
          </w:p>
        </w:tc>
        <w:tc>
          <w:tcPr>
            <w:tcW w:w="1276" w:type="dxa"/>
            <w:vMerge/>
            <w:shd w:val="clear" w:color="auto" w:fill="auto"/>
          </w:tcPr>
          <w:p w14:paraId="3309251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0E1D95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3.發現異常來源 (如金融資安資訊分享與分析中心F-ISAC公布之黑名單或國外IP)嘗試登入。</w:t>
            </w:r>
          </w:p>
        </w:tc>
        <w:tc>
          <w:tcPr>
            <w:tcW w:w="5387" w:type="dxa"/>
            <w:tcBorders>
              <w:top w:val="nil"/>
              <w:bottom w:val="nil"/>
            </w:tcBorders>
            <w:shd w:val="clear" w:color="auto" w:fill="auto"/>
          </w:tcPr>
          <w:p w14:paraId="735B0E6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3.發現異常來源 (如金融資安資訊分享與分析中心F-ISAC公布之黑名單或國外IP)嘗試登入。</w:t>
            </w:r>
          </w:p>
        </w:tc>
        <w:tc>
          <w:tcPr>
            <w:tcW w:w="2023" w:type="dxa"/>
            <w:vMerge/>
            <w:tcBorders>
              <w:right w:val="single" w:sz="12" w:space="0" w:color="auto"/>
            </w:tcBorders>
            <w:shd w:val="clear" w:color="auto" w:fill="auto"/>
          </w:tcPr>
          <w:p w14:paraId="0745848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2B88C9" w14:textId="77777777">
        <w:tc>
          <w:tcPr>
            <w:tcW w:w="1384" w:type="dxa"/>
            <w:vMerge/>
            <w:tcBorders>
              <w:left w:val="single" w:sz="12" w:space="0" w:color="auto"/>
            </w:tcBorders>
            <w:shd w:val="clear" w:color="auto" w:fill="auto"/>
          </w:tcPr>
          <w:p w14:paraId="636195B4" w14:textId="77777777" w:rsidR="003B3105" w:rsidRDefault="003B3105" w:rsidP="001E533B">
            <w:pPr>
              <w:rPr>
                <w:rFonts w:ascii="新細明體" w:eastAsia="新細明體" w:hAnsi="新細明體"/>
              </w:rPr>
            </w:pPr>
          </w:p>
        </w:tc>
        <w:tc>
          <w:tcPr>
            <w:tcW w:w="1276" w:type="dxa"/>
            <w:vMerge/>
            <w:shd w:val="clear" w:color="auto" w:fill="auto"/>
          </w:tcPr>
          <w:p w14:paraId="31B8FE9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10AFB4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(十三)無線網路管理：</w:t>
            </w:r>
          </w:p>
        </w:tc>
        <w:tc>
          <w:tcPr>
            <w:tcW w:w="5387" w:type="dxa"/>
            <w:tcBorders>
              <w:top w:val="nil"/>
              <w:bottom w:val="nil"/>
            </w:tcBorders>
            <w:shd w:val="clear" w:color="auto" w:fill="auto"/>
          </w:tcPr>
          <w:p w14:paraId="3D55F31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(十三)無線網路管理：</w:t>
            </w:r>
          </w:p>
        </w:tc>
        <w:tc>
          <w:tcPr>
            <w:tcW w:w="2023" w:type="dxa"/>
            <w:vMerge/>
            <w:tcBorders>
              <w:right w:val="single" w:sz="12" w:space="0" w:color="auto"/>
            </w:tcBorders>
            <w:shd w:val="clear" w:color="auto" w:fill="auto"/>
          </w:tcPr>
          <w:p w14:paraId="255C54B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30972E3" w14:textId="77777777">
        <w:tc>
          <w:tcPr>
            <w:tcW w:w="1384" w:type="dxa"/>
            <w:vMerge/>
            <w:tcBorders>
              <w:left w:val="single" w:sz="12" w:space="0" w:color="auto"/>
            </w:tcBorders>
            <w:shd w:val="clear" w:color="auto" w:fill="auto"/>
          </w:tcPr>
          <w:p w14:paraId="3B2B74B7" w14:textId="77777777" w:rsidR="003B3105" w:rsidRDefault="003B3105" w:rsidP="001E533B">
            <w:pPr>
              <w:rPr>
                <w:rFonts w:ascii="新細明體" w:eastAsia="新細明體" w:hAnsi="新細明體"/>
              </w:rPr>
            </w:pPr>
          </w:p>
        </w:tc>
        <w:tc>
          <w:tcPr>
            <w:tcW w:w="1276" w:type="dxa"/>
            <w:vMerge/>
            <w:shd w:val="clear" w:color="auto" w:fill="auto"/>
          </w:tcPr>
          <w:p w14:paraId="0D29675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86DA2A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1.公司設置無線網路應採用現行公開資訊已認可且無弱點之安全協定。</w:t>
            </w:r>
          </w:p>
        </w:tc>
        <w:tc>
          <w:tcPr>
            <w:tcW w:w="5387" w:type="dxa"/>
            <w:tcBorders>
              <w:top w:val="nil"/>
              <w:bottom w:val="nil"/>
            </w:tcBorders>
            <w:shd w:val="clear" w:color="auto" w:fill="auto"/>
          </w:tcPr>
          <w:p w14:paraId="710505A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1.公司設置無線網路應採用現行公開資訊已認可且無弱點之安全協定。</w:t>
            </w:r>
          </w:p>
        </w:tc>
        <w:tc>
          <w:tcPr>
            <w:tcW w:w="2023" w:type="dxa"/>
            <w:vMerge/>
            <w:tcBorders>
              <w:right w:val="single" w:sz="12" w:space="0" w:color="auto"/>
            </w:tcBorders>
            <w:shd w:val="clear" w:color="auto" w:fill="auto"/>
          </w:tcPr>
          <w:p w14:paraId="68B5D71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shd w:val="clear" w:color="auto" w:fill="auto"/>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shd w:val="clear" w:color="auto" w:fill="auto"/>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shd w:val="clear" w:color="auto" w:fill="auto"/>
          </w:tcPr>
          <w:p w14:paraId="5C9FE276" w14:textId="126A04A8" w:rsidR="003B3105" w:rsidRPr="0068743F" w:rsidRDefault="0027008E" w:rsidP="0027008E">
            <w:pPr>
              <w:ind w:leftChars="165" w:left="634" w:hangingChars="79" w:hanging="205"/>
              <w:rPr>
                <w:rFonts w:ascii="新細明體" w:eastAsia="新細明體" w:hAnsi="新細明體" w:cs="新細明體"/>
              </w:rPr>
            </w:pPr>
            <w:r>
              <w:rPr>
                <w:rFonts w:ascii="新細明體" w:eastAsia="新細明體" w:hAnsi="新細明體" w:cs="新細明體" w:hint="eastAsia"/>
              </w:rPr>
              <w:t>2.公司提供內部無線網路使用應限內部人員公務用或資訊服務供應商申請核准後使用。</w:t>
            </w:r>
          </w:p>
        </w:tc>
        <w:tc>
          <w:tcPr>
            <w:tcW w:w="5387" w:type="dxa"/>
            <w:tcBorders>
              <w:top w:val="nil"/>
              <w:bottom w:val="single" w:sz="12" w:space="0" w:color="auto"/>
            </w:tcBorders>
            <w:shd w:val="clear" w:color="auto" w:fill="auto"/>
          </w:tcPr>
          <w:p w14:paraId="7CBFB24A" w14:textId="08415A0E" w:rsidR="003B3105" w:rsidRPr="00F6439B" w:rsidRDefault="0027008E" w:rsidP="0027008E">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2.公司提供內部無線網路使用應限內部人員公務用或資訊服務供應商申請核准後使用。</w:t>
            </w:r>
          </w:p>
        </w:tc>
        <w:tc>
          <w:tcPr>
            <w:tcW w:w="2023" w:type="dxa"/>
            <w:vMerge/>
            <w:tcBorders>
              <w:bottom w:val="single" w:sz="12" w:space="0" w:color="auto"/>
              <w:right w:val="single" w:sz="12" w:space="0" w:color="auto"/>
            </w:tcBorders>
            <w:shd w:val="clear" w:color="auto" w:fill="auto"/>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23EBB0D" w14:textId="77777777" w:rsidR="001E533B" w:rsidRPr="00F6439B" w:rsidRDefault="001E533B" w:rsidP="00A24FFC">
      <w:pPr>
        <w:rPr>
          <w:rFonts w:ascii="新細明體" w:eastAsia="新細明體" w:hAnsi="新細明體"/>
        </w:rPr>
      </w:pPr>
    </w:p>
    <w:sectPr w:rsidR="001E533B" w:rsidRPr="00F6439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70113" w14:textId="77777777" w:rsidR="009E2A6A" w:rsidRDefault="009E2A6A" w:rsidP="00E87601">
      <w:pPr>
        <w:spacing w:line="240" w:lineRule="auto"/>
      </w:pPr>
      <w:r>
        <w:separator/>
      </w:r>
    </w:p>
  </w:endnote>
  <w:endnote w:type="continuationSeparator" w:id="0">
    <w:p w14:paraId="2E49F380" w14:textId="77777777" w:rsidR="009E2A6A" w:rsidRDefault="009E2A6A"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F853E" w14:textId="77777777" w:rsidR="009E2A6A" w:rsidRDefault="009E2A6A" w:rsidP="00E87601">
      <w:pPr>
        <w:spacing w:line="240" w:lineRule="auto"/>
      </w:pPr>
      <w:r>
        <w:separator/>
      </w:r>
    </w:p>
  </w:footnote>
  <w:footnote w:type="continuationSeparator" w:id="0">
    <w:p w14:paraId="2D16B68F" w14:textId="77777777" w:rsidR="009E2A6A" w:rsidRDefault="009E2A6A"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abstractNumId w:val="8"/>
  </w:num>
  <w:num w:numId="2">
    <w:abstractNumId w:val="7"/>
  </w:num>
  <w:num w:numId="3">
    <w:abstractNumId w:val="13"/>
  </w:num>
  <w:num w:numId="4">
    <w:abstractNumId w:val="0"/>
  </w:num>
  <w:num w:numId="5">
    <w:abstractNumId w:val="11"/>
  </w:num>
  <w:num w:numId="6">
    <w:abstractNumId w:val="2"/>
  </w:num>
  <w:num w:numId="7">
    <w:abstractNumId w:val="4"/>
  </w:num>
  <w:num w:numId="8">
    <w:abstractNumId w:val="12"/>
  </w:num>
  <w:num w:numId="9">
    <w:abstractNumId w:val="16"/>
  </w:num>
  <w:num w:numId="10">
    <w:abstractNumId w:val="5"/>
  </w:num>
  <w:num w:numId="11">
    <w:abstractNumId w:val="17"/>
  </w:num>
  <w:num w:numId="12">
    <w:abstractNumId w:val="6"/>
  </w:num>
  <w:num w:numId="13">
    <w:abstractNumId w:val="1"/>
  </w:num>
  <w:num w:numId="14">
    <w:abstractNumId w:val="14"/>
  </w:num>
  <w:num w:numId="15">
    <w:abstractNumId w:val="15"/>
  </w:num>
  <w:num w:numId="16">
    <w:abstractNumId w:val="19"/>
  </w:num>
  <w:num w:numId="17">
    <w:abstractNumId w:val="18"/>
  </w:num>
  <w:num w:numId="18">
    <w:abstractNumId w:val="9"/>
  </w:num>
  <w:num w:numId="19">
    <w:abstractNumId w:val="3"/>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8749C"/>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2A6A"/>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094A"/>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1435</Words>
  <Characters>8181</Characters>
  <Application>Microsoft Office Word</Application>
  <DocSecurity>0</DocSecurity>
  <Lines>68</Lines>
  <Paragraphs>19</Paragraphs>
  <ScaleCrop>false</ScaleCrop>
  <Company>Hewlett-Packard Company</Company>
  <LinksUpToDate>false</LinksUpToDate>
  <CharactersWithSpaces>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謝昌勝</cp:lastModifiedBy>
  <cp:revision>15</cp:revision>
  <cp:lastPrinted>2004-03-09T19:20:00Z</cp:lastPrinted>
  <dcterms:created xsi:type="dcterms:W3CDTF">2025-04-18T10:47:00Z</dcterms:created>
  <dcterms:modified xsi:type="dcterms:W3CDTF">2026-06-25T01:45:00Z</dcterms:modified>
</cp:coreProperties>
</file>