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4F3" w14:textId="39762E53"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shd w:val="clear" w:color="auto" w:fill="auto"/>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shd w:val="clear" w:color="auto" w:fill="auto"/>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shd w:val="clear" w:color="auto" w:fill="auto"/>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shd w:val="clear" w:color="auto" w:fill="auto"/>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shd w:val="clear" w:color="auto" w:fill="auto"/>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shd w:val="clear" w:color="auto" w:fill="auto"/>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CC-18000</w:t>
            </w:r>
          </w:p>
        </w:tc>
        <w:tc>
          <w:tcPr>
            <w:tcW w:w="1276" w:type="dxa"/>
            <w:vMerge w:val="restart"/>
            <w:tcBorders>
              <w:top w:val="single" w:sz="12" w:space="0" w:color="auto"/>
            </w:tcBorders>
            <w:shd w:val="clear" w:color="auto" w:fill="auto"/>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存取控制</w:t>
            </w:r>
          </w:p>
        </w:tc>
        <w:tc>
          <w:tcPr>
            <w:tcW w:w="5386" w:type="dxa"/>
            <w:tcBorders>
              <w:top w:val="single" w:sz="12" w:space="0" w:color="auto"/>
              <w:bottom w:val="nil"/>
            </w:tcBorders>
            <w:shd w:val="clear" w:color="auto" w:fill="auto"/>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shd w:val="clear" w:color="auto" w:fill="auto"/>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shd w:val="clear" w:color="auto" w:fill="auto"/>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1.增訂系統使用帳號密碼之例外管理規定； 2.調整用字一致性； 3.調整範例，避免使用安全性不足之協議。</w:t>
            </w:r>
          </w:p>
        </w:tc>
      </w:tr>
      <w:tr w:rsidR="003B3105" w:rsidRPr="00F6439B" w14:paraId="2BC6EC63" w14:textId="77777777">
        <w:tc>
          <w:tcPr>
            <w:tcW w:w="1384" w:type="dxa"/>
            <w:vMerge/>
            <w:tcBorders>
              <w:left w:val="single" w:sz="12" w:space="0" w:color="auto"/>
            </w:tcBorders>
            <w:shd w:val="clear" w:color="auto" w:fill="auto"/>
          </w:tcPr>
          <w:p w14:paraId="209BBC6A" w14:textId="77777777" w:rsidR="003B3105" w:rsidRDefault="003B3105" w:rsidP="001E533B">
            <w:pPr>
              <w:rPr>
                <w:rFonts w:ascii="新細明體" w:eastAsia="新細明體" w:hAnsi="新細明體"/>
              </w:rPr>
            </w:pPr>
          </w:p>
        </w:tc>
        <w:tc>
          <w:tcPr>
            <w:tcW w:w="1276" w:type="dxa"/>
            <w:vMerge/>
            <w:shd w:val="clear" w:color="auto" w:fill="auto"/>
          </w:tcPr>
          <w:p w14:paraId="1197E29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(一)公司應訂定資通系統存取控制相關規定，並以書面、電子或其他方式告知員工遵守。</w:t>
            </w:r>
          </w:p>
        </w:tc>
        <w:tc>
          <w:tcPr>
            <w:tcW w:w="5387" w:type="dxa"/>
            <w:tcBorders>
              <w:top w:val="nil"/>
              <w:bottom w:val="nil"/>
            </w:tcBorders>
            <w:shd w:val="clear" w:color="auto" w:fill="auto"/>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(一)公司應訂定資通系統存取控制相關規定，並以書面、電子或其他方式告知員工遵守。</w:t>
            </w:r>
          </w:p>
        </w:tc>
        <w:tc>
          <w:tcPr>
            <w:tcW w:w="2023" w:type="dxa"/>
            <w:vMerge/>
            <w:tcBorders>
              <w:right w:val="single" w:sz="12" w:space="0" w:color="auto"/>
            </w:tcBorders>
            <w:shd w:val="clear" w:color="auto" w:fill="auto"/>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FC2167" w14:textId="77777777">
        <w:tc>
          <w:tcPr>
            <w:tcW w:w="1384" w:type="dxa"/>
            <w:vMerge/>
            <w:tcBorders>
              <w:left w:val="single" w:sz="12" w:space="0" w:color="auto"/>
            </w:tcBorders>
            <w:shd w:val="clear" w:color="auto" w:fill="auto"/>
          </w:tcPr>
          <w:p w14:paraId="234E6748" w14:textId="77777777" w:rsidR="003B3105" w:rsidRDefault="003B3105" w:rsidP="001E533B">
            <w:pPr>
              <w:rPr>
                <w:rFonts w:ascii="新細明體" w:eastAsia="新細明體" w:hAnsi="新細明體"/>
              </w:rPr>
            </w:pPr>
          </w:p>
        </w:tc>
        <w:tc>
          <w:tcPr>
            <w:tcW w:w="1276" w:type="dxa"/>
            <w:vMerge/>
            <w:shd w:val="clear" w:color="auto" w:fill="auto"/>
          </w:tcPr>
          <w:p w14:paraId="11DD06F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7618C2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(二)權限管理：</w:t>
            </w:r>
          </w:p>
        </w:tc>
        <w:tc>
          <w:tcPr>
            <w:tcW w:w="5387" w:type="dxa"/>
            <w:tcBorders>
              <w:top w:val="nil"/>
              <w:bottom w:val="nil"/>
            </w:tcBorders>
            <w:shd w:val="clear" w:color="auto" w:fill="auto"/>
          </w:tcPr>
          <w:p w14:paraId="244A53C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(二)權限管理：</w:t>
            </w:r>
          </w:p>
        </w:tc>
        <w:tc>
          <w:tcPr>
            <w:tcW w:w="2023" w:type="dxa"/>
            <w:vMerge/>
            <w:tcBorders>
              <w:right w:val="single" w:sz="12" w:space="0" w:color="auto"/>
            </w:tcBorders>
            <w:shd w:val="clear" w:color="auto" w:fill="auto"/>
          </w:tcPr>
          <w:p w14:paraId="527D38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1AAAEA" w14:textId="77777777">
        <w:tc>
          <w:tcPr>
            <w:tcW w:w="1384" w:type="dxa"/>
            <w:vMerge/>
            <w:tcBorders>
              <w:left w:val="single" w:sz="12" w:space="0" w:color="auto"/>
            </w:tcBorders>
            <w:shd w:val="clear" w:color="auto" w:fill="auto"/>
          </w:tcPr>
          <w:p w14:paraId="6B9A2416" w14:textId="77777777" w:rsidR="003B3105" w:rsidRDefault="003B3105" w:rsidP="001E533B">
            <w:pPr>
              <w:rPr>
                <w:rFonts w:ascii="新細明體" w:eastAsia="新細明體" w:hAnsi="新細明體"/>
              </w:rPr>
            </w:pPr>
          </w:p>
        </w:tc>
        <w:tc>
          <w:tcPr>
            <w:tcW w:w="1276" w:type="dxa"/>
            <w:vMerge/>
            <w:shd w:val="clear" w:color="auto" w:fill="auto"/>
          </w:tcPr>
          <w:p w14:paraId="13675EA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FA5D2B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1.申請使用系統資源之人員以書面提出申請：</w:t>
            </w:r>
          </w:p>
        </w:tc>
        <w:tc>
          <w:tcPr>
            <w:tcW w:w="5387" w:type="dxa"/>
            <w:tcBorders>
              <w:top w:val="nil"/>
              <w:bottom w:val="nil"/>
            </w:tcBorders>
            <w:shd w:val="clear" w:color="auto" w:fill="auto"/>
          </w:tcPr>
          <w:p w14:paraId="17910E2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1.申請使用系統資源之人員以書面提出申請：</w:t>
            </w:r>
          </w:p>
        </w:tc>
        <w:tc>
          <w:tcPr>
            <w:tcW w:w="2023" w:type="dxa"/>
            <w:vMerge/>
            <w:tcBorders>
              <w:right w:val="single" w:sz="12" w:space="0" w:color="auto"/>
            </w:tcBorders>
            <w:shd w:val="clear" w:color="auto" w:fill="auto"/>
          </w:tcPr>
          <w:p w14:paraId="32D96C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A9DB03" w14:textId="77777777">
        <w:tc>
          <w:tcPr>
            <w:tcW w:w="1384" w:type="dxa"/>
            <w:vMerge/>
            <w:tcBorders>
              <w:left w:val="single" w:sz="12" w:space="0" w:color="auto"/>
            </w:tcBorders>
            <w:shd w:val="clear" w:color="auto" w:fill="auto"/>
          </w:tcPr>
          <w:p w14:paraId="4C1BC0C7" w14:textId="77777777" w:rsidR="003B3105" w:rsidRDefault="003B3105" w:rsidP="001E533B">
            <w:pPr>
              <w:rPr>
                <w:rFonts w:ascii="新細明體" w:eastAsia="新細明體" w:hAnsi="新細明體"/>
              </w:rPr>
            </w:pPr>
          </w:p>
        </w:tc>
        <w:tc>
          <w:tcPr>
            <w:tcW w:w="1276" w:type="dxa"/>
            <w:vMerge/>
            <w:shd w:val="clear" w:color="auto" w:fill="auto"/>
          </w:tcPr>
          <w:p w14:paraId="5FBF701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E3C7F2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(1)申請內容應註明使用目的及權限。</w:t>
            </w:r>
          </w:p>
        </w:tc>
        <w:tc>
          <w:tcPr>
            <w:tcW w:w="5387" w:type="dxa"/>
            <w:tcBorders>
              <w:top w:val="nil"/>
              <w:bottom w:val="nil"/>
            </w:tcBorders>
            <w:shd w:val="clear" w:color="auto" w:fill="auto"/>
          </w:tcPr>
          <w:p w14:paraId="01E779C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(1)申請內容應註明使用目的及權限。</w:t>
            </w:r>
          </w:p>
        </w:tc>
        <w:tc>
          <w:tcPr>
            <w:tcW w:w="2023" w:type="dxa"/>
            <w:vMerge/>
            <w:tcBorders>
              <w:right w:val="single" w:sz="12" w:space="0" w:color="auto"/>
            </w:tcBorders>
            <w:shd w:val="clear" w:color="auto" w:fill="auto"/>
          </w:tcPr>
          <w:p w14:paraId="283783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80431F" w14:textId="77777777">
        <w:tc>
          <w:tcPr>
            <w:tcW w:w="1384" w:type="dxa"/>
            <w:vMerge/>
            <w:tcBorders>
              <w:left w:val="single" w:sz="12" w:space="0" w:color="auto"/>
            </w:tcBorders>
            <w:shd w:val="clear" w:color="auto" w:fill="auto"/>
          </w:tcPr>
          <w:p w14:paraId="3343F987" w14:textId="77777777" w:rsidR="003B3105" w:rsidRDefault="003B3105" w:rsidP="001E533B">
            <w:pPr>
              <w:rPr>
                <w:rFonts w:ascii="新細明體" w:eastAsia="新細明體" w:hAnsi="新細明體"/>
              </w:rPr>
            </w:pPr>
          </w:p>
        </w:tc>
        <w:tc>
          <w:tcPr>
            <w:tcW w:w="1276" w:type="dxa"/>
            <w:vMerge/>
            <w:shd w:val="clear" w:color="auto" w:fill="auto"/>
          </w:tcPr>
          <w:p w14:paraId="51C8783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2B8134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(2)使用人為應用系統使用者則需經應用系統負責人簽註意見。</w:t>
            </w:r>
          </w:p>
        </w:tc>
        <w:tc>
          <w:tcPr>
            <w:tcW w:w="5387" w:type="dxa"/>
            <w:tcBorders>
              <w:top w:val="nil"/>
              <w:bottom w:val="nil"/>
            </w:tcBorders>
            <w:shd w:val="clear" w:color="auto" w:fill="auto"/>
          </w:tcPr>
          <w:p w14:paraId="3AC90B2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(2)使用人為應用系統使用者則需經應用系統負責人簽註意見。</w:t>
            </w:r>
          </w:p>
        </w:tc>
        <w:tc>
          <w:tcPr>
            <w:tcW w:w="2023" w:type="dxa"/>
            <w:vMerge/>
            <w:tcBorders>
              <w:right w:val="single" w:sz="12" w:space="0" w:color="auto"/>
            </w:tcBorders>
            <w:shd w:val="clear" w:color="auto" w:fill="auto"/>
          </w:tcPr>
          <w:p w14:paraId="4DBC8D2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9F5116" w14:textId="77777777">
        <w:tc>
          <w:tcPr>
            <w:tcW w:w="1384" w:type="dxa"/>
            <w:vMerge/>
            <w:tcBorders>
              <w:left w:val="single" w:sz="12" w:space="0" w:color="auto"/>
            </w:tcBorders>
            <w:shd w:val="clear" w:color="auto" w:fill="auto"/>
          </w:tcPr>
          <w:p w14:paraId="349BE550" w14:textId="77777777" w:rsidR="003B3105" w:rsidRDefault="003B3105" w:rsidP="001E533B">
            <w:pPr>
              <w:rPr>
                <w:rFonts w:ascii="新細明體" w:eastAsia="新細明體" w:hAnsi="新細明體"/>
              </w:rPr>
            </w:pPr>
          </w:p>
        </w:tc>
        <w:tc>
          <w:tcPr>
            <w:tcW w:w="1276" w:type="dxa"/>
            <w:vMerge/>
            <w:shd w:val="clear" w:color="auto" w:fill="auto"/>
          </w:tcPr>
          <w:p w14:paraId="5BB8FAD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27CD11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(3)每一使用者限用唯一代碼。</w:t>
            </w:r>
          </w:p>
        </w:tc>
        <w:tc>
          <w:tcPr>
            <w:tcW w:w="5387" w:type="dxa"/>
            <w:tcBorders>
              <w:top w:val="nil"/>
              <w:bottom w:val="nil"/>
            </w:tcBorders>
            <w:shd w:val="clear" w:color="auto" w:fill="auto"/>
          </w:tcPr>
          <w:p w14:paraId="696E534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(3)每一使用者限用唯一代碼。</w:t>
            </w:r>
          </w:p>
        </w:tc>
        <w:tc>
          <w:tcPr>
            <w:tcW w:w="2023" w:type="dxa"/>
            <w:vMerge/>
            <w:tcBorders>
              <w:right w:val="single" w:sz="12" w:space="0" w:color="auto"/>
            </w:tcBorders>
            <w:shd w:val="clear" w:color="auto" w:fill="auto"/>
          </w:tcPr>
          <w:p w14:paraId="487D57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DC089C" w14:textId="77777777">
        <w:tc>
          <w:tcPr>
            <w:tcW w:w="1384" w:type="dxa"/>
            <w:vMerge/>
            <w:tcBorders>
              <w:left w:val="single" w:sz="12" w:space="0" w:color="auto"/>
            </w:tcBorders>
            <w:shd w:val="clear" w:color="auto" w:fill="auto"/>
          </w:tcPr>
          <w:p w14:paraId="79F67023" w14:textId="77777777" w:rsidR="003B3105" w:rsidRDefault="003B3105" w:rsidP="001E533B">
            <w:pPr>
              <w:rPr>
                <w:rFonts w:ascii="新細明體" w:eastAsia="新細明體" w:hAnsi="新細明體"/>
              </w:rPr>
            </w:pPr>
          </w:p>
        </w:tc>
        <w:tc>
          <w:tcPr>
            <w:tcW w:w="1276" w:type="dxa"/>
            <w:vMerge/>
            <w:shd w:val="clear" w:color="auto" w:fill="auto"/>
          </w:tcPr>
          <w:p w14:paraId="7E38E2E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76693C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2.申請內容應經使用單位主管及資訊單位主管核可後辦理。</w:t>
            </w:r>
          </w:p>
        </w:tc>
        <w:tc>
          <w:tcPr>
            <w:tcW w:w="5387" w:type="dxa"/>
            <w:tcBorders>
              <w:top w:val="nil"/>
              <w:bottom w:val="nil"/>
            </w:tcBorders>
            <w:shd w:val="clear" w:color="auto" w:fill="auto"/>
          </w:tcPr>
          <w:p w14:paraId="654153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2.申請內容應經使用單位主管及資訊單位主管核可後辦理。</w:t>
            </w:r>
          </w:p>
        </w:tc>
        <w:tc>
          <w:tcPr>
            <w:tcW w:w="2023" w:type="dxa"/>
            <w:vMerge/>
            <w:tcBorders>
              <w:right w:val="single" w:sz="12" w:space="0" w:color="auto"/>
            </w:tcBorders>
            <w:shd w:val="clear" w:color="auto" w:fill="auto"/>
          </w:tcPr>
          <w:p w14:paraId="1639A7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6F6B84" w14:textId="77777777">
        <w:tc>
          <w:tcPr>
            <w:tcW w:w="1384" w:type="dxa"/>
            <w:vMerge/>
            <w:tcBorders>
              <w:left w:val="single" w:sz="12" w:space="0" w:color="auto"/>
            </w:tcBorders>
            <w:shd w:val="clear" w:color="auto" w:fill="auto"/>
          </w:tcPr>
          <w:p w14:paraId="60430F1A" w14:textId="77777777" w:rsidR="003B3105" w:rsidRDefault="003B3105" w:rsidP="001E533B">
            <w:pPr>
              <w:rPr>
                <w:rFonts w:ascii="新細明體" w:eastAsia="新細明體" w:hAnsi="新細明體"/>
              </w:rPr>
            </w:pPr>
          </w:p>
        </w:tc>
        <w:tc>
          <w:tcPr>
            <w:tcW w:w="1276" w:type="dxa"/>
            <w:vMerge/>
            <w:shd w:val="clear" w:color="auto" w:fill="auto"/>
          </w:tcPr>
          <w:p w14:paraId="07A74EC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8853B0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3.本項結果由系統管理人員依核定結果執行。</w:t>
            </w:r>
          </w:p>
        </w:tc>
        <w:tc>
          <w:tcPr>
            <w:tcW w:w="5387" w:type="dxa"/>
            <w:tcBorders>
              <w:top w:val="nil"/>
              <w:bottom w:val="nil"/>
            </w:tcBorders>
            <w:shd w:val="clear" w:color="auto" w:fill="auto"/>
          </w:tcPr>
          <w:p w14:paraId="6A371BA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3.本項結果由系統管理人員依核定結果執行。</w:t>
            </w:r>
          </w:p>
        </w:tc>
        <w:tc>
          <w:tcPr>
            <w:tcW w:w="2023" w:type="dxa"/>
            <w:vMerge/>
            <w:tcBorders>
              <w:right w:val="single" w:sz="12" w:space="0" w:color="auto"/>
            </w:tcBorders>
            <w:shd w:val="clear" w:color="auto" w:fill="auto"/>
          </w:tcPr>
          <w:p w14:paraId="5F2C4C1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82541C" w14:textId="77777777">
        <w:tc>
          <w:tcPr>
            <w:tcW w:w="1384" w:type="dxa"/>
            <w:vMerge/>
            <w:tcBorders>
              <w:left w:val="single" w:sz="12" w:space="0" w:color="auto"/>
            </w:tcBorders>
            <w:shd w:val="clear" w:color="auto" w:fill="auto"/>
          </w:tcPr>
          <w:p w14:paraId="6A7C6F08" w14:textId="77777777" w:rsidR="003B3105" w:rsidRDefault="003B3105" w:rsidP="001E533B">
            <w:pPr>
              <w:rPr>
                <w:rFonts w:ascii="新細明體" w:eastAsia="新細明體" w:hAnsi="新細明體"/>
              </w:rPr>
            </w:pPr>
          </w:p>
        </w:tc>
        <w:tc>
          <w:tcPr>
            <w:tcW w:w="1276" w:type="dxa"/>
            <w:vMerge/>
            <w:shd w:val="clear" w:color="auto" w:fill="auto"/>
          </w:tcPr>
          <w:p w14:paraId="42BC7C1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3F0832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4.使用者因業務需要或職務變動等因素而需增加、刪除或變更使用權限時亦應提出更動需求。</w:t>
            </w:r>
          </w:p>
        </w:tc>
        <w:tc>
          <w:tcPr>
            <w:tcW w:w="5387" w:type="dxa"/>
            <w:tcBorders>
              <w:top w:val="nil"/>
              <w:bottom w:val="nil"/>
            </w:tcBorders>
            <w:shd w:val="clear" w:color="auto" w:fill="auto"/>
          </w:tcPr>
          <w:p w14:paraId="4CE5178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4.使用者因業務需要或職務變動等因素而需增加、刪除或變更使用權限時亦應提出更動需求。</w:t>
            </w:r>
          </w:p>
        </w:tc>
        <w:tc>
          <w:tcPr>
            <w:tcW w:w="2023" w:type="dxa"/>
            <w:vMerge/>
            <w:tcBorders>
              <w:right w:val="single" w:sz="12" w:space="0" w:color="auto"/>
            </w:tcBorders>
            <w:shd w:val="clear" w:color="auto" w:fill="auto"/>
          </w:tcPr>
          <w:p w14:paraId="0BC3BE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950397" w14:textId="77777777">
        <w:tc>
          <w:tcPr>
            <w:tcW w:w="1384" w:type="dxa"/>
            <w:vMerge/>
            <w:tcBorders>
              <w:left w:val="single" w:sz="12" w:space="0" w:color="auto"/>
            </w:tcBorders>
            <w:shd w:val="clear" w:color="auto" w:fill="auto"/>
          </w:tcPr>
          <w:p w14:paraId="75E1A776" w14:textId="77777777" w:rsidR="003B3105" w:rsidRDefault="003B3105" w:rsidP="001E533B">
            <w:pPr>
              <w:rPr>
                <w:rFonts w:ascii="新細明體" w:eastAsia="新細明體" w:hAnsi="新細明體"/>
              </w:rPr>
            </w:pPr>
          </w:p>
        </w:tc>
        <w:tc>
          <w:tcPr>
            <w:tcW w:w="1276" w:type="dxa"/>
            <w:vMerge/>
            <w:shd w:val="clear" w:color="auto" w:fill="auto"/>
          </w:tcPr>
          <w:p w14:paraId="6CE24C4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0954E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5.查核委外人員所使用之電腦紀錄，確認未授予委外人員過高之電腦通行使用權利或不當使用權，且於委外期間結束後，立即收回該項權利，以免被盜用、竄改資料。</w:t>
            </w:r>
          </w:p>
        </w:tc>
        <w:tc>
          <w:tcPr>
            <w:tcW w:w="5387" w:type="dxa"/>
            <w:tcBorders>
              <w:top w:val="nil"/>
              <w:bottom w:val="nil"/>
            </w:tcBorders>
            <w:shd w:val="clear" w:color="auto" w:fill="auto"/>
          </w:tcPr>
          <w:p w14:paraId="3AE1531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5.查核委外人員所使用之電腦紀錄，確認未授予委外人員過高之電腦通行使用權利或不當使用權，且於委外期間結束後，立即收回該項權利，以免被盜用、竄改資料。</w:t>
            </w:r>
          </w:p>
        </w:tc>
        <w:tc>
          <w:tcPr>
            <w:tcW w:w="2023" w:type="dxa"/>
            <w:vMerge/>
            <w:tcBorders>
              <w:right w:val="single" w:sz="12" w:space="0" w:color="auto"/>
            </w:tcBorders>
            <w:shd w:val="clear" w:color="auto" w:fill="auto"/>
          </w:tcPr>
          <w:p w14:paraId="713CB26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604E46" w14:textId="77777777">
        <w:tc>
          <w:tcPr>
            <w:tcW w:w="1384" w:type="dxa"/>
            <w:vMerge/>
            <w:tcBorders>
              <w:left w:val="single" w:sz="12" w:space="0" w:color="auto"/>
            </w:tcBorders>
            <w:shd w:val="clear" w:color="auto" w:fill="auto"/>
          </w:tcPr>
          <w:p w14:paraId="2FB7A088" w14:textId="77777777" w:rsidR="003B3105" w:rsidRDefault="003B3105" w:rsidP="001E533B">
            <w:pPr>
              <w:rPr>
                <w:rFonts w:ascii="新細明體" w:eastAsia="新細明體" w:hAnsi="新細明體"/>
              </w:rPr>
            </w:pPr>
          </w:p>
        </w:tc>
        <w:tc>
          <w:tcPr>
            <w:tcW w:w="1276" w:type="dxa"/>
            <w:vMerge/>
            <w:shd w:val="clear" w:color="auto" w:fill="auto"/>
          </w:tcPr>
          <w:p w14:paraId="329651B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BCA41F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6.對於進駐於公司內之委外作業人員應納入公司安全管理，如欲使用內部網路資源時，應有安全管制措施(如透過轉接方式或另建網路者，宜與內部網路作實體</w:t>
            </w:r>
            <w:r>
              <w:rPr>
                <w:rFonts w:ascii="新細明體" w:eastAsia="新細明體" w:hAnsi="新細明體" w:cs="新細明體" w:hint="eastAsia"/>
              </w:rPr>
              <w:lastRenderedPageBreak/>
              <w:t>隔離)。</w:t>
            </w:r>
          </w:p>
        </w:tc>
        <w:tc>
          <w:tcPr>
            <w:tcW w:w="5387" w:type="dxa"/>
            <w:tcBorders>
              <w:top w:val="nil"/>
              <w:bottom w:val="nil"/>
            </w:tcBorders>
            <w:shd w:val="clear" w:color="auto" w:fill="auto"/>
          </w:tcPr>
          <w:p w14:paraId="29522C3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6.對於進駐於公司內之委外作業人員應納入公司安全管理，如欲使用內部網路資源時，應有安全管制措施(如透過轉接方式或另建網路者，宜與內部網路作實體</w:t>
            </w:r>
            <w:r>
              <w:rPr>
                <w:rFonts w:ascii="新細明體" w:eastAsia="新細明體" w:hAnsi="新細明體" w:cs="新細明體" w:hint="eastAsia"/>
              </w:rPr>
              <w:lastRenderedPageBreak/>
              <w:t>隔離)。</w:t>
            </w:r>
          </w:p>
        </w:tc>
        <w:tc>
          <w:tcPr>
            <w:tcW w:w="2023" w:type="dxa"/>
            <w:vMerge/>
            <w:tcBorders>
              <w:right w:val="single" w:sz="12" w:space="0" w:color="auto"/>
            </w:tcBorders>
            <w:shd w:val="clear" w:color="auto" w:fill="auto"/>
          </w:tcPr>
          <w:p w14:paraId="5077721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DA5CE6" w14:textId="77777777">
        <w:tc>
          <w:tcPr>
            <w:tcW w:w="1384" w:type="dxa"/>
            <w:vMerge/>
            <w:tcBorders>
              <w:left w:val="single" w:sz="12" w:space="0" w:color="auto"/>
            </w:tcBorders>
            <w:shd w:val="clear" w:color="auto" w:fill="auto"/>
          </w:tcPr>
          <w:p w14:paraId="36A78136" w14:textId="77777777" w:rsidR="003B3105" w:rsidRDefault="003B3105" w:rsidP="001E533B">
            <w:pPr>
              <w:rPr>
                <w:rFonts w:ascii="新細明體" w:eastAsia="新細明體" w:hAnsi="新細明體"/>
              </w:rPr>
            </w:pPr>
          </w:p>
        </w:tc>
        <w:tc>
          <w:tcPr>
            <w:tcW w:w="1276" w:type="dxa"/>
            <w:vMerge/>
            <w:shd w:val="clear" w:color="auto" w:fill="auto"/>
          </w:tcPr>
          <w:p w14:paraId="5314CDC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027515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7.應定期(至少每半年一次)審查資通系統帳號及權限之適切性，並視審查結果停用資通系統閒置帳號。（客戶帳號除外)。</w:t>
            </w:r>
          </w:p>
        </w:tc>
        <w:tc>
          <w:tcPr>
            <w:tcW w:w="5387" w:type="dxa"/>
            <w:tcBorders>
              <w:top w:val="nil"/>
              <w:bottom w:val="nil"/>
            </w:tcBorders>
            <w:shd w:val="clear" w:color="auto" w:fill="auto"/>
          </w:tcPr>
          <w:p w14:paraId="5F684EB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7.應定期(至少每半年一次)審查資通系統帳號及權限之適切性，並視審查結果停用資通系統閒置帳號。（客戶帳號除外)。</w:t>
            </w:r>
          </w:p>
        </w:tc>
        <w:tc>
          <w:tcPr>
            <w:tcW w:w="2023" w:type="dxa"/>
            <w:vMerge/>
            <w:tcBorders>
              <w:right w:val="single" w:sz="12" w:space="0" w:color="auto"/>
            </w:tcBorders>
            <w:shd w:val="clear" w:color="auto" w:fill="auto"/>
          </w:tcPr>
          <w:p w14:paraId="3FA0DA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CEE6C6" w14:textId="77777777">
        <w:tc>
          <w:tcPr>
            <w:tcW w:w="1384" w:type="dxa"/>
            <w:vMerge/>
            <w:tcBorders>
              <w:left w:val="single" w:sz="12" w:space="0" w:color="auto"/>
            </w:tcBorders>
            <w:shd w:val="clear" w:color="auto" w:fill="auto"/>
          </w:tcPr>
          <w:p w14:paraId="0C2AA92B" w14:textId="77777777" w:rsidR="003B3105" w:rsidRDefault="003B3105" w:rsidP="001E533B">
            <w:pPr>
              <w:rPr>
                <w:rFonts w:ascii="新細明體" w:eastAsia="新細明體" w:hAnsi="新細明體"/>
              </w:rPr>
            </w:pPr>
          </w:p>
        </w:tc>
        <w:tc>
          <w:tcPr>
            <w:tcW w:w="1276" w:type="dxa"/>
            <w:vMerge/>
            <w:shd w:val="clear" w:color="auto" w:fill="auto"/>
          </w:tcPr>
          <w:p w14:paraId="5BA8804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A4E23B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8.公司應建立資通系統帳號管理機制，包含帳號之申請、建立、修改、啟用、停用及刪除之程序。</w:t>
            </w:r>
          </w:p>
        </w:tc>
        <w:tc>
          <w:tcPr>
            <w:tcW w:w="5387" w:type="dxa"/>
            <w:tcBorders>
              <w:top w:val="nil"/>
              <w:bottom w:val="nil"/>
            </w:tcBorders>
            <w:shd w:val="clear" w:color="auto" w:fill="auto"/>
          </w:tcPr>
          <w:p w14:paraId="52BC3F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8.公司應建立資通系統帳號管理機制，包含帳號之申請、建立、修改、啟用、停用及刪除之程序。</w:t>
            </w:r>
          </w:p>
        </w:tc>
        <w:tc>
          <w:tcPr>
            <w:tcW w:w="2023" w:type="dxa"/>
            <w:vMerge/>
            <w:tcBorders>
              <w:right w:val="single" w:sz="12" w:space="0" w:color="auto"/>
            </w:tcBorders>
            <w:shd w:val="clear" w:color="auto" w:fill="auto"/>
          </w:tcPr>
          <w:p w14:paraId="1AE96B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6B1E49" w14:textId="77777777">
        <w:tc>
          <w:tcPr>
            <w:tcW w:w="1384" w:type="dxa"/>
            <w:vMerge/>
            <w:tcBorders>
              <w:left w:val="single" w:sz="12" w:space="0" w:color="auto"/>
            </w:tcBorders>
            <w:shd w:val="clear" w:color="auto" w:fill="auto"/>
          </w:tcPr>
          <w:p w14:paraId="2777ED68" w14:textId="77777777" w:rsidR="003B3105" w:rsidRDefault="003B3105" w:rsidP="001E533B">
            <w:pPr>
              <w:rPr>
                <w:rFonts w:ascii="新細明體" w:eastAsia="新細明體" w:hAnsi="新細明體"/>
              </w:rPr>
            </w:pPr>
          </w:p>
        </w:tc>
        <w:tc>
          <w:tcPr>
            <w:tcW w:w="1276" w:type="dxa"/>
            <w:vMerge/>
            <w:shd w:val="clear" w:color="auto" w:fill="auto"/>
          </w:tcPr>
          <w:p w14:paraId="3EDB807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5DBBB8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9.資通系統帳號應定義人員角色及責任，授權應採最小權限原則，僅允許使用者(或代表使用者行為之程序)依公司部門權責及業務功能，完成作業所需之授權存取。</w:t>
            </w:r>
          </w:p>
        </w:tc>
        <w:tc>
          <w:tcPr>
            <w:tcW w:w="5387" w:type="dxa"/>
            <w:tcBorders>
              <w:top w:val="nil"/>
              <w:bottom w:val="nil"/>
            </w:tcBorders>
            <w:shd w:val="clear" w:color="auto" w:fill="auto"/>
          </w:tcPr>
          <w:p w14:paraId="59B61EA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9.資通系統帳號應定義人員角色及責任，授權應採最小權限原則，僅允許使用者(或代表使用者行為之程序)依公司部門權責及業務功能，完成作業所需之授權存取。</w:t>
            </w:r>
          </w:p>
        </w:tc>
        <w:tc>
          <w:tcPr>
            <w:tcW w:w="2023" w:type="dxa"/>
            <w:vMerge/>
            <w:tcBorders>
              <w:right w:val="single" w:sz="12" w:space="0" w:color="auto"/>
            </w:tcBorders>
            <w:shd w:val="clear" w:color="auto" w:fill="auto"/>
          </w:tcPr>
          <w:p w14:paraId="3AC1F89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2EC547" w14:textId="77777777">
        <w:tc>
          <w:tcPr>
            <w:tcW w:w="1384" w:type="dxa"/>
            <w:vMerge/>
            <w:tcBorders>
              <w:left w:val="single" w:sz="12" w:space="0" w:color="auto"/>
            </w:tcBorders>
            <w:shd w:val="clear" w:color="auto" w:fill="auto"/>
          </w:tcPr>
          <w:p w14:paraId="2E75B767" w14:textId="77777777" w:rsidR="003B3105" w:rsidRDefault="003B3105" w:rsidP="001E533B">
            <w:pPr>
              <w:rPr>
                <w:rFonts w:ascii="新細明體" w:eastAsia="新細明體" w:hAnsi="新細明體"/>
              </w:rPr>
            </w:pPr>
          </w:p>
        </w:tc>
        <w:tc>
          <w:tcPr>
            <w:tcW w:w="1276" w:type="dxa"/>
            <w:vMerge/>
            <w:shd w:val="clear" w:color="auto" w:fill="auto"/>
          </w:tcPr>
          <w:p w14:paraId="7509BEE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1EED2D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(三)密碼管理：</w:t>
            </w:r>
          </w:p>
        </w:tc>
        <w:tc>
          <w:tcPr>
            <w:tcW w:w="5387" w:type="dxa"/>
            <w:tcBorders>
              <w:top w:val="nil"/>
              <w:bottom w:val="nil"/>
            </w:tcBorders>
            <w:shd w:val="clear" w:color="auto" w:fill="auto"/>
          </w:tcPr>
          <w:p w14:paraId="121B008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(三)密碼管理：</w:t>
            </w:r>
          </w:p>
        </w:tc>
        <w:tc>
          <w:tcPr>
            <w:tcW w:w="2023" w:type="dxa"/>
            <w:vMerge/>
            <w:tcBorders>
              <w:right w:val="single" w:sz="12" w:space="0" w:color="auto"/>
            </w:tcBorders>
            <w:shd w:val="clear" w:color="auto" w:fill="auto"/>
          </w:tcPr>
          <w:p w14:paraId="30F042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D1605E" w14:textId="77777777">
        <w:tc>
          <w:tcPr>
            <w:tcW w:w="1384" w:type="dxa"/>
            <w:vMerge/>
            <w:tcBorders>
              <w:left w:val="single" w:sz="12" w:space="0" w:color="auto"/>
            </w:tcBorders>
            <w:shd w:val="clear" w:color="auto" w:fill="auto"/>
          </w:tcPr>
          <w:p w14:paraId="7952DFF3" w14:textId="77777777" w:rsidR="003B3105" w:rsidRDefault="003B3105" w:rsidP="001E533B">
            <w:pPr>
              <w:rPr>
                <w:rFonts w:ascii="新細明體" w:eastAsia="新細明體" w:hAnsi="新細明體"/>
              </w:rPr>
            </w:pPr>
          </w:p>
        </w:tc>
        <w:tc>
          <w:tcPr>
            <w:tcW w:w="1276" w:type="dxa"/>
            <w:vMerge/>
            <w:shd w:val="clear" w:color="auto" w:fill="auto"/>
          </w:tcPr>
          <w:p w14:paraId="7B665F1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15AF24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1.使用者申請使用代碼時應於接到使用許可後立即更新密碼。</w:t>
            </w:r>
          </w:p>
        </w:tc>
        <w:tc>
          <w:tcPr>
            <w:tcW w:w="5387" w:type="dxa"/>
            <w:tcBorders>
              <w:top w:val="nil"/>
              <w:bottom w:val="nil"/>
            </w:tcBorders>
            <w:shd w:val="clear" w:color="auto" w:fill="auto"/>
          </w:tcPr>
          <w:p w14:paraId="390CC66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1.使用者申請使用代碼時應於接到使用許可後立即更新密碼。</w:t>
            </w:r>
          </w:p>
        </w:tc>
        <w:tc>
          <w:tcPr>
            <w:tcW w:w="2023" w:type="dxa"/>
            <w:vMerge/>
            <w:tcBorders>
              <w:right w:val="single" w:sz="12" w:space="0" w:color="auto"/>
            </w:tcBorders>
            <w:shd w:val="clear" w:color="auto" w:fill="auto"/>
          </w:tcPr>
          <w:p w14:paraId="3A2399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D412B4" w14:textId="77777777">
        <w:tc>
          <w:tcPr>
            <w:tcW w:w="1384" w:type="dxa"/>
            <w:vMerge/>
            <w:tcBorders>
              <w:left w:val="single" w:sz="12" w:space="0" w:color="auto"/>
            </w:tcBorders>
            <w:shd w:val="clear" w:color="auto" w:fill="auto"/>
          </w:tcPr>
          <w:p w14:paraId="356A9D69" w14:textId="77777777" w:rsidR="003B3105" w:rsidRDefault="003B3105" w:rsidP="001E533B">
            <w:pPr>
              <w:rPr>
                <w:rFonts w:ascii="新細明體" w:eastAsia="新細明體" w:hAnsi="新細明體"/>
              </w:rPr>
            </w:pPr>
          </w:p>
        </w:tc>
        <w:tc>
          <w:tcPr>
            <w:tcW w:w="1276" w:type="dxa"/>
            <w:vMerge/>
            <w:shd w:val="clear" w:color="auto" w:fill="auto"/>
          </w:tcPr>
          <w:p w14:paraId="5625A5E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D59865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2.初始密碼應隨機產生，並與使用者身分無關。</w:t>
            </w:r>
          </w:p>
        </w:tc>
        <w:tc>
          <w:tcPr>
            <w:tcW w:w="5387" w:type="dxa"/>
            <w:tcBorders>
              <w:top w:val="nil"/>
              <w:bottom w:val="nil"/>
            </w:tcBorders>
            <w:shd w:val="clear" w:color="auto" w:fill="auto"/>
          </w:tcPr>
          <w:p w14:paraId="6E82F2F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2.初始密碼應隨機產生，並與使用者身分無關。</w:t>
            </w:r>
          </w:p>
        </w:tc>
        <w:tc>
          <w:tcPr>
            <w:tcW w:w="2023" w:type="dxa"/>
            <w:vMerge/>
            <w:tcBorders>
              <w:right w:val="single" w:sz="12" w:space="0" w:color="auto"/>
            </w:tcBorders>
            <w:shd w:val="clear" w:color="auto" w:fill="auto"/>
          </w:tcPr>
          <w:p w14:paraId="30B005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FE357A" w14:textId="77777777">
        <w:tc>
          <w:tcPr>
            <w:tcW w:w="1384" w:type="dxa"/>
            <w:vMerge/>
            <w:tcBorders>
              <w:left w:val="single" w:sz="12" w:space="0" w:color="auto"/>
            </w:tcBorders>
            <w:shd w:val="clear" w:color="auto" w:fill="auto"/>
          </w:tcPr>
          <w:p w14:paraId="41DE65D9" w14:textId="77777777" w:rsidR="003B3105" w:rsidRDefault="003B3105" w:rsidP="001E533B">
            <w:pPr>
              <w:rPr>
                <w:rFonts w:ascii="新細明體" w:eastAsia="新細明體" w:hAnsi="新細明體"/>
              </w:rPr>
            </w:pPr>
          </w:p>
        </w:tc>
        <w:tc>
          <w:tcPr>
            <w:tcW w:w="1276" w:type="dxa"/>
            <w:vMerge/>
            <w:shd w:val="clear" w:color="auto" w:fill="auto"/>
          </w:tcPr>
          <w:p w14:paraId="0BF6036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7ECA05D"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(本項不適用採自行訂定交付電子式交易密碼條之方式)</w:t>
            </w:r>
          </w:p>
        </w:tc>
        <w:tc>
          <w:tcPr>
            <w:tcW w:w="5387" w:type="dxa"/>
            <w:tcBorders>
              <w:top w:val="nil"/>
              <w:bottom w:val="nil"/>
            </w:tcBorders>
            <w:shd w:val="clear" w:color="auto" w:fill="auto"/>
          </w:tcPr>
          <w:p w14:paraId="4BD100DA"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(本項不適用採自行訂定交付電子式交易密碼條之方式)</w:t>
            </w:r>
          </w:p>
        </w:tc>
        <w:tc>
          <w:tcPr>
            <w:tcW w:w="2023" w:type="dxa"/>
            <w:vMerge/>
            <w:tcBorders>
              <w:right w:val="single" w:sz="12" w:space="0" w:color="auto"/>
            </w:tcBorders>
            <w:shd w:val="clear" w:color="auto" w:fill="auto"/>
          </w:tcPr>
          <w:p w14:paraId="2C1A88C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BAA44D" w14:textId="77777777">
        <w:tc>
          <w:tcPr>
            <w:tcW w:w="1384" w:type="dxa"/>
            <w:vMerge/>
            <w:tcBorders>
              <w:left w:val="single" w:sz="12" w:space="0" w:color="auto"/>
            </w:tcBorders>
            <w:shd w:val="clear" w:color="auto" w:fill="auto"/>
          </w:tcPr>
          <w:p w14:paraId="0356547A" w14:textId="77777777" w:rsidR="003B3105" w:rsidRDefault="003B3105" w:rsidP="001E533B">
            <w:pPr>
              <w:rPr>
                <w:rFonts w:ascii="新細明體" w:eastAsia="新細明體" w:hAnsi="新細明體"/>
              </w:rPr>
            </w:pPr>
          </w:p>
        </w:tc>
        <w:tc>
          <w:tcPr>
            <w:tcW w:w="1276" w:type="dxa"/>
            <w:vMerge/>
            <w:shd w:val="clear" w:color="auto" w:fill="auto"/>
          </w:tcPr>
          <w:p w14:paraId="21F386E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68B9A8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密碼輸入錯誤次數達五次者，應予中斷連線及鎖定該帳號至少十五分鐘不允許該帳號繼續嘗試登入，並留存紀錄。公司於接獲客戶聯繫申請解除鎖定時，應確實辨認身分（如聯繫客服驗證基本資料、OTP、臨櫃辦理等方式），並留存相關紀錄後，始得辦理之。</w:t>
            </w:r>
          </w:p>
        </w:tc>
        <w:tc>
          <w:tcPr>
            <w:tcW w:w="5387" w:type="dxa"/>
            <w:tcBorders>
              <w:top w:val="nil"/>
              <w:bottom w:val="nil"/>
            </w:tcBorders>
            <w:shd w:val="clear" w:color="auto" w:fill="auto"/>
          </w:tcPr>
          <w:p w14:paraId="04B2CBA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密碼輸入錯誤次數達五次者，應予中斷連線及鎖定該帳號至少十五分鐘不允許該帳號繼續嘗試登入，並留存紀錄。公司於接獲客戶聯繫申請解除鎖定時，應確實辨認身分（如聯繫客服驗證基本資料、OTP、臨櫃辦理等方式），並留存相關紀錄後，始得辦理之。</w:t>
            </w:r>
          </w:p>
        </w:tc>
        <w:tc>
          <w:tcPr>
            <w:tcW w:w="2023" w:type="dxa"/>
            <w:vMerge/>
            <w:tcBorders>
              <w:right w:val="single" w:sz="12" w:space="0" w:color="auto"/>
            </w:tcBorders>
            <w:shd w:val="clear" w:color="auto" w:fill="auto"/>
          </w:tcPr>
          <w:p w14:paraId="5A3BDD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45CAFC" w14:textId="77777777">
        <w:tc>
          <w:tcPr>
            <w:tcW w:w="1384" w:type="dxa"/>
            <w:vMerge/>
            <w:tcBorders>
              <w:left w:val="single" w:sz="12" w:space="0" w:color="auto"/>
            </w:tcBorders>
            <w:shd w:val="clear" w:color="auto" w:fill="auto"/>
          </w:tcPr>
          <w:p w14:paraId="243DE8FA" w14:textId="77777777" w:rsidR="003B3105" w:rsidRDefault="003B3105" w:rsidP="001E533B">
            <w:pPr>
              <w:rPr>
                <w:rFonts w:ascii="新細明體" w:eastAsia="新細明體" w:hAnsi="新細明體"/>
              </w:rPr>
            </w:pPr>
          </w:p>
        </w:tc>
        <w:tc>
          <w:tcPr>
            <w:tcW w:w="1276" w:type="dxa"/>
            <w:vMerge/>
            <w:shd w:val="clear" w:color="auto" w:fill="auto"/>
          </w:tcPr>
          <w:p w14:paraId="761F91D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42AC8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4.對因忘記密碼而無法登入系統之使用者或客戶申請核發原密碼時，應採取嚴格</w:t>
            </w:r>
            <w:r>
              <w:rPr>
                <w:rFonts w:ascii="新細明體" w:eastAsia="新細明體" w:hAnsi="新細明體" w:cs="新細明體" w:hint="eastAsia"/>
              </w:rPr>
              <w:lastRenderedPageBreak/>
              <w:t>確認其身分及核發程序後(如聯繫客服驗證基本資料、OTP、臨櫃辦理等方式)，方可開放其使用系統。</w:t>
            </w:r>
          </w:p>
        </w:tc>
        <w:tc>
          <w:tcPr>
            <w:tcW w:w="5387" w:type="dxa"/>
            <w:tcBorders>
              <w:top w:val="nil"/>
              <w:bottom w:val="nil"/>
            </w:tcBorders>
            <w:shd w:val="clear" w:color="auto" w:fill="auto"/>
          </w:tcPr>
          <w:p w14:paraId="68678A9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4.對因忘記密碼而無法登入系統之使用者或客戶申請核發原密碼時，應採取嚴格</w:t>
            </w:r>
            <w:r>
              <w:rPr>
                <w:rFonts w:ascii="新細明體" w:eastAsia="新細明體" w:hAnsi="新細明體" w:cs="新細明體" w:hint="eastAsia"/>
              </w:rPr>
              <w:lastRenderedPageBreak/>
              <w:t>確認其身分及核發程序後(如聯繫客服驗證基本資料、OTP、臨櫃辦理等方式)，方可開放其使用系統。</w:t>
            </w:r>
          </w:p>
        </w:tc>
        <w:tc>
          <w:tcPr>
            <w:tcW w:w="2023" w:type="dxa"/>
            <w:vMerge/>
            <w:tcBorders>
              <w:right w:val="single" w:sz="12" w:space="0" w:color="auto"/>
            </w:tcBorders>
            <w:shd w:val="clear" w:color="auto" w:fill="auto"/>
          </w:tcPr>
          <w:p w14:paraId="673C9C5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F59564" w14:textId="77777777">
        <w:tc>
          <w:tcPr>
            <w:tcW w:w="1384" w:type="dxa"/>
            <w:vMerge/>
            <w:tcBorders>
              <w:left w:val="single" w:sz="12" w:space="0" w:color="auto"/>
            </w:tcBorders>
            <w:shd w:val="clear" w:color="auto" w:fill="auto"/>
          </w:tcPr>
          <w:p w14:paraId="5F88ED2D" w14:textId="77777777" w:rsidR="003B3105" w:rsidRDefault="003B3105" w:rsidP="001E533B">
            <w:pPr>
              <w:rPr>
                <w:rFonts w:ascii="新細明體" w:eastAsia="新細明體" w:hAnsi="新細明體"/>
              </w:rPr>
            </w:pPr>
          </w:p>
        </w:tc>
        <w:tc>
          <w:tcPr>
            <w:tcW w:w="1276" w:type="dxa"/>
            <w:vMerge/>
            <w:shd w:val="clear" w:color="auto" w:fill="auto"/>
          </w:tcPr>
          <w:p w14:paraId="22FFCA1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9F7A52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除語音按鍵下單外，公司應使用優質密碼設定（長度六個字元（含）以上，且具有文數字或符號）並進行管控，及加強宣導客戶定期更新密碼以不超過三個月為宜，如客戶密碼超過一年未變更或變更密碼與前一代相同，公司應做妥善處理。公司使用者之密碼</w:t>
            </w:r>
            <w:r>
              <w:rPr>
                <w:rFonts w:ascii="新細明體" w:eastAsia="新細明體" w:hAnsi="新細明體" w:cs="新細明體" w:hint="eastAsia"/>
                <w:b/>
                <w:color w:val="FF0000"/>
                <w:u w:val="single"/>
              </w:rPr>
              <w:t>除提供系統使用之帳號應採定期變更或適當安全控管措施（如限制人工登入、監控告警等）外，</w:t>
            </w:r>
            <w:r>
              <w:rPr>
                <w:rFonts w:ascii="新細明體" w:eastAsia="新細明體" w:hAnsi="新細明體" w:cs="新細明體" w:hint="eastAsia"/>
              </w:rPr>
              <w:t>應至少每三個月變更一次。</w:t>
            </w:r>
          </w:p>
        </w:tc>
        <w:tc>
          <w:tcPr>
            <w:tcW w:w="5387" w:type="dxa"/>
            <w:tcBorders>
              <w:top w:val="nil"/>
              <w:bottom w:val="nil"/>
            </w:tcBorders>
            <w:shd w:val="clear" w:color="auto" w:fill="auto"/>
          </w:tcPr>
          <w:p w14:paraId="3C886F4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除語音按鍵下單外，公司應使用優質密碼設定（長度六個字元（含）以上，且具有文數字或符號）並進行管控，及加強宣導客戶定期更新密碼以不超過三個月為宜，如客戶密碼超過一年未變更或變更密碼與前一代相同，公司應做妥善處理。</w:t>
            </w:r>
            <w:r>
              <w:rPr>
                <w:rFonts w:ascii="新細明體" w:eastAsia="新細明體" w:hAnsi="新細明體" w:cs="新細明體" w:hint="eastAsia"/>
                <w:b/>
                <w:color w:val="FF0000"/>
              </w:rPr>
              <w:t>除客戶外，</w:t>
            </w:r>
            <w:r>
              <w:rPr>
                <w:rFonts w:ascii="新細明體" w:eastAsia="新細明體" w:hAnsi="新細明體" w:cs="新細明體" w:hint="eastAsia"/>
              </w:rPr>
              <w:t>公司</w:t>
            </w:r>
            <w:r>
              <w:rPr>
                <w:rFonts w:ascii="新細明體" w:eastAsia="新細明體" w:hAnsi="新細明體" w:cs="新細明體" w:hint="eastAsia"/>
                <w:b/>
                <w:color w:val="FF0000"/>
              </w:rPr>
              <w:t>其他</w:t>
            </w:r>
            <w:r>
              <w:rPr>
                <w:rFonts w:ascii="新細明體" w:eastAsia="新細明體" w:hAnsi="新細明體" w:cs="新細明體" w:hint="eastAsia"/>
              </w:rPr>
              <w:t>使用者之密碼應至少每三個月變更一次。</w:t>
            </w:r>
          </w:p>
        </w:tc>
        <w:tc>
          <w:tcPr>
            <w:tcW w:w="2023" w:type="dxa"/>
            <w:vMerge/>
            <w:tcBorders>
              <w:right w:val="single" w:sz="12" w:space="0" w:color="auto"/>
            </w:tcBorders>
            <w:shd w:val="clear" w:color="auto" w:fill="auto"/>
          </w:tcPr>
          <w:p w14:paraId="592134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CAF590" w14:textId="77777777">
        <w:tc>
          <w:tcPr>
            <w:tcW w:w="1384" w:type="dxa"/>
            <w:vMerge/>
            <w:tcBorders>
              <w:left w:val="single" w:sz="12" w:space="0" w:color="auto"/>
            </w:tcBorders>
            <w:shd w:val="clear" w:color="auto" w:fill="auto"/>
          </w:tcPr>
          <w:p w14:paraId="0D710362" w14:textId="77777777" w:rsidR="003B3105" w:rsidRDefault="003B3105" w:rsidP="001E533B">
            <w:pPr>
              <w:rPr>
                <w:rFonts w:ascii="新細明體" w:eastAsia="新細明體" w:hAnsi="新細明體"/>
              </w:rPr>
            </w:pPr>
          </w:p>
        </w:tc>
        <w:tc>
          <w:tcPr>
            <w:tcW w:w="1276" w:type="dxa"/>
            <w:vMerge/>
            <w:shd w:val="clear" w:color="auto" w:fill="auto"/>
          </w:tcPr>
          <w:p w14:paraId="439B893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0EBC8D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6.檢查公司現有之網站、伺服器、網路芳鄰、路由器、交換器、作業系統及資料庫等軟硬體設備應設定使用密碼，且避免使用預設(如administrator、root、sa)或簡易(如1234)之帳號密碼及未設管理者存取權限。</w:t>
            </w:r>
          </w:p>
        </w:tc>
        <w:tc>
          <w:tcPr>
            <w:tcW w:w="5387" w:type="dxa"/>
            <w:tcBorders>
              <w:top w:val="nil"/>
              <w:bottom w:val="nil"/>
            </w:tcBorders>
            <w:shd w:val="clear" w:color="auto" w:fill="auto"/>
          </w:tcPr>
          <w:p w14:paraId="3083B87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6.檢查公司現有之網站、伺服器、網路芳鄰、路由器、交換器、作業系統及資料庫等軟硬體設備應設定使用密碼，且避免使用預設(如administrator、root、sa)或簡易(如1234)之帳號密碼及未設管理者存取權限。</w:t>
            </w:r>
          </w:p>
        </w:tc>
        <w:tc>
          <w:tcPr>
            <w:tcW w:w="2023" w:type="dxa"/>
            <w:vMerge/>
            <w:tcBorders>
              <w:right w:val="single" w:sz="12" w:space="0" w:color="auto"/>
            </w:tcBorders>
            <w:shd w:val="clear" w:color="auto" w:fill="auto"/>
          </w:tcPr>
          <w:p w14:paraId="484986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AD9447" w14:textId="77777777">
        <w:tc>
          <w:tcPr>
            <w:tcW w:w="1384" w:type="dxa"/>
            <w:vMerge/>
            <w:tcBorders>
              <w:left w:val="single" w:sz="12" w:space="0" w:color="auto"/>
            </w:tcBorders>
            <w:shd w:val="clear" w:color="auto" w:fill="auto"/>
          </w:tcPr>
          <w:p w14:paraId="503B749F" w14:textId="77777777" w:rsidR="003B3105" w:rsidRDefault="003B3105" w:rsidP="001E533B">
            <w:pPr>
              <w:rPr>
                <w:rFonts w:ascii="新細明體" w:eastAsia="新細明體" w:hAnsi="新細明體"/>
              </w:rPr>
            </w:pPr>
          </w:p>
        </w:tc>
        <w:tc>
          <w:tcPr>
            <w:tcW w:w="1276" w:type="dxa"/>
            <w:vMerge/>
            <w:shd w:val="clear" w:color="auto" w:fill="auto"/>
          </w:tcPr>
          <w:p w14:paraId="13F5D36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8BBCF8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7.為防止密碼洩漏，應採取不顯示、不印錄等措施。</w:t>
            </w:r>
          </w:p>
        </w:tc>
        <w:tc>
          <w:tcPr>
            <w:tcW w:w="5387" w:type="dxa"/>
            <w:tcBorders>
              <w:top w:val="nil"/>
              <w:bottom w:val="nil"/>
            </w:tcBorders>
            <w:shd w:val="clear" w:color="auto" w:fill="auto"/>
          </w:tcPr>
          <w:p w14:paraId="3814BE2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7.為防止密碼洩漏，應採取不顯示、不印錄等措施。</w:t>
            </w:r>
          </w:p>
        </w:tc>
        <w:tc>
          <w:tcPr>
            <w:tcW w:w="2023" w:type="dxa"/>
            <w:vMerge/>
            <w:tcBorders>
              <w:right w:val="single" w:sz="12" w:space="0" w:color="auto"/>
            </w:tcBorders>
            <w:shd w:val="clear" w:color="auto" w:fill="auto"/>
          </w:tcPr>
          <w:p w14:paraId="0ED028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B6F19D" w14:textId="77777777">
        <w:tc>
          <w:tcPr>
            <w:tcW w:w="1384" w:type="dxa"/>
            <w:vMerge/>
            <w:tcBorders>
              <w:left w:val="single" w:sz="12" w:space="0" w:color="auto"/>
            </w:tcBorders>
            <w:shd w:val="clear" w:color="auto" w:fill="auto"/>
          </w:tcPr>
          <w:p w14:paraId="381E5E55" w14:textId="77777777" w:rsidR="003B3105" w:rsidRDefault="003B3105" w:rsidP="001E533B">
            <w:pPr>
              <w:rPr>
                <w:rFonts w:ascii="新細明體" w:eastAsia="新細明體" w:hAnsi="新細明體"/>
              </w:rPr>
            </w:pPr>
          </w:p>
        </w:tc>
        <w:tc>
          <w:tcPr>
            <w:tcW w:w="1276" w:type="dxa"/>
            <w:vMerge/>
            <w:shd w:val="clear" w:color="auto" w:fill="auto"/>
          </w:tcPr>
          <w:p w14:paraId="0015A3F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9411B3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8.客戶申請採電子式交易型態者，公司得以一般電子方式交付或自訂交付電子密碼條，並依下列說明辦理：</w:t>
            </w:r>
          </w:p>
        </w:tc>
        <w:tc>
          <w:tcPr>
            <w:tcW w:w="5387" w:type="dxa"/>
            <w:tcBorders>
              <w:top w:val="nil"/>
              <w:bottom w:val="nil"/>
            </w:tcBorders>
            <w:shd w:val="clear" w:color="auto" w:fill="auto"/>
          </w:tcPr>
          <w:p w14:paraId="31BD116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8.客戶申請採電子式交易型態者，公司得以一般電子方式交付或自訂交付電子密碼條，並依下列說明辦理：</w:t>
            </w:r>
          </w:p>
        </w:tc>
        <w:tc>
          <w:tcPr>
            <w:tcW w:w="2023" w:type="dxa"/>
            <w:vMerge/>
            <w:tcBorders>
              <w:right w:val="single" w:sz="12" w:space="0" w:color="auto"/>
            </w:tcBorders>
            <w:shd w:val="clear" w:color="auto" w:fill="auto"/>
          </w:tcPr>
          <w:p w14:paraId="3D5255E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30DE7C" w14:textId="77777777">
        <w:tc>
          <w:tcPr>
            <w:tcW w:w="1384" w:type="dxa"/>
            <w:vMerge/>
            <w:tcBorders>
              <w:left w:val="single" w:sz="12" w:space="0" w:color="auto"/>
            </w:tcBorders>
            <w:shd w:val="clear" w:color="auto" w:fill="auto"/>
          </w:tcPr>
          <w:p w14:paraId="775FD452" w14:textId="77777777" w:rsidR="003B3105" w:rsidRDefault="003B3105" w:rsidP="001E533B">
            <w:pPr>
              <w:rPr>
                <w:rFonts w:ascii="新細明體" w:eastAsia="新細明體" w:hAnsi="新細明體"/>
              </w:rPr>
            </w:pPr>
          </w:p>
        </w:tc>
        <w:tc>
          <w:tcPr>
            <w:tcW w:w="1276" w:type="dxa"/>
            <w:vMerge/>
            <w:shd w:val="clear" w:color="auto" w:fill="auto"/>
          </w:tcPr>
          <w:p w14:paraId="3261482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919A51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(1)(2)、(3)適用於一般電子方式，(4)、(5)、(6)、(7)適用於自訂交付方式。</w:t>
            </w:r>
          </w:p>
        </w:tc>
        <w:tc>
          <w:tcPr>
            <w:tcW w:w="5387" w:type="dxa"/>
            <w:tcBorders>
              <w:top w:val="nil"/>
              <w:bottom w:val="nil"/>
            </w:tcBorders>
            <w:shd w:val="clear" w:color="auto" w:fill="auto"/>
          </w:tcPr>
          <w:p w14:paraId="47DFEBB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(1)(2)、(3)適用於一般電子方式，(4)、(5)、(6)、(7)適用於自訂交付方式。</w:t>
            </w:r>
          </w:p>
        </w:tc>
        <w:tc>
          <w:tcPr>
            <w:tcW w:w="2023" w:type="dxa"/>
            <w:vMerge/>
            <w:tcBorders>
              <w:right w:val="single" w:sz="12" w:space="0" w:color="auto"/>
            </w:tcBorders>
            <w:shd w:val="clear" w:color="auto" w:fill="auto"/>
          </w:tcPr>
          <w:p w14:paraId="74622BA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54BD67" w14:textId="77777777">
        <w:tc>
          <w:tcPr>
            <w:tcW w:w="1384" w:type="dxa"/>
            <w:vMerge/>
            <w:tcBorders>
              <w:left w:val="single" w:sz="12" w:space="0" w:color="auto"/>
            </w:tcBorders>
            <w:shd w:val="clear" w:color="auto" w:fill="auto"/>
          </w:tcPr>
          <w:p w14:paraId="6ED425F8" w14:textId="77777777" w:rsidR="003B3105" w:rsidRDefault="003B3105" w:rsidP="001E533B">
            <w:pPr>
              <w:rPr>
                <w:rFonts w:ascii="新細明體" w:eastAsia="新細明體" w:hAnsi="新細明體"/>
              </w:rPr>
            </w:pPr>
          </w:p>
        </w:tc>
        <w:tc>
          <w:tcPr>
            <w:tcW w:w="1276" w:type="dxa"/>
            <w:vMerge/>
            <w:shd w:val="clear" w:color="auto" w:fill="auto"/>
          </w:tcPr>
          <w:p w14:paraId="5BC17CB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8DAB91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(1)客戶應於聲明書中聲明同意以電子方</w:t>
            </w:r>
            <w:r>
              <w:rPr>
                <w:rFonts w:ascii="新細明體" w:eastAsia="新細明體" w:hAnsi="新細明體" w:cs="新細明體" w:hint="eastAsia"/>
              </w:rPr>
              <w:lastRenderedPageBreak/>
              <w:t>式交付電子密碼條。</w:t>
            </w:r>
          </w:p>
        </w:tc>
        <w:tc>
          <w:tcPr>
            <w:tcW w:w="5387" w:type="dxa"/>
            <w:tcBorders>
              <w:top w:val="nil"/>
              <w:bottom w:val="nil"/>
            </w:tcBorders>
            <w:shd w:val="clear" w:color="auto" w:fill="auto"/>
          </w:tcPr>
          <w:p w14:paraId="69FCB40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(1)客戶應於聲明書中聲明同意以電子方</w:t>
            </w:r>
            <w:r>
              <w:rPr>
                <w:rFonts w:ascii="新細明體" w:eastAsia="新細明體" w:hAnsi="新細明體" w:cs="新細明體" w:hint="eastAsia"/>
              </w:rPr>
              <w:lastRenderedPageBreak/>
              <w:t>式交付電子密碼條。</w:t>
            </w:r>
          </w:p>
        </w:tc>
        <w:tc>
          <w:tcPr>
            <w:tcW w:w="2023" w:type="dxa"/>
            <w:vMerge/>
            <w:tcBorders>
              <w:right w:val="single" w:sz="12" w:space="0" w:color="auto"/>
            </w:tcBorders>
            <w:shd w:val="clear" w:color="auto" w:fill="auto"/>
          </w:tcPr>
          <w:p w14:paraId="1E933B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33B361" w14:textId="77777777">
        <w:tc>
          <w:tcPr>
            <w:tcW w:w="1384" w:type="dxa"/>
            <w:vMerge/>
            <w:tcBorders>
              <w:left w:val="single" w:sz="12" w:space="0" w:color="auto"/>
            </w:tcBorders>
            <w:shd w:val="clear" w:color="auto" w:fill="auto"/>
          </w:tcPr>
          <w:p w14:paraId="7AF2BFE7" w14:textId="77777777" w:rsidR="003B3105" w:rsidRDefault="003B3105" w:rsidP="001E533B">
            <w:pPr>
              <w:rPr>
                <w:rFonts w:ascii="新細明體" w:eastAsia="新細明體" w:hAnsi="新細明體"/>
              </w:rPr>
            </w:pPr>
          </w:p>
        </w:tc>
        <w:tc>
          <w:tcPr>
            <w:tcW w:w="1276" w:type="dxa"/>
            <w:vMerge/>
            <w:shd w:val="clear" w:color="auto" w:fill="auto"/>
          </w:tcPr>
          <w:p w14:paraId="4DB8F68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BD7865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(2)公司業務人員應確實辨認客戶身分，並確認其手機號碼及電子信箱為本人使用。</w:t>
            </w:r>
          </w:p>
        </w:tc>
        <w:tc>
          <w:tcPr>
            <w:tcW w:w="5387" w:type="dxa"/>
            <w:tcBorders>
              <w:top w:val="nil"/>
              <w:bottom w:val="nil"/>
            </w:tcBorders>
            <w:shd w:val="clear" w:color="auto" w:fill="auto"/>
          </w:tcPr>
          <w:p w14:paraId="2648BE6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(2)公司業務人員應確實辨認客戶身分，並確認其手機號碼及電子信箱為本人使用。</w:t>
            </w:r>
          </w:p>
        </w:tc>
        <w:tc>
          <w:tcPr>
            <w:tcW w:w="2023" w:type="dxa"/>
            <w:vMerge/>
            <w:tcBorders>
              <w:right w:val="single" w:sz="12" w:space="0" w:color="auto"/>
            </w:tcBorders>
            <w:shd w:val="clear" w:color="auto" w:fill="auto"/>
          </w:tcPr>
          <w:p w14:paraId="4FBC20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5FA7F2" w14:textId="77777777">
        <w:tc>
          <w:tcPr>
            <w:tcW w:w="1384" w:type="dxa"/>
            <w:vMerge/>
            <w:tcBorders>
              <w:left w:val="single" w:sz="12" w:space="0" w:color="auto"/>
            </w:tcBorders>
            <w:shd w:val="clear" w:color="auto" w:fill="auto"/>
          </w:tcPr>
          <w:p w14:paraId="7D7597A1" w14:textId="77777777" w:rsidR="003B3105" w:rsidRDefault="003B3105" w:rsidP="001E533B">
            <w:pPr>
              <w:rPr>
                <w:rFonts w:ascii="新細明體" w:eastAsia="新細明體" w:hAnsi="新細明體"/>
              </w:rPr>
            </w:pPr>
          </w:p>
        </w:tc>
        <w:tc>
          <w:tcPr>
            <w:tcW w:w="1276" w:type="dxa"/>
            <w:vMerge/>
            <w:shd w:val="clear" w:color="auto" w:fill="auto"/>
          </w:tcPr>
          <w:p w14:paraId="2347046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67FF80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(3)傳送OTP(One Time Password)密碼至客戶開戶留存之手機號碼，及將加密後之電子密碼條以電子方式傳送至客戶留存之電子信箱，客戶需以OTP密碼解密方能取得密碼，此流程相關系統紀錄應留存。</w:t>
            </w:r>
          </w:p>
        </w:tc>
        <w:tc>
          <w:tcPr>
            <w:tcW w:w="5387" w:type="dxa"/>
            <w:tcBorders>
              <w:top w:val="nil"/>
              <w:bottom w:val="nil"/>
            </w:tcBorders>
            <w:shd w:val="clear" w:color="auto" w:fill="auto"/>
          </w:tcPr>
          <w:p w14:paraId="265BB30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(3)傳送OTP(One Time Password)密碼至客戶開戶留存之手機號碼，及將加密後之電子密碼條以電子方式傳送至客戶留存之電子信箱，客戶需以OTP密碼解密方能取得密碼，此流程相關系統紀錄應留存。</w:t>
            </w:r>
          </w:p>
        </w:tc>
        <w:tc>
          <w:tcPr>
            <w:tcW w:w="2023" w:type="dxa"/>
            <w:vMerge/>
            <w:tcBorders>
              <w:right w:val="single" w:sz="12" w:space="0" w:color="auto"/>
            </w:tcBorders>
            <w:shd w:val="clear" w:color="auto" w:fill="auto"/>
          </w:tcPr>
          <w:p w14:paraId="26F02F9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010478" w14:textId="77777777">
        <w:tc>
          <w:tcPr>
            <w:tcW w:w="1384" w:type="dxa"/>
            <w:vMerge/>
            <w:tcBorders>
              <w:left w:val="single" w:sz="12" w:space="0" w:color="auto"/>
            </w:tcBorders>
            <w:shd w:val="clear" w:color="auto" w:fill="auto"/>
          </w:tcPr>
          <w:p w14:paraId="5BBAF02A" w14:textId="77777777" w:rsidR="003B3105" w:rsidRDefault="003B3105" w:rsidP="001E533B">
            <w:pPr>
              <w:rPr>
                <w:rFonts w:ascii="新細明體" w:eastAsia="新細明體" w:hAnsi="新細明體"/>
              </w:rPr>
            </w:pPr>
          </w:p>
        </w:tc>
        <w:tc>
          <w:tcPr>
            <w:tcW w:w="1276" w:type="dxa"/>
            <w:vMerge/>
            <w:shd w:val="clear" w:color="auto" w:fill="auto"/>
          </w:tcPr>
          <w:p w14:paraId="2D9C61C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35F3BE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(4)應訂定交付電子式交易密碼之作業程序。</w:t>
            </w:r>
          </w:p>
        </w:tc>
        <w:tc>
          <w:tcPr>
            <w:tcW w:w="5387" w:type="dxa"/>
            <w:tcBorders>
              <w:top w:val="nil"/>
              <w:bottom w:val="nil"/>
            </w:tcBorders>
            <w:shd w:val="clear" w:color="auto" w:fill="auto"/>
          </w:tcPr>
          <w:p w14:paraId="5789BA0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(4)應訂定交付電子式交易密碼之作業程序。</w:t>
            </w:r>
          </w:p>
        </w:tc>
        <w:tc>
          <w:tcPr>
            <w:tcW w:w="2023" w:type="dxa"/>
            <w:vMerge/>
            <w:tcBorders>
              <w:right w:val="single" w:sz="12" w:space="0" w:color="auto"/>
            </w:tcBorders>
            <w:shd w:val="clear" w:color="auto" w:fill="auto"/>
          </w:tcPr>
          <w:p w14:paraId="59B25F5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46AF21" w14:textId="77777777">
        <w:tc>
          <w:tcPr>
            <w:tcW w:w="1384" w:type="dxa"/>
            <w:vMerge/>
            <w:tcBorders>
              <w:left w:val="single" w:sz="12" w:space="0" w:color="auto"/>
            </w:tcBorders>
            <w:shd w:val="clear" w:color="auto" w:fill="auto"/>
          </w:tcPr>
          <w:p w14:paraId="61154456" w14:textId="77777777" w:rsidR="003B3105" w:rsidRDefault="003B3105" w:rsidP="001E533B">
            <w:pPr>
              <w:rPr>
                <w:rFonts w:ascii="新細明體" w:eastAsia="新細明體" w:hAnsi="新細明體"/>
              </w:rPr>
            </w:pPr>
          </w:p>
        </w:tc>
        <w:tc>
          <w:tcPr>
            <w:tcW w:w="1276" w:type="dxa"/>
            <w:vMerge/>
            <w:shd w:val="clear" w:color="auto" w:fill="auto"/>
          </w:tcPr>
          <w:p w14:paraId="07EB81C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0DF077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(5)應確實辨認電子式交易密碼交付對象為本人並留存相關紀錄。</w:t>
            </w:r>
          </w:p>
        </w:tc>
        <w:tc>
          <w:tcPr>
            <w:tcW w:w="5387" w:type="dxa"/>
            <w:tcBorders>
              <w:top w:val="nil"/>
              <w:bottom w:val="nil"/>
            </w:tcBorders>
            <w:shd w:val="clear" w:color="auto" w:fill="auto"/>
          </w:tcPr>
          <w:p w14:paraId="372E14F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(5)應確實辨認電子式交易密碼交付對象為本人並留存相關紀錄。</w:t>
            </w:r>
          </w:p>
        </w:tc>
        <w:tc>
          <w:tcPr>
            <w:tcW w:w="2023" w:type="dxa"/>
            <w:vMerge/>
            <w:tcBorders>
              <w:right w:val="single" w:sz="12" w:space="0" w:color="auto"/>
            </w:tcBorders>
            <w:shd w:val="clear" w:color="auto" w:fill="auto"/>
          </w:tcPr>
          <w:p w14:paraId="7DE7B63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D11385" w14:textId="77777777">
        <w:tc>
          <w:tcPr>
            <w:tcW w:w="1384" w:type="dxa"/>
            <w:vMerge/>
            <w:tcBorders>
              <w:left w:val="single" w:sz="12" w:space="0" w:color="auto"/>
            </w:tcBorders>
            <w:shd w:val="clear" w:color="auto" w:fill="auto"/>
          </w:tcPr>
          <w:p w14:paraId="5BB959BB" w14:textId="77777777" w:rsidR="003B3105" w:rsidRDefault="003B3105" w:rsidP="001E533B">
            <w:pPr>
              <w:rPr>
                <w:rFonts w:ascii="新細明體" w:eastAsia="新細明體" w:hAnsi="新細明體"/>
              </w:rPr>
            </w:pPr>
          </w:p>
        </w:tc>
        <w:tc>
          <w:tcPr>
            <w:tcW w:w="1276" w:type="dxa"/>
            <w:vMerge/>
            <w:shd w:val="clear" w:color="auto" w:fill="auto"/>
          </w:tcPr>
          <w:p w14:paraId="70B4457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EDA64C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(6)應訂定電子式交易密碼交付流程與安全控管機制相關內部控制制度。</w:t>
            </w:r>
          </w:p>
        </w:tc>
        <w:tc>
          <w:tcPr>
            <w:tcW w:w="5387" w:type="dxa"/>
            <w:tcBorders>
              <w:top w:val="nil"/>
              <w:bottom w:val="nil"/>
            </w:tcBorders>
            <w:shd w:val="clear" w:color="auto" w:fill="auto"/>
          </w:tcPr>
          <w:p w14:paraId="2B58680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(6)應訂定電子式交易密碼交付流程與安全控管機制相關內部控制制度。</w:t>
            </w:r>
          </w:p>
        </w:tc>
        <w:tc>
          <w:tcPr>
            <w:tcW w:w="2023" w:type="dxa"/>
            <w:vMerge/>
            <w:tcBorders>
              <w:right w:val="single" w:sz="12" w:space="0" w:color="auto"/>
            </w:tcBorders>
            <w:shd w:val="clear" w:color="auto" w:fill="auto"/>
          </w:tcPr>
          <w:p w14:paraId="799BB08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B29320" w14:textId="77777777">
        <w:tc>
          <w:tcPr>
            <w:tcW w:w="1384" w:type="dxa"/>
            <w:vMerge/>
            <w:tcBorders>
              <w:left w:val="single" w:sz="12" w:space="0" w:color="auto"/>
            </w:tcBorders>
            <w:shd w:val="clear" w:color="auto" w:fill="auto"/>
          </w:tcPr>
          <w:p w14:paraId="43E6D0B9" w14:textId="77777777" w:rsidR="003B3105" w:rsidRDefault="003B3105" w:rsidP="001E533B">
            <w:pPr>
              <w:rPr>
                <w:rFonts w:ascii="新細明體" w:eastAsia="新細明體" w:hAnsi="新細明體"/>
              </w:rPr>
            </w:pPr>
          </w:p>
        </w:tc>
        <w:tc>
          <w:tcPr>
            <w:tcW w:w="1276" w:type="dxa"/>
            <w:vMerge/>
            <w:shd w:val="clear" w:color="auto" w:fill="auto"/>
          </w:tcPr>
          <w:p w14:paraId="08E2294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755EA4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(7)密碼管理應使用優質密碼設定（長度 6個字元（含）以上，且具有文數字或符號），並加強宣導客戶定期更新使用者密碼以不超過三個月為宜。</w:t>
            </w:r>
          </w:p>
        </w:tc>
        <w:tc>
          <w:tcPr>
            <w:tcW w:w="5387" w:type="dxa"/>
            <w:tcBorders>
              <w:top w:val="nil"/>
              <w:bottom w:val="nil"/>
            </w:tcBorders>
            <w:shd w:val="clear" w:color="auto" w:fill="auto"/>
          </w:tcPr>
          <w:p w14:paraId="660A423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(7)密碼管理應使用優質密碼設定（長度 6個字元（含）以上，且具有文數字或符號），並加強宣導客戶定期更新使用者密碼以不超過三個月為宜。</w:t>
            </w:r>
          </w:p>
        </w:tc>
        <w:tc>
          <w:tcPr>
            <w:tcW w:w="2023" w:type="dxa"/>
            <w:vMerge/>
            <w:tcBorders>
              <w:right w:val="single" w:sz="12" w:space="0" w:color="auto"/>
            </w:tcBorders>
            <w:shd w:val="clear" w:color="auto" w:fill="auto"/>
          </w:tcPr>
          <w:p w14:paraId="329B4B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B45429" w14:textId="77777777">
        <w:tc>
          <w:tcPr>
            <w:tcW w:w="1384" w:type="dxa"/>
            <w:vMerge/>
            <w:tcBorders>
              <w:left w:val="single" w:sz="12" w:space="0" w:color="auto"/>
            </w:tcBorders>
            <w:shd w:val="clear" w:color="auto" w:fill="auto"/>
          </w:tcPr>
          <w:p w14:paraId="7FC2E858" w14:textId="77777777" w:rsidR="003B3105" w:rsidRDefault="003B3105" w:rsidP="001E533B">
            <w:pPr>
              <w:rPr>
                <w:rFonts w:ascii="新細明體" w:eastAsia="新細明體" w:hAnsi="新細明體"/>
              </w:rPr>
            </w:pPr>
          </w:p>
        </w:tc>
        <w:tc>
          <w:tcPr>
            <w:tcW w:w="1276" w:type="dxa"/>
            <w:vMerge/>
            <w:shd w:val="clear" w:color="auto" w:fill="auto"/>
          </w:tcPr>
          <w:p w14:paraId="7358813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562D20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(四)電腦稽核紀錄管理：</w:t>
            </w:r>
          </w:p>
        </w:tc>
        <w:tc>
          <w:tcPr>
            <w:tcW w:w="5387" w:type="dxa"/>
            <w:tcBorders>
              <w:top w:val="nil"/>
              <w:bottom w:val="nil"/>
            </w:tcBorders>
            <w:shd w:val="clear" w:color="auto" w:fill="auto"/>
          </w:tcPr>
          <w:p w14:paraId="5B1F704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(四)電腦稽核紀錄管理：</w:t>
            </w:r>
          </w:p>
        </w:tc>
        <w:tc>
          <w:tcPr>
            <w:tcW w:w="2023" w:type="dxa"/>
            <w:vMerge/>
            <w:tcBorders>
              <w:right w:val="single" w:sz="12" w:space="0" w:color="auto"/>
            </w:tcBorders>
            <w:shd w:val="clear" w:color="auto" w:fill="auto"/>
          </w:tcPr>
          <w:p w14:paraId="6022BC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C0676E" w14:textId="77777777">
        <w:tc>
          <w:tcPr>
            <w:tcW w:w="1384" w:type="dxa"/>
            <w:vMerge/>
            <w:tcBorders>
              <w:left w:val="single" w:sz="12" w:space="0" w:color="auto"/>
            </w:tcBorders>
            <w:shd w:val="clear" w:color="auto" w:fill="auto"/>
          </w:tcPr>
          <w:p w14:paraId="340D759F" w14:textId="77777777" w:rsidR="003B3105" w:rsidRDefault="003B3105" w:rsidP="001E533B">
            <w:pPr>
              <w:rPr>
                <w:rFonts w:ascii="新細明體" w:eastAsia="新細明體" w:hAnsi="新細明體"/>
              </w:rPr>
            </w:pPr>
          </w:p>
        </w:tc>
        <w:tc>
          <w:tcPr>
            <w:tcW w:w="1276" w:type="dxa"/>
            <w:vMerge/>
            <w:shd w:val="clear" w:color="auto" w:fill="auto"/>
          </w:tcPr>
          <w:p w14:paraId="03662E9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2169B9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1.對重要系統（如主機連線系統、網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路下單系統等）之稽核日誌紀錄內容應包括使用者識別碼、登入之日期時間、電腦的識別資料或其網址等事項。</w:t>
            </w:r>
          </w:p>
        </w:tc>
        <w:tc>
          <w:tcPr>
            <w:tcW w:w="5387" w:type="dxa"/>
            <w:tcBorders>
              <w:top w:val="nil"/>
              <w:bottom w:val="nil"/>
            </w:tcBorders>
            <w:shd w:val="clear" w:color="auto" w:fill="auto"/>
          </w:tcPr>
          <w:p w14:paraId="385CD5C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1.對重要系統（如主機連線系統、網路下單系統等）之稽核日誌紀錄內容應包括使用者識別碼、登入之日期時間、電腦的識別資料或其網址等事項。</w:t>
            </w:r>
          </w:p>
        </w:tc>
        <w:tc>
          <w:tcPr>
            <w:tcW w:w="2023" w:type="dxa"/>
            <w:vMerge/>
            <w:tcBorders>
              <w:right w:val="single" w:sz="12" w:space="0" w:color="auto"/>
            </w:tcBorders>
            <w:shd w:val="clear" w:color="auto" w:fill="auto"/>
          </w:tcPr>
          <w:p w14:paraId="5C8274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1B056C" w14:textId="77777777">
        <w:tc>
          <w:tcPr>
            <w:tcW w:w="1384" w:type="dxa"/>
            <w:vMerge/>
            <w:tcBorders>
              <w:left w:val="single" w:sz="12" w:space="0" w:color="auto"/>
            </w:tcBorders>
            <w:shd w:val="clear" w:color="auto" w:fill="auto"/>
          </w:tcPr>
          <w:p w14:paraId="574CA9DF" w14:textId="77777777" w:rsidR="003B3105" w:rsidRDefault="003B3105" w:rsidP="001E533B">
            <w:pPr>
              <w:rPr>
                <w:rFonts w:ascii="新細明體" w:eastAsia="新細明體" w:hAnsi="新細明體"/>
              </w:rPr>
            </w:pPr>
          </w:p>
        </w:tc>
        <w:tc>
          <w:tcPr>
            <w:tcW w:w="1276" w:type="dxa"/>
            <w:vMerge/>
            <w:shd w:val="clear" w:color="auto" w:fill="auto"/>
          </w:tcPr>
          <w:p w14:paraId="331DB1B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537B44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2.對上開重要系統之電腦稽核紀錄，應有專人定期檢視。</w:t>
            </w:r>
          </w:p>
        </w:tc>
        <w:tc>
          <w:tcPr>
            <w:tcW w:w="5387" w:type="dxa"/>
            <w:tcBorders>
              <w:top w:val="nil"/>
              <w:bottom w:val="nil"/>
            </w:tcBorders>
            <w:shd w:val="clear" w:color="auto" w:fill="auto"/>
          </w:tcPr>
          <w:p w14:paraId="150C498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2.對上開重要系統之電腦稽核紀錄，應有專人定期檢視。</w:t>
            </w:r>
          </w:p>
        </w:tc>
        <w:tc>
          <w:tcPr>
            <w:tcW w:w="2023" w:type="dxa"/>
            <w:vMerge/>
            <w:tcBorders>
              <w:right w:val="single" w:sz="12" w:space="0" w:color="auto"/>
            </w:tcBorders>
            <w:shd w:val="clear" w:color="auto" w:fill="auto"/>
          </w:tcPr>
          <w:p w14:paraId="136EC2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20054D" w14:textId="77777777">
        <w:tc>
          <w:tcPr>
            <w:tcW w:w="1384" w:type="dxa"/>
            <w:vMerge/>
            <w:tcBorders>
              <w:left w:val="single" w:sz="12" w:space="0" w:color="auto"/>
            </w:tcBorders>
            <w:shd w:val="clear" w:color="auto" w:fill="auto"/>
          </w:tcPr>
          <w:p w14:paraId="76ABBD00" w14:textId="77777777" w:rsidR="003B3105" w:rsidRDefault="003B3105" w:rsidP="001E533B">
            <w:pPr>
              <w:rPr>
                <w:rFonts w:ascii="新細明體" w:eastAsia="新細明體" w:hAnsi="新細明體"/>
              </w:rPr>
            </w:pPr>
          </w:p>
        </w:tc>
        <w:tc>
          <w:tcPr>
            <w:tcW w:w="1276" w:type="dxa"/>
            <w:vMerge/>
            <w:shd w:val="clear" w:color="auto" w:fill="auto"/>
          </w:tcPr>
          <w:p w14:paraId="357E8EC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3374F5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3.相關留存紀錄應確保數位證據之收集、保護與適當管理程序，至少留存三年。</w:t>
            </w:r>
          </w:p>
        </w:tc>
        <w:tc>
          <w:tcPr>
            <w:tcW w:w="5387" w:type="dxa"/>
            <w:tcBorders>
              <w:top w:val="nil"/>
              <w:bottom w:val="nil"/>
            </w:tcBorders>
            <w:shd w:val="clear" w:color="auto" w:fill="auto"/>
          </w:tcPr>
          <w:p w14:paraId="0BEC870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3.相關留存紀錄應確保數位證據之收集、保護與適當管理程序，至少留存三年。</w:t>
            </w:r>
          </w:p>
        </w:tc>
        <w:tc>
          <w:tcPr>
            <w:tcW w:w="2023" w:type="dxa"/>
            <w:vMerge/>
            <w:tcBorders>
              <w:right w:val="single" w:sz="12" w:space="0" w:color="auto"/>
            </w:tcBorders>
            <w:shd w:val="clear" w:color="auto" w:fill="auto"/>
          </w:tcPr>
          <w:p w14:paraId="0C0565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4354D6" w14:textId="77777777">
        <w:tc>
          <w:tcPr>
            <w:tcW w:w="1384" w:type="dxa"/>
            <w:vMerge/>
            <w:tcBorders>
              <w:left w:val="single" w:sz="12" w:space="0" w:color="auto"/>
            </w:tcBorders>
            <w:shd w:val="clear" w:color="auto" w:fill="auto"/>
          </w:tcPr>
          <w:p w14:paraId="557836E9" w14:textId="77777777" w:rsidR="003B3105" w:rsidRDefault="003B3105" w:rsidP="001E533B">
            <w:pPr>
              <w:rPr>
                <w:rFonts w:ascii="新細明體" w:eastAsia="新細明體" w:hAnsi="新細明體"/>
              </w:rPr>
            </w:pPr>
          </w:p>
        </w:tc>
        <w:tc>
          <w:tcPr>
            <w:tcW w:w="1276" w:type="dxa"/>
            <w:vMerge/>
            <w:shd w:val="clear" w:color="auto" w:fill="auto"/>
          </w:tcPr>
          <w:p w14:paraId="7FDF5D9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717292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4.核心系統電腦稽核紀錄(日誌)應建立監控機制，處理失效時，應採取適當之行動。</w:t>
            </w:r>
          </w:p>
        </w:tc>
        <w:tc>
          <w:tcPr>
            <w:tcW w:w="5387" w:type="dxa"/>
            <w:tcBorders>
              <w:top w:val="nil"/>
              <w:bottom w:val="nil"/>
            </w:tcBorders>
            <w:shd w:val="clear" w:color="auto" w:fill="auto"/>
          </w:tcPr>
          <w:p w14:paraId="0E91896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4.核心系統電腦稽核紀錄(日誌)應建立監控機制，處理失效時，應採取適當之行動。</w:t>
            </w:r>
          </w:p>
        </w:tc>
        <w:tc>
          <w:tcPr>
            <w:tcW w:w="2023" w:type="dxa"/>
            <w:vMerge/>
            <w:tcBorders>
              <w:right w:val="single" w:sz="12" w:space="0" w:color="auto"/>
            </w:tcBorders>
            <w:shd w:val="clear" w:color="auto" w:fill="auto"/>
          </w:tcPr>
          <w:p w14:paraId="00518A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5336F2" w14:textId="77777777">
        <w:tc>
          <w:tcPr>
            <w:tcW w:w="1384" w:type="dxa"/>
            <w:vMerge/>
            <w:tcBorders>
              <w:left w:val="single" w:sz="12" w:space="0" w:color="auto"/>
            </w:tcBorders>
            <w:shd w:val="clear" w:color="auto" w:fill="auto"/>
          </w:tcPr>
          <w:p w14:paraId="591A8516" w14:textId="77777777" w:rsidR="003B3105" w:rsidRDefault="003B3105" w:rsidP="001E533B">
            <w:pPr>
              <w:rPr>
                <w:rFonts w:ascii="新細明體" w:eastAsia="新細明體" w:hAnsi="新細明體"/>
              </w:rPr>
            </w:pPr>
          </w:p>
        </w:tc>
        <w:tc>
          <w:tcPr>
            <w:tcW w:w="1276" w:type="dxa"/>
            <w:vMerge/>
            <w:shd w:val="clear" w:color="auto" w:fill="auto"/>
          </w:tcPr>
          <w:p w14:paraId="6970821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C3AC7A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(五)資料輸入管理：</w:t>
            </w:r>
          </w:p>
        </w:tc>
        <w:tc>
          <w:tcPr>
            <w:tcW w:w="5387" w:type="dxa"/>
            <w:tcBorders>
              <w:top w:val="nil"/>
              <w:bottom w:val="nil"/>
            </w:tcBorders>
            <w:shd w:val="clear" w:color="auto" w:fill="auto"/>
          </w:tcPr>
          <w:p w14:paraId="160A26B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(五)資料輸入管理：</w:t>
            </w:r>
          </w:p>
        </w:tc>
        <w:tc>
          <w:tcPr>
            <w:tcW w:w="2023" w:type="dxa"/>
            <w:vMerge/>
            <w:tcBorders>
              <w:right w:val="single" w:sz="12" w:space="0" w:color="auto"/>
            </w:tcBorders>
            <w:shd w:val="clear" w:color="auto" w:fill="auto"/>
          </w:tcPr>
          <w:p w14:paraId="1E7BF4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AB31E8" w14:textId="77777777">
        <w:tc>
          <w:tcPr>
            <w:tcW w:w="1384" w:type="dxa"/>
            <w:vMerge/>
            <w:tcBorders>
              <w:left w:val="single" w:sz="12" w:space="0" w:color="auto"/>
            </w:tcBorders>
            <w:shd w:val="clear" w:color="auto" w:fill="auto"/>
          </w:tcPr>
          <w:p w14:paraId="576F9829" w14:textId="77777777" w:rsidR="003B3105" w:rsidRDefault="003B3105" w:rsidP="001E533B">
            <w:pPr>
              <w:rPr>
                <w:rFonts w:ascii="新細明體" w:eastAsia="新細明體" w:hAnsi="新細明體"/>
              </w:rPr>
            </w:pPr>
          </w:p>
        </w:tc>
        <w:tc>
          <w:tcPr>
            <w:tcW w:w="1276" w:type="dxa"/>
            <w:vMerge/>
            <w:shd w:val="clear" w:color="auto" w:fill="auto"/>
          </w:tcPr>
          <w:p w14:paraId="6F2D4A3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784FA5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1.上線應用系統之資料輸入與修改，由業務單位人員依之畫面為之。其執行人員之姓名、職稱應有詳細紀錄，並由專人管理。</w:t>
            </w:r>
          </w:p>
        </w:tc>
        <w:tc>
          <w:tcPr>
            <w:tcW w:w="5387" w:type="dxa"/>
            <w:tcBorders>
              <w:top w:val="nil"/>
              <w:bottom w:val="nil"/>
            </w:tcBorders>
            <w:shd w:val="clear" w:color="auto" w:fill="auto"/>
          </w:tcPr>
          <w:p w14:paraId="0384DE3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1.上線應用系統之資料輸入與修改，由業務單位人員依之畫面為之。其執行人員之姓名、職稱應有詳細紀錄，並由專人管理。</w:t>
            </w:r>
          </w:p>
        </w:tc>
        <w:tc>
          <w:tcPr>
            <w:tcW w:w="2023" w:type="dxa"/>
            <w:vMerge/>
            <w:tcBorders>
              <w:right w:val="single" w:sz="12" w:space="0" w:color="auto"/>
            </w:tcBorders>
            <w:shd w:val="clear" w:color="auto" w:fill="auto"/>
          </w:tcPr>
          <w:p w14:paraId="1B4D61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279164" w14:textId="77777777">
        <w:tc>
          <w:tcPr>
            <w:tcW w:w="1384" w:type="dxa"/>
            <w:vMerge/>
            <w:tcBorders>
              <w:left w:val="single" w:sz="12" w:space="0" w:color="auto"/>
            </w:tcBorders>
            <w:shd w:val="clear" w:color="auto" w:fill="auto"/>
          </w:tcPr>
          <w:p w14:paraId="7CA64521" w14:textId="77777777" w:rsidR="003B3105" w:rsidRDefault="003B3105" w:rsidP="001E533B">
            <w:pPr>
              <w:rPr>
                <w:rFonts w:ascii="新細明體" w:eastAsia="新細明體" w:hAnsi="新細明體"/>
              </w:rPr>
            </w:pPr>
          </w:p>
        </w:tc>
        <w:tc>
          <w:tcPr>
            <w:tcW w:w="1276" w:type="dxa"/>
            <w:vMerge/>
            <w:shd w:val="clear" w:color="auto" w:fill="auto"/>
          </w:tcPr>
          <w:p w14:paraId="11B6F78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341EBA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輸入或修改重要或特殊資料，應由權責主管人員核可後始得執行，使用電子憑證ＩＣ卡或其他類型憑證晶片卡或其他憑證載具等代表公司簽署之作業（例如：「公開資訊觀測站」、「證券商申報單一窗口」、「公文電子交換系統」等），該等憑證載具應由專人負責保管並設簿登記，且應訂定相關帳號、密碼保管及使用程序，並據以執行。</w:t>
            </w:r>
          </w:p>
        </w:tc>
        <w:tc>
          <w:tcPr>
            <w:tcW w:w="5387" w:type="dxa"/>
            <w:tcBorders>
              <w:top w:val="nil"/>
              <w:bottom w:val="nil"/>
            </w:tcBorders>
            <w:shd w:val="clear" w:color="auto" w:fill="auto"/>
          </w:tcPr>
          <w:p w14:paraId="02FA2CB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輸入或修改重要或特殊資料，應由權責主管人員核可後始得執行，使用電子憑證ＩＣ卡或其他類型憑證晶片卡或其他憑證載具等代表公司簽署之作業（例如：「公開資訊觀測站」、「證券商申報單一窗口」、「公文電子交換系統」等），該等憑證載具應由專人負責保管並設簿登記，且應訂定相關帳號、密碼保管及使用程序，並據以執行。</w:t>
            </w:r>
          </w:p>
        </w:tc>
        <w:tc>
          <w:tcPr>
            <w:tcW w:w="2023" w:type="dxa"/>
            <w:vMerge/>
            <w:tcBorders>
              <w:right w:val="single" w:sz="12" w:space="0" w:color="auto"/>
            </w:tcBorders>
            <w:shd w:val="clear" w:color="auto" w:fill="auto"/>
          </w:tcPr>
          <w:p w14:paraId="5291B05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4C15235" w14:textId="77777777">
        <w:tc>
          <w:tcPr>
            <w:tcW w:w="1384" w:type="dxa"/>
            <w:vMerge/>
            <w:tcBorders>
              <w:left w:val="single" w:sz="12" w:space="0" w:color="auto"/>
            </w:tcBorders>
            <w:shd w:val="clear" w:color="auto" w:fill="auto"/>
          </w:tcPr>
          <w:p w14:paraId="1B017D40" w14:textId="77777777" w:rsidR="003B3105" w:rsidRDefault="003B3105" w:rsidP="001E533B">
            <w:pPr>
              <w:rPr>
                <w:rFonts w:ascii="新細明體" w:eastAsia="新細明體" w:hAnsi="新細明體"/>
              </w:rPr>
            </w:pPr>
          </w:p>
        </w:tc>
        <w:tc>
          <w:tcPr>
            <w:tcW w:w="1276" w:type="dxa"/>
            <w:vMerge/>
            <w:shd w:val="clear" w:color="auto" w:fill="auto"/>
          </w:tcPr>
          <w:p w14:paraId="232EC48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4359B4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所輸入或修改之資料應留存紀錄，並核對資料之正確性；其使用前揭代表公司憑證載具簽署之作業系統端（server端）若屬證券商應用系統者（例如：「電子對帳單系統」），應留存電腦稽核紀錄（log），其保存年限比照各作業資料應保存年限。</w:t>
            </w:r>
          </w:p>
        </w:tc>
        <w:tc>
          <w:tcPr>
            <w:tcW w:w="5387" w:type="dxa"/>
            <w:tcBorders>
              <w:top w:val="nil"/>
              <w:bottom w:val="nil"/>
            </w:tcBorders>
            <w:shd w:val="clear" w:color="auto" w:fill="auto"/>
          </w:tcPr>
          <w:p w14:paraId="2792A36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所輸入或修改之資料應留存紀錄，並核對資料之正確性；其使用前揭代表公司憑證載具簽署之作業系統端（server端）若屬證券商應用系統者（例如：「電子對帳單系統」），應留存電腦稽核紀錄（log），其保存年限比照各作業資料應保存年限。</w:t>
            </w:r>
          </w:p>
        </w:tc>
        <w:tc>
          <w:tcPr>
            <w:tcW w:w="2023" w:type="dxa"/>
            <w:vMerge/>
            <w:tcBorders>
              <w:right w:val="single" w:sz="12" w:space="0" w:color="auto"/>
            </w:tcBorders>
            <w:shd w:val="clear" w:color="auto" w:fill="auto"/>
          </w:tcPr>
          <w:p w14:paraId="3F943B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0EC1B5" w14:textId="77777777">
        <w:tc>
          <w:tcPr>
            <w:tcW w:w="1384" w:type="dxa"/>
            <w:vMerge/>
            <w:tcBorders>
              <w:left w:val="single" w:sz="12" w:space="0" w:color="auto"/>
            </w:tcBorders>
            <w:shd w:val="clear" w:color="auto" w:fill="auto"/>
          </w:tcPr>
          <w:p w14:paraId="777B7B3D" w14:textId="77777777" w:rsidR="003B3105" w:rsidRDefault="003B3105" w:rsidP="001E533B">
            <w:pPr>
              <w:rPr>
                <w:rFonts w:ascii="新細明體" w:eastAsia="新細明體" w:hAnsi="新細明體"/>
              </w:rPr>
            </w:pPr>
          </w:p>
        </w:tc>
        <w:tc>
          <w:tcPr>
            <w:tcW w:w="1276" w:type="dxa"/>
            <w:vMerge/>
            <w:shd w:val="clear" w:color="auto" w:fill="auto"/>
          </w:tcPr>
          <w:p w14:paraId="5733D80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AF2A08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4.對重要及機密性檔案，應使用密碼或存取</w:t>
            </w:r>
            <w:r>
              <w:rPr>
                <w:rFonts w:ascii="新細明體" w:eastAsia="新細明體" w:hAnsi="新細明體" w:cs="新細明體" w:hint="eastAsia"/>
              </w:rPr>
              <w:lastRenderedPageBreak/>
              <w:t>控制軟體限制其使用或設定等級，按等級使用。</w:t>
            </w:r>
          </w:p>
        </w:tc>
        <w:tc>
          <w:tcPr>
            <w:tcW w:w="5387" w:type="dxa"/>
            <w:tcBorders>
              <w:top w:val="nil"/>
              <w:bottom w:val="nil"/>
            </w:tcBorders>
            <w:shd w:val="clear" w:color="auto" w:fill="auto"/>
          </w:tcPr>
          <w:p w14:paraId="4904AEF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4.對重要及機密性檔案，應使用密碼或存取</w:t>
            </w:r>
            <w:r>
              <w:rPr>
                <w:rFonts w:ascii="新細明體" w:eastAsia="新細明體" w:hAnsi="新細明體" w:cs="新細明體" w:hint="eastAsia"/>
              </w:rPr>
              <w:lastRenderedPageBreak/>
              <w:t>控制軟體限制其使用或設定等級，按等級使用。</w:t>
            </w:r>
          </w:p>
        </w:tc>
        <w:tc>
          <w:tcPr>
            <w:tcW w:w="2023" w:type="dxa"/>
            <w:vMerge/>
            <w:tcBorders>
              <w:right w:val="single" w:sz="12" w:space="0" w:color="auto"/>
            </w:tcBorders>
            <w:shd w:val="clear" w:color="auto" w:fill="auto"/>
          </w:tcPr>
          <w:p w14:paraId="53B9DA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099DE9" w14:textId="77777777">
        <w:tc>
          <w:tcPr>
            <w:tcW w:w="1384" w:type="dxa"/>
            <w:vMerge/>
            <w:tcBorders>
              <w:left w:val="single" w:sz="12" w:space="0" w:color="auto"/>
            </w:tcBorders>
            <w:shd w:val="clear" w:color="auto" w:fill="auto"/>
          </w:tcPr>
          <w:p w14:paraId="7D29F9AB" w14:textId="77777777" w:rsidR="003B3105" w:rsidRDefault="003B3105" w:rsidP="001E533B">
            <w:pPr>
              <w:rPr>
                <w:rFonts w:ascii="新細明體" w:eastAsia="新細明體" w:hAnsi="新細明體"/>
              </w:rPr>
            </w:pPr>
          </w:p>
        </w:tc>
        <w:tc>
          <w:tcPr>
            <w:tcW w:w="1276" w:type="dxa"/>
            <w:vMerge/>
            <w:shd w:val="clear" w:color="auto" w:fill="auto"/>
          </w:tcPr>
          <w:p w14:paraId="4E5C08C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BCAD86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5.密碼應使用公開安全且未遭破解之演算法(例如：雜湊演算法等不可逆運算式)產生亂碼並加密儲存。</w:t>
            </w:r>
          </w:p>
        </w:tc>
        <w:tc>
          <w:tcPr>
            <w:tcW w:w="5387" w:type="dxa"/>
            <w:tcBorders>
              <w:top w:val="nil"/>
              <w:bottom w:val="nil"/>
            </w:tcBorders>
            <w:shd w:val="clear" w:color="auto" w:fill="auto"/>
          </w:tcPr>
          <w:p w14:paraId="6FDD7E4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5.密碼應使用公開安全且未遭破解之演算法(例如：雜湊演算法等不可逆運算式)產生亂碼並加密儲存。</w:t>
            </w:r>
          </w:p>
        </w:tc>
        <w:tc>
          <w:tcPr>
            <w:tcW w:w="2023" w:type="dxa"/>
            <w:vMerge/>
            <w:tcBorders>
              <w:right w:val="single" w:sz="12" w:space="0" w:color="auto"/>
            </w:tcBorders>
            <w:shd w:val="clear" w:color="auto" w:fill="auto"/>
          </w:tcPr>
          <w:p w14:paraId="1F432C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946B36" w14:textId="77777777">
        <w:tc>
          <w:tcPr>
            <w:tcW w:w="1384" w:type="dxa"/>
            <w:vMerge/>
            <w:tcBorders>
              <w:left w:val="single" w:sz="12" w:space="0" w:color="auto"/>
            </w:tcBorders>
            <w:shd w:val="clear" w:color="auto" w:fill="auto"/>
          </w:tcPr>
          <w:p w14:paraId="5EFBE157" w14:textId="77777777" w:rsidR="003B3105" w:rsidRDefault="003B3105" w:rsidP="001E533B">
            <w:pPr>
              <w:rPr>
                <w:rFonts w:ascii="新細明體" w:eastAsia="新細明體" w:hAnsi="新細明體"/>
              </w:rPr>
            </w:pPr>
          </w:p>
        </w:tc>
        <w:tc>
          <w:tcPr>
            <w:tcW w:w="1276" w:type="dxa"/>
            <w:vMerge/>
            <w:shd w:val="clear" w:color="auto" w:fill="auto"/>
          </w:tcPr>
          <w:p w14:paraId="00009D7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2A50C4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6.應依「個人資料保護法」，妥善處理客戶及公司內部人個人資料。</w:t>
            </w:r>
          </w:p>
        </w:tc>
        <w:tc>
          <w:tcPr>
            <w:tcW w:w="5387" w:type="dxa"/>
            <w:tcBorders>
              <w:top w:val="nil"/>
              <w:bottom w:val="nil"/>
            </w:tcBorders>
            <w:shd w:val="clear" w:color="auto" w:fill="auto"/>
          </w:tcPr>
          <w:p w14:paraId="00D424C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6.應依「個人資料保護法」，妥善處理客戶及公司內部人個人資料。</w:t>
            </w:r>
          </w:p>
        </w:tc>
        <w:tc>
          <w:tcPr>
            <w:tcW w:w="2023" w:type="dxa"/>
            <w:vMerge/>
            <w:tcBorders>
              <w:right w:val="single" w:sz="12" w:space="0" w:color="auto"/>
            </w:tcBorders>
            <w:shd w:val="clear" w:color="auto" w:fill="auto"/>
          </w:tcPr>
          <w:p w14:paraId="6592F3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3DADE2" w14:textId="77777777">
        <w:tc>
          <w:tcPr>
            <w:tcW w:w="1384" w:type="dxa"/>
            <w:vMerge/>
            <w:tcBorders>
              <w:left w:val="single" w:sz="12" w:space="0" w:color="auto"/>
            </w:tcBorders>
            <w:shd w:val="clear" w:color="auto" w:fill="auto"/>
          </w:tcPr>
          <w:p w14:paraId="45E1E9A2" w14:textId="77777777" w:rsidR="003B3105" w:rsidRDefault="003B3105" w:rsidP="001E533B">
            <w:pPr>
              <w:rPr>
                <w:rFonts w:ascii="新細明體" w:eastAsia="新細明體" w:hAnsi="新細明體"/>
              </w:rPr>
            </w:pPr>
          </w:p>
        </w:tc>
        <w:tc>
          <w:tcPr>
            <w:tcW w:w="1276" w:type="dxa"/>
            <w:vMerge/>
            <w:shd w:val="clear" w:color="auto" w:fill="auto"/>
          </w:tcPr>
          <w:p w14:paraId="06CCBEB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7BD94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7.公司如屬公開發行公司者，應於內部控制制度納入「公開發行公司網路申報公開資訊應注意事項」，並據以辦理相關申報事宜。</w:t>
            </w:r>
          </w:p>
        </w:tc>
        <w:tc>
          <w:tcPr>
            <w:tcW w:w="5387" w:type="dxa"/>
            <w:tcBorders>
              <w:top w:val="nil"/>
              <w:bottom w:val="nil"/>
            </w:tcBorders>
            <w:shd w:val="clear" w:color="auto" w:fill="auto"/>
          </w:tcPr>
          <w:p w14:paraId="3F09FA0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7.公司如屬公開發行公司者，應於內部控制制度納入「公開發行公司網路申報公開資訊應注意事項」，並據以辦理相關申報事宜。</w:t>
            </w:r>
          </w:p>
        </w:tc>
        <w:tc>
          <w:tcPr>
            <w:tcW w:w="2023" w:type="dxa"/>
            <w:vMerge/>
            <w:tcBorders>
              <w:right w:val="single" w:sz="12" w:space="0" w:color="auto"/>
            </w:tcBorders>
            <w:shd w:val="clear" w:color="auto" w:fill="auto"/>
          </w:tcPr>
          <w:p w14:paraId="7CC93D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8493AD" w14:textId="77777777">
        <w:tc>
          <w:tcPr>
            <w:tcW w:w="1384" w:type="dxa"/>
            <w:vMerge/>
            <w:tcBorders>
              <w:left w:val="single" w:sz="12" w:space="0" w:color="auto"/>
            </w:tcBorders>
            <w:shd w:val="clear" w:color="auto" w:fill="auto"/>
          </w:tcPr>
          <w:p w14:paraId="0C44A7B9" w14:textId="77777777" w:rsidR="003B3105" w:rsidRDefault="003B3105" w:rsidP="001E533B">
            <w:pPr>
              <w:rPr>
                <w:rFonts w:ascii="新細明體" w:eastAsia="新細明體" w:hAnsi="新細明體"/>
              </w:rPr>
            </w:pPr>
          </w:p>
        </w:tc>
        <w:tc>
          <w:tcPr>
            <w:tcW w:w="1276" w:type="dxa"/>
            <w:vMerge/>
            <w:shd w:val="clear" w:color="auto" w:fill="auto"/>
          </w:tcPr>
          <w:p w14:paraId="40E317E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31905D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8.公司應依「個人資料保護法」妥善處理公司保有之個人資料，並定期或不定期稽核依「個人資料保護法」定義之個人資料管理情形。</w:t>
            </w:r>
          </w:p>
        </w:tc>
        <w:tc>
          <w:tcPr>
            <w:tcW w:w="5387" w:type="dxa"/>
            <w:tcBorders>
              <w:top w:val="nil"/>
              <w:bottom w:val="nil"/>
            </w:tcBorders>
            <w:shd w:val="clear" w:color="auto" w:fill="auto"/>
          </w:tcPr>
          <w:p w14:paraId="520295F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8.公司應依「個人資料保護法」妥善處理公司保有之個人資料，並定期或不定期稽核依「個人資料保護法」定義之個人資料管理情形。</w:t>
            </w:r>
          </w:p>
        </w:tc>
        <w:tc>
          <w:tcPr>
            <w:tcW w:w="2023" w:type="dxa"/>
            <w:vMerge/>
            <w:tcBorders>
              <w:right w:val="single" w:sz="12" w:space="0" w:color="auto"/>
            </w:tcBorders>
            <w:shd w:val="clear" w:color="auto" w:fill="auto"/>
          </w:tcPr>
          <w:p w14:paraId="483F5AA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C53523" w14:textId="77777777">
        <w:tc>
          <w:tcPr>
            <w:tcW w:w="1384" w:type="dxa"/>
            <w:vMerge/>
            <w:tcBorders>
              <w:left w:val="single" w:sz="12" w:space="0" w:color="auto"/>
            </w:tcBorders>
            <w:shd w:val="clear" w:color="auto" w:fill="auto"/>
          </w:tcPr>
          <w:p w14:paraId="16222EBD" w14:textId="77777777" w:rsidR="003B3105" w:rsidRDefault="003B3105" w:rsidP="001E533B">
            <w:pPr>
              <w:rPr>
                <w:rFonts w:ascii="新細明體" w:eastAsia="新細明體" w:hAnsi="新細明體"/>
              </w:rPr>
            </w:pPr>
          </w:p>
        </w:tc>
        <w:tc>
          <w:tcPr>
            <w:tcW w:w="1276" w:type="dxa"/>
            <w:vMerge/>
            <w:shd w:val="clear" w:color="auto" w:fill="auto"/>
          </w:tcPr>
          <w:p w14:paraId="3867C8C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08F268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9.前揭個人資料，其更新、更正或註銷均應報經備查，並將更新、更正、註銷內容、作業人員及時間詳實記錄。</w:t>
            </w:r>
          </w:p>
        </w:tc>
        <w:tc>
          <w:tcPr>
            <w:tcW w:w="5387" w:type="dxa"/>
            <w:tcBorders>
              <w:top w:val="nil"/>
              <w:bottom w:val="nil"/>
            </w:tcBorders>
            <w:shd w:val="clear" w:color="auto" w:fill="auto"/>
          </w:tcPr>
          <w:p w14:paraId="0EC602E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9.前揭個人資料，其更新、更正或註銷均應報經備查，並將更新、更正、註銷內容、作業人員及時間詳實記錄。</w:t>
            </w:r>
          </w:p>
        </w:tc>
        <w:tc>
          <w:tcPr>
            <w:tcW w:w="2023" w:type="dxa"/>
            <w:vMerge/>
            <w:tcBorders>
              <w:right w:val="single" w:sz="12" w:space="0" w:color="auto"/>
            </w:tcBorders>
            <w:shd w:val="clear" w:color="auto" w:fill="auto"/>
          </w:tcPr>
          <w:p w14:paraId="5D69328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30867D" w14:textId="77777777">
        <w:tc>
          <w:tcPr>
            <w:tcW w:w="1384" w:type="dxa"/>
            <w:vMerge/>
            <w:tcBorders>
              <w:left w:val="single" w:sz="12" w:space="0" w:color="auto"/>
            </w:tcBorders>
            <w:shd w:val="clear" w:color="auto" w:fill="auto"/>
          </w:tcPr>
          <w:p w14:paraId="53943CB5" w14:textId="77777777" w:rsidR="003B3105" w:rsidRDefault="003B3105" w:rsidP="001E533B">
            <w:pPr>
              <w:rPr>
                <w:rFonts w:ascii="新細明體" w:eastAsia="新細明體" w:hAnsi="新細明體"/>
              </w:rPr>
            </w:pPr>
          </w:p>
        </w:tc>
        <w:tc>
          <w:tcPr>
            <w:tcW w:w="1276" w:type="dxa"/>
            <w:vMerge/>
            <w:shd w:val="clear" w:color="auto" w:fill="auto"/>
          </w:tcPr>
          <w:p w14:paraId="78E9C00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A79737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10.因經營業務需要而為個人資料之蒐集、處理或國際傳輸及利用，應訂定「與軟硬體廠商機密維護及損害賠償等雙方權責劃分」。</w:t>
            </w:r>
          </w:p>
        </w:tc>
        <w:tc>
          <w:tcPr>
            <w:tcW w:w="5387" w:type="dxa"/>
            <w:tcBorders>
              <w:top w:val="nil"/>
              <w:bottom w:val="nil"/>
            </w:tcBorders>
            <w:shd w:val="clear" w:color="auto" w:fill="auto"/>
          </w:tcPr>
          <w:p w14:paraId="604F4D4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10.因經營業務需要而為個人資料之蒐集、處理或國際傳輸及利用，應訂定「與軟硬體廠商機密維護及損害賠償等雙方權責劃分」。</w:t>
            </w:r>
          </w:p>
        </w:tc>
        <w:tc>
          <w:tcPr>
            <w:tcW w:w="2023" w:type="dxa"/>
            <w:vMerge/>
            <w:tcBorders>
              <w:right w:val="single" w:sz="12" w:space="0" w:color="auto"/>
            </w:tcBorders>
            <w:shd w:val="clear" w:color="auto" w:fill="auto"/>
          </w:tcPr>
          <w:p w14:paraId="5D55A89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C933EF" w14:textId="77777777">
        <w:tc>
          <w:tcPr>
            <w:tcW w:w="1384" w:type="dxa"/>
            <w:vMerge/>
            <w:tcBorders>
              <w:left w:val="single" w:sz="12" w:space="0" w:color="auto"/>
            </w:tcBorders>
            <w:shd w:val="clear" w:color="auto" w:fill="auto"/>
          </w:tcPr>
          <w:p w14:paraId="72A42BA5" w14:textId="77777777" w:rsidR="003B3105" w:rsidRDefault="003B3105" w:rsidP="001E533B">
            <w:pPr>
              <w:rPr>
                <w:rFonts w:ascii="新細明體" w:eastAsia="新細明體" w:hAnsi="新細明體"/>
              </w:rPr>
            </w:pPr>
          </w:p>
        </w:tc>
        <w:tc>
          <w:tcPr>
            <w:tcW w:w="1276" w:type="dxa"/>
            <w:vMerge/>
            <w:shd w:val="clear" w:color="auto" w:fill="auto"/>
          </w:tcPr>
          <w:p w14:paraId="1F2B48A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A8F4EA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11.應留存個人資料使用稽核軌跡（如登入帳號、系統功能、時間、系統名稱、查詢指令或結果）或辨識機制，以利個人資料外洩時得以追蹤個人資料使用狀況。</w:t>
            </w:r>
          </w:p>
        </w:tc>
        <w:tc>
          <w:tcPr>
            <w:tcW w:w="5387" w:type="dxa"/>
            <w:tcBorders>
              <w:top w:val="nil"/>
              <w:bottom w:val="nil"/>
            </w:tcBorders>
            <w:shd w:val="clear" w:color="auto" w:fill="auto"/>
          </w:tcPr>
          <w:p w14:paraId="46C8BBD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11.應留存個人資料使用稽核軌跡（如登入帳號、系統功能、時間、系統名稱、查詢指令或結果）或辨識機制，以利個人資料外洩時得以追蹤個人資料使用狀況。</w:t>
            </w:r>
          </w:p>
        </w:tc>
        <w:tc>
          <w:tcPr>
            <w:tcW w:w="2023" w:type="dxa"/>
            <w:vMerge/>
            <w:tcBorders>
              <w:right w:val="single" w:sz="12" w:space="0" w:color="auto"/>
            </w:tcBorders>
            <w:shd w:val="clear" w:color="auto" w:fill="auto"/>
          </w:tcPr>
          <w:p w14:paraId="1DDB5E9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BC4937" w14:textId="77777777">
        <w:tc>
          <w:tcPr>
            <w:tcW w:w="1384" w:type="dxa"/>
            <w:vMerge/>
            <w:tcBorders>
              <w:left w:val="single" w:sz="12" w:space="0" w:color="auto"/>
            </w:tcBorders>
            <w:shd w:val="clear" w:color="auto" w:fill="auto"/>
          </w:tcPr>
          <w:p w14:paraId="58DA0036" w14:textId="77777777" w:rsidR="003B3105" w:rsidRDefault="003B3105" w:rsidP="001E533B">
            <w:pPr>
              <w:rPr>
                <w:rFonts w:ascii="新細明體" w:eastAsia="新細明體" w:hAnsi="新細明體"/>
              </w:rPr>
            </w:pPr>
          </w:p>
        </w:tc>
        <w:tc>
          <w:tcPr>
            <w:tcW w:w="1276" w:type="dxa"/>
            <w:vMerge/>
            <w:shd w:val="clear" w:color="auto" w:fill="auto"/>
          </w:tcPr>
          <w:p w14:paraId="3E46EDC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21D0D8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(六)資料輸出管理：</w:t>
            </w:r>
          </w:p>
        </w:tc>
        <w:tc>
          <w:tcPr>
            <w:tcW w:w="5387" w:type="dxa"/>
            <w:tcBorders>
              <w:top w:val="nil"/>
              <w:bottom w:val="nil"/>
            </w:tcBorders>
            <w:shd w:val="clear" w:color="auto" w:fill="auto"/>
          </w:tcPr>
          <w:p w14:paraId="6F9C3E1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(六)資料輸出管理：</w:t>
            </w:r>
          </w:p>
        </w:tc>
        <w:tc>
          <w:tcPr>
            <w:tcW w:w="2023" w:type="dxa"/>
            <w:vMerge/>
            <w:tcBorders>
              <w:right w:val="single" w:sz="12" w:space="0" w:color="auto"/>
            </w:tcBorders>
            <w:shd w:val="clear" w:color="auto" w:fill="auto"/>
          </w:tcPr>
          <w:p w14:paraId="580700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A9F9A0" w14:textId="77777777">
        <w:tc>
          <w:tcPr>
            <w:tcW w:w="1384" w:type="dxa"/>
            <w:vMerge/>
            <w:tcBorders>
              <w:left w:val="single" w:sz="12" w:space="0" w:color="auto"/>
            </w:tcBorders>
            <w:shd w:val="clear" w:color="auto" w:fill="auto"/>
          </w:tcPr>
          <w:p w14:paraId="15517BC7" w14:textId="77777777" w:rsidR="003B3105" w:rsidRDefault="003B3105" w:rsidP="001E533B">
            <w:pPr>
              <w:rPr>
                <w:rFonts w:ascii="新細明體" w:eastAsia="新細明體" w:hAnsi="新細明體"/>
              </w:rPr>
            </w:pPr>
          </w:p>
        </w:tc>
        <w:tc>
          <w:tcPr>
            <w:tcW w:w="1276" w:type="dxa"/>
            <w:vMerge/>
            <w:shd w:val="clear" w:color="auto" w:fill="auto"/>
          </w:tcPr>
          <w:p w14:paraId="72064EF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7114DF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1.報表之列印應由經授權之人員執行，產生之報表分送各使用單位。</w:t>
            </w:r>
          </w:p>
        </w:tc>
        <w:tc>
          <w:tcPr>
            <w:tcW w:w="5387" w:type="dxa"/>
            <w:tcBorders>
              <w:top w:val="nil"/>
              <w:bottom w:val="nil"/>
            </w:tcBorders>
            <w:shd w:val="clear" w:color="auto" w:fill="auto"/>
          </w:tcPr>
          <w:p w14:paraId="6DE9324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1.報表之列印應由經授權之人員執行，產生之報表分送各使用單位。</w:t>
            </w:r>
          </w:p>
        </w:tc>
        <w:tc>
          <w:tcPr>
            <w:tcW w:w="2023" w:type="dxa"/>
            <w:vMerge/>
            <w:tcBorders>
              <w:right w:val="single" w:sz="12" w:space="0" w:color="auto"/>
            </w:tcBorders>
            <w:shd w:val="clear" w:color="auto" w:fill="auto"/>
          </w:tcPr>
          <w:p w14:paraId="263AD2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960BDE" w14:textId="77777777">
        <w:tc>
          <w:tcPr>
            <w:tcW w:w="1384" w:type="dxa"/>
            <w:vMerge/>
            <w:tcBorders>
              <w:left w:val="single" w:sz="12" w:space="0" w:color="auto"/>
            </w:tcBorders>
            <w:shd w:val="clear" w:color="auto" w:fill="auto"/>
          </w:tcPr>
          <w:p w14:paraId="48DA3E66" w14:textId="77777777" w:rsidR="003B3105" w:rsidRDefault="003B3105" w:rsidP="001E533B">
            <w:pPr>
              <w:rPr>
                <w:rFonts w:ascii="新細明體" w:eastAsia="新細明體" w:hAnsi="新細明體"/>
              </w:rPr>
            </w:pPr>
          </w:p>
        </w:tc>
        <w:tc>
          <w:tcPr>
            <w:tcW w:w="1276" w:type="dxa"/>
            <w:vMerge/>
            <w:shd w:val="clear" w:color="auto" w:fill="auto"/>
          </w:tcPr>
          <w:p w14:paraId="7798AFA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796DF3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2.輸出資料使用後若無保存需要，應經適當銷毀處理。</w:t>
            </w:r>
          </w:p>
        </w:tc>
        <w:tc>
          <w:tcPr>
            <w:tcW w:w="5387" w:type="dxa"/>
            <w:tcBorders>
              <w:top w:val="nil"/>
              <w:bottom w:val="nil"/>
            </w:tcBorders>
            <w:shd w:val="clear" w:color="auto" w:fill="auto"/>
          </w:tcPr>
          <w:p w14:paraId="31FE73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2.輸出資料使用後若無保存需要，應經適當銷毀處理。</w:t>
            </w:r>
          </w:p>
        </w:tc>
        <w:tc>
          <w:tcPr>
            <w:tcW w:w="2023" w:type="dxa"/>
            <w:vMerge/>
            <w:tcBorders>
              <w:right w:val="single" w:sz="12" w:space="0" w:color="auto"/>
            </w:tcBorders>
            <w:shd w:val="clear" w:color="auto" w:fill="auto"/>
          </w:tcPr>
          <w:p w14:paraId="09AEA25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973A51" w14:textId="77777777">
        <w:tc>
          <w:tcPr>
            <w:tcW w:w="1384" w:type="dxa"/>
            <w:vMerge/>
            <w:tcBorders>
              <w:left w:val="single" w:sz="12" w:space="0" w:color="auto"/>
            </w:tcBorders>
            <w:shd w:val="clear" w:color="auto" w:fill="auto"/>
          </w:tcPr>
          <w:p w14:paraId="16520297" w14:textId="77777777" w:rsidR="003B3105" w:rsidRDefault="003B3105" w:rsidP="001E533B">
            <w:pPr>
              <w:rPr>
                <w:rFonts w:ascii="新細明體" w:eastAsia="新細明體" w:hAnsi="新細明體"/>
              </w:rPr>
            </w:pPr>
          </w:p>
        </w:tc>
        <w:tc>
          <w:tcPr>
            <w:tcW w:w="1276" w:type="dxa"/>
            <w:vMerge/>
            <w:shd w:val="clear" w:color="auto" w:fill="auto"/>
          </w:tcPr>
          <w:p w14:paraId="633A248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8977E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3.輸出資料若以磁性媒體保存，應定期檢查以確定必要時能以報表方式印出。</w:t>
            </w:r>
          </w:p>
        </w:tc>
        <w:tc>
          <w:tcPr>
            <w:tcW w:w="5387" w:type="dxa"/>
            <w:tcBorders>
              <w:top w:val="nil"/>
              <w:bottom w:val="nil"/>
            </w:tcBorders>
            <w:shd w:val="clear" w:color="auto" w:fill="auto"/>
          </w:tcPr>
          <w:p w14:paraId="76D3FE3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3.輸出資料若以磁性媒體保存，應定期檢查以確定必要時能以報表方式印出。</w:t>
            </w:r>
          </w:p>
        </w:tc>
        <w:tc>
          <w:tcPr>
            <w:tcW w:w="2023" w:type="dxa"/>
            <w:vMerge/>
            <w:tcBorders>
              <w:right w:val="single" w:sz="12" w:space="0" w:color="auto"/>
            </w:tcBorders>
            <w:shd w:val="clear" w:color="auto" w:fill="auto"/>
          </w:tcPr>
          <w:p w14:paraId="3DCDA74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E7A463" w14:textId="77777777">
        <w:tc>
          <w:tcPr>
            <w:tcW w:w="1384" w:type="dxa"/>
            <w:vMerge/>
            <w:tcBorders>
              <w:left w:val="single" w:sz="12" w:space="0" w:color="auto"/>
            </w:tcBorders>
            <w:shd w:val="clear" w:color="auto" w:fill="auto"/>
          </w:tcPr>
          <w:p w14:paraId="65A50200" w14:textId="77777777" w:rsidR="003B3105" w:rsidRDefault="003B3105" w:rsidP="001E533B">
            <w:pPr>
              <w:rPr>
                <w:rFonts w:ascii="新細明體" w:eastAsia="新細明體" w:hAnsi="新細明體"/>
              </w:rPr>
            </w:pPr>
          </w:p>
        </w:tc>
        <w:tc>
          <w:tcPr>
            <w:tcW w:w="1276" w:type="dxa"/>
            <w:vMerge/>
            <w:shd w:val="clear" w:color="auto" w:fill="auto"/>
          </w:tcPr>
          <w:p w14:paraId="064AAC4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9BF869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4.機密性、敏感性之報表列印或瀏覽應有適當之管制程序。</w:t>
            </w:r>
          </w:p>
        </w:tc>
        <w:tc>
          <w:tcPr>
            <w:tcW w:w="5387" w:type="dxa"/>
            <w:tcBorders>
              <w:top w:val="nil"/>
              <w:bottom w:val="nil"/>
            </w:tcBorders>
            <w:shd w:val="clear" w:color="auto" w:fill="auto"/>
          </w:tcPr>
          <w:p w14:paraId="439C340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4.機密性、敏感性之報表列印或瀏覽應有適當之管制程序。</w:t>
            </w:r>
          </w:p>
        </w:tc>
        <w:tc>
          <w:tcPr>
            <w:tcW w:w="2023" w:type="dxa"/>
            <w:vMerge/>
            <w:tcBorders>
              <w:right w:val="single" w:sz="12" w:space="0" w:color="auto"/>
            </w:tcBorders>
            <w:shd w:val="clear" w:color="auto" w:fill="auto"/>
          </w:tcPr>
          <w:p w14:paraId="5A8538F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AA07F1" w14:textId="77777777">
        <w:tc>
          <w:tcPr>
            <w:tcW w:w="1384" w:type="dxa"/>
            <w:vMerge/>
            <w:tcBorders>
              <w:left w:val="single" w:sz="12" w:space="0" w:color="auto"/>
            </w:tcBorders>
            <w:shd w:val="clear" w:color="auto" w:fill="auto"/>
          </w:tcPr>
          <w:p w14:paraId="289A5471" w14:textId="77777777" w:rsidR="003B3105" w:rsidRDefault="003B3105" w:rsidP="001E533B">
            <w:pPr>
              <w:rPr>
                <w:rFonts w:ascii="新細明體" w:eastAsia="新細明體" w:hAnsi="新細明體"/>
              </w:rPr>
            </w:pPr>
          </w:p>
        </w:tc>
        <w:tc>
          <w:tcPr>
            <w:tcW w:w="1276" w:type="dxa"/>
            <w:vMerge/>
            <w:shd w:val="clear" w:color="auto" w:fill="auto"/>
          </w:tcPr>
          <w:p w14:paraId="43A62AC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8C4B35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5.投資人於公司網站查詢個人資料應具有加密傳輸機制(例如：</w:t>
            </w:r>
            <w:r>
              <w:rPr>
                <w:rFonts w:ascii="新細明體" w:eastAsia="新細明體" w:hAnsi="新細明體" w:cs="新細明體" w:hint="eastAsia"/>
                <w:b/>
                <w:color w:val="FF0000"/>
                <w:u w:val="single"/>
              </w:rPr>
              <w:t>TL</w:t>
            </w:r>
            <w:r>
              <w:rPr>
                <w:rFonts w:ascii="新細明體" w:eastAsia="新細明體" w:hAnsi="新細明體" w:cs="新細明體" w:hint="eastAsia"/>
              </w:rPr>
              <w:t>S)，以確保投資人於網站查詢資料之保密性。</w:t>
            </w:r>
          </w:p>
        </w:tc>
        <w:tc>
          <w:tcPr>
            <w:tcW w:w="5387" w:type="dxa"/>
            <w:tcBorders>
              <w:top w:val="nil"/>
              <w:bottom w:val="nil"/>
            </w:tcBorders>
            <w:shd w:val="clear" w:color="auto" w:fill="auto"/>
          </w:tcPr>
          <w:p w14:paraId="0D210BA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5.投資人於公司網站查詢個人資料應具有加密傳輸機制(例如：</w:t>
            </w:r>
            <w:r>
              <w:rPr>
                <w:rFonts w:ascii="新細明體" w:eastAsia="新細明體" w:hAnsi="新細明體" w:cs="新細明體" w:hint="eastAsia"/>
                <w:b/>
                <w:color w:val="FF0000"/>
              </w:rPr>
              <w:t>S</w:t>
            </w:r>
            <w:r>
              <w:rPr>
                <w:rFonts w:ascii="新細明體" w:eastAsia="新細明體" w:hAnsi="新細明體" w:cs="新細明體" w:hint="eastAsia"/>
              </w:rPr>
              <w:t>S</w:t>
            </w:r>
            <w:r>
              <w:rPr>
                <w:rFonts w:ascii="新細明體" w:eastAsia="新細明體" w:hAnsi="新細明體" w:cs="新細明體" w:hint="eastAsia"/>
                <w:b/>
                <w:color w:val="FF0000"/>
              </w:rPr>
              <w:t>L</w:t>
            </w:r>
            <w:r>
              <w:rPr>
                <w:rFonts w:ascii="新細明體" w:eastAsia="新細明體" w:hAnsi="新細明體" w:cs="新細明體" w:hint="eastAsia"/>
              </w:rPr>
              <w:t>)，以確保投資人於網站查詢資料之保密性。</w:t>
            </w:r>
          </w:p>
        </w:tc>
        <w:tc>
          <w:tcPr>
            <w:tcW w:w="2023" w:type="dxa"/>
            <w:vMerge/>
            <w:tcBorders>
              <w:right w:val="single" w:sz="12" w:space="0" w:color="auto"/>
            </w:tcBorders>
            <w:shd w:val="clear" w:color="auto" w:fill="auto"/>
          </w:tcPr>
          <w:p w14:paraId="47C84FC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shd w:val="clear" w:color="auto" w:fill="auto"/>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shd w:val="clear" w:color="auto" w:fill="auto"/>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shd w:val="clear" w:color="auto" w:fill="auto"/>
          </w:tcPr>
          <w:p w14:paraId="5C9FE276" w14:textId="126A04A8" w:rsidR="003B3105" w:rsidRPr="0068743F" w:rsidRDefault="0027008E" w:rsidP="0027008E">
            <w:pPr>
              <w:ind w:leftChars="165" w:left="634" w:hangingChars="79" w:hanging="205"/>
              <w:rPr>
                <w:rFonts w:ascii="新細明體" w:eastAsia="新細明體" w:hAnsi="新細明體" w:cs="新細明體"/>
              </w:rPr>
            </w:pPr>
            <w:r>
              <w:rPr>
                <w:rFonts w:ascii="新細明體" w:eastAsia="新細明體" w:hAnsi="新細明體" w:cs="新細明體" w:hint="eastAsia"/>
              </w:rPr>
              <w:t>6.電子式及非電子式交易型態以電子郵件執行成交回報之傳輸，公司對姓名、帳號及信用帳號等機敏資訊以去識別化為原則，並依「機敏資訊類型及隱匿之具體作法原則」辦理。</w:t>
            </w:r>
          </w:p>
        </w:tc>
        <w:tc>
          <w:tcPr>
            <w:tcW w:w="5387" w:type="dxa"/>
            <w:tcBorders>
              <w:top w:val="nil"/>
              <w:bottom w:val="single" w:sz="12" w:space="0" w:color="auto"/>
            </w:tcBorders>
            <w:shd w:val="clear" w:color="auto" w:fill="auto"/>
          </w:tcPr>
          <w:p w14:paraId="7CBFB24A" w14:textId="08415A0E" w:rsidR="003B3105" w:rsidRPr="00F6439B" w:rsidRDefault="0027008E" w:rsidP="0027008E">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6.電子式及非電子式交易型態以電子郵件執行成交回報之傳輸，公司對姓名、帳號及信用帳號等機敏資訊以去識別化為原則，並依「機敏資訊類型及隱匿之具體作法原則」辦理。</w:t>
            </w:r>
          </w:p>
        </w:tc>
        <w:tc>
          <w:tcPr>
            <w:tcW w:w="2023" w:type="dxa"/>
            <w:vMerge/>
            <w:tcBorders>
              <w:bottom w:val="single" w:sz="12" w:space="0" w:color="auto"/>
              <w:right w:val="single" w:sz="12" w:space="0" w:color="auto"/>
            </w:tcBorders>
            <w:shd w:val="clear" w:color="auto" w:fill="auto"/>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abstractNumId w:val="8"/>
  </w:num>
  <w:num w:numId="2">
    <w:abstractNumId w:val="7"/>
  </w:num>
  <w:num w:numId="3">
    <w:abstractNumId w:val="13"/>
  </w:num>
  <w:num w:numId="4">
    <w:abstractNumId w:val="0"/>
  </w:num>
  <w:num w:numId="5">
    <w:abstractNumId w:val="11"/>
  </w:num>
  <w:num w:numId="6">
    <w:abstractNumId w:val="2"/>
  </w:num>
  <w:num w:numId="7">
    <w:abstractNumId w:val="4"/>
  </w:num>
  <w:num w:numId="8">
    <w:abstractNumId w:val="12"/>
  </w:num>
  <w:num w:numId="9">
    <w:abstractNumId w:val="16"/>
  </w:num>
  <w:num w:numId="10">
    <w:abstractNumId w:val="5"/>
  </w:num>
  <w:num w:numId="11">
    <w:abstractNumId w:val="17"/>
  </w:num>
  <w:num w:numId="12">
    <w:abstractNumId w:val="6"/>
  </w:num>
  <w:num w:numId="13">
    <w:abstractNumId w:val="1"/>
  </w:num>
  <w:num w:numId="14">
    <w:abstractNumId w:val="14"/>
  </w:num>
  <w:num w:numId="15">
    <w:abstractNumId w:val="15"/>
  </w:num>
  <w:num w:numId="16">
    <w:abstractNumId w:val="19"/>
  </w:num>
  <w:num w:numId="17">
    <w:abstractNumId w:val="18"/>
  </w:num>
  <w:num w:numId="18">
    <w:abstractNumId w:val="9"/>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461B"/>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880</Words>
  <Characters>5022</Characters>
  <Application>Microsoft Office Word</Application>
  <DocSecurity>0</DocSecurity>
  <Lines>41</Lines>
  <Paragraphs>11</Paragraphs>
  <ScaleCrop>false</ScaleCrop>
  <Company>Hewlett-Packard Company</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謝昌勝</cp:lastModifiedBy>
  <cp:revision>14</cp:revision>
  <cp:lastPrinted>2004-03-09T19:20:00Z</cp:lastPrinted>
  <dcterms:created xsi:type="dcterms:W3CDTF">2025-04-18T10:47:00Z</dcterms:created>
  <dcterms:modified xsi:type="dcterms:W3CDTF">2026-06-25T01:45:00Z</dcterms:modified>
</cp:coreProperties>
</file>