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4F3" w14:textId="1F49571E"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shd w:val="clear" w:color="auto" w:fill="auto"/>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shd w:val="clear" w:color="auto" w:fill="auto"/>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shd w:val="clear" w:color="auto" w:fill="auto"/>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shd w:val="clear" w:color="auto" w:fill="auto"/>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shd w:val="clear" w:color="auto" w:fill="auto"/>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shd w:val="clear" w:color="auto" w:fill="auto"/>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CC-19000</w:t>
            </w:r>
          </w:p>
        </w:tc>
        <w:tc>
          <w:tcPr>
            <w:tcW w:w="1276" w:type="dxa"/>
            <w:vMerge w:val="restart"/>
            <w:tcBorders>
              <w:top w:val="single" w:sz="12" w:space="0" w:color="auto"/>
            </w:tcBorders>
            <w:shd w:val="clear" w:color="auto" w:fill="auto"/>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系統開發及維護</w:t>
            </w:r>
          </w:p>
        </w:tc>
        <w:tc>
          <w:tcPr>
            <w:tcW w:w="5386" w:type="dxa"/>
            <w:tcBorders>
              <w:top w:val="single" w:sz="12" w:space="0" w:color="auto"/>
              <w:bottom w:val="nil"/>
            </w:tcBorders>
            <w:shd w:val="clear" w:color="auto" w:fill="auto"/>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shd w:val="clear" w:color="auto" w:fill="auto"/>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shd w:val="clear" w:color="auto" w:fill="auto"/>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1.調整用字一致性； 2.增訂程式更版上線前驗證之規定； 3.調整文字，以清楚規範適用範圍。</w:t>
            </w:r>
          </w:p>
        </w:tc>
      </w:tr>
      <w:tr w:rsidR="003B3105" w:rsidRPr="00F6439B" w14:paraId="2BC6EC63" w14:textId="77777777">
        <w:tc>
          <w:tcPr>
            <w:tcW w:w="1384" w:type="dxa"/>
            <w:vMerge/>
            <w:tcBorders>
              <w:left w:val="single" w:sz="12" w:space="0" w:color="auto"/>
            </w:tcBorders>
            <w:shd w:val="clear" w:color="auto" w:fill="auto"/>
          </w:tcPr>
          <w:p w14:paraId="209BBC6A" w14:textId="77777777" w:rsidR="003B3105" w:rsidRDefault="003B3105" w:rsidP="001E533B">
            <w:pPr>
              <w:rPr>
                <w:rFonts w:ascii="新細明體" w:eastAsia="新細明體" w:hAnsi="新細明體"/>
              </w:rPr>
            </w:pPr>
          </w:p>
        </w:tc>
        <w:tc>
          <w:tcPr>
            <w:tcW w:w="1276" w:type="dxa"/>
            <w:vMerge/>
            <w:shd w:val="clear" w:color="auto" w:fill="auto"/>
          </w:tcPr>
          <w:p w14:paraId="1197E29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(一)系統分析：</w:t>
            </w:r>
          </w:p>
        </w:tc>
        <w:tc>
          <w:tcPr>
            <w:tcW w:w="5387" w:type="dxa"/>
            <w:tcBorders>
              <w:top w:val="nil"/>
              <w:bottom w:val="nil"/>
            </w:tcBorders>
            <w:shd w:val="clear" w:color="auto" w:fill="auto"/>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(一)系統分析：</w:t>
            </w:r>
          </w:p>
        </w:tc>
        <w:tc>
          <w:tcPr>
            <w:tcW w:w="2023" w:type="dxa"/>
            <w:vMerge/>
            <w:tcBorders>
              <w:right w:val="single" w:sz="12" w:space="0" w:color="auto"/>
            </w:tcBorders>
            <w:shd w:val="clear" w:color="auto" w:fill="auto"/>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6D2C13" w14:textId="77777777">
        <w:tc>
          <w:tcPr>
            <w:tcW w:w="1384" w:type="dxa"/>
            <w:vMerge/>
            <w:tcBorders>
              <w:left w:val="single" w:sz="12" w:space="0" w:color="auto"/>
            </w:tcBorders>
            <w:shd w:val="clear" w:color="auto" w:fill="auto"/>
          </w:tcPr>
          <w:p w14:paraId="5EA8D67D" w14:textId="77777777" w:rsidR="003B3105" w:rsidRDefault="003B3105" w:rsidP="001E533B">
            <w:pPr>
              <w:rPr>
                <w:rFonts w:ascii="新細明體" w:eastAsia="新細明體" w:hAnsi="新細明體"/>
              </w:rPr>
            </w:pPr>
          </w:p>
        </w:tc>
        <w:tc>
          <w:tcPr>
            <w:tcW w:w="1276" w:type="dxa"/>
            <w:vMerge/>
            <w:shd w:val="clear" w:color="auto" w:fill="auto"/>
          </w:tcPr>
          <w:p w14:paraId="0E3970E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CADDCB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1.依資訊作業發展計畫，確定欲開發系統之預定作業方式、作業項目、作業內容及作業時程。</w:t>
            </w:r>
          </w:p>
        </w:tc>
        <w:tc>
          <w:tcPr>
            <w:tcW w:w="5387" w:type="dxa"/>
            <w:tcBorders>
              <w:top w:val="nil"/>
              <w:bottom w:val="nil"/>
            </w:tcBorders>
            <w:shd w:val="clear" w:color="auto" w:fill="auto"/>
          </w:tcPr>
          <w:p w14:paraId="44F8F6D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1.依資訊作業發展計畫，確定欲開發系統之預定作業方式、作業項目、作業內容及作業時程。</w:t>
            </w:r>
          </w:p>
        </w:tc>
        <w:tc>
          <w:tcPr>
            <w:tcW w:w="2023" w:type="dxa"/>
            <w:vMerge/>
            <w:tcBorders>
              <w:right w:val="single" w:sz="12" w:space="0" w:color="auto"/>
            </w:tcBorders>
            <w:shd w:val="clear" w:color="auto" w:fill="auto"/>
          </w:tcPr>
          <w:p w14:paraId="1E21EC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E62EB8" w14:textId="77777777">
        <w:tc>
          <w:tcPr>
            <w:tcW w:w="1384" w:type="dxa"/>
            <w:vMerge/>
            <w:tcBorders>
              <w:left w:val="single" w:sz="12" w:space="0" w:color="auto"/>
            </w:tcBorders>
            <w:shd w:val="clear" w:color="auto" w:fill="auto"/>
          </w:tcPr>
          <w:p w14:paraId="75408634" w14:textId="77777777" w:rsidR="003B3105" w:rsidRDefault="003B3105" w:rsidP="001E533B">
            <w:pPr>
              <w:rPr>
                <w:rFonts w:ascii="新細明體" w:eastAsia="新細明體" w:hAnsi="新細明體"/>
              </w:rPr>
            </w:pPr>
          </w:p>
        </w:tc>
        <w:tc>
          <w:tcPr>
            <w:tcW w:w="1276" w:type="dxa"/>
            <w:vMerge/>
            <w:shd w:val="clear" w:color="auto" w:fill="auto"/>
          </w:tcPr>
          <w:p w14:paraId="476966A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1943F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2.依規定呈權責主管核示，以確定作業方式係採用委託開發、直接引用現成系統或自行開發。</w:t>
            </w:r>
          </w:p>
        </w:tc>
        <w:tc>
          <w:tcPr>
            <w:tcW w:w="5387" w:type="dxa"/>
            <w:tcBorders>
              <w:top w:val="nil"/>
              <w:bottom w:val="nil"/>
            </w:tcBorders>
            <w:shd w:val="clear" w:color="auto" w:fill="auto"/>
          </w:tcPr>
          <w:p w14:paraId="1F4C77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2.依規定呈權責主管核示，以確定作業方式係採用委託開發、直接引用現成系統或自行開發。</w:t>
            </w:r>
          </w:p>
        </w:tc>
        <w:tc>
          <w:tcPr>
            <w:tcW w:w="2023" w:type="dxa"/>
            <w:vMerge/>
            <w:tcBorders>
              <w:right w:val="single" w:sz="12" w:space="0" w:color="auto"/>
            </w:tcBorders>
            <w:shd w:val="clear" w:color="auto" w:fill="auto"/>
          </w:tcPr>
          <w:p w14:paraId="5390B1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3FB9E2" w14:textId="77777777">
        <w:tc>
          <w:tcPr>
            <w:tcW w:w="1384" w:type="dxa"/>
            <w:vMerge/>
            <w:tcBorders>
              <w:left w:val="single" w:sz="12" w:space="0" w:color="auto"/>
            </w:tcBorders>
            <w:shd w:val="clear" w:color="auto" w:fill="auto"/>
          </w:tcPr>
          <w:p w14:paraId="499B3C9C" w14:textId="77777777" w:rsidR="003B3105" w:rsidRDefault="003B3105" w:rsidP="001E533B">
            <w:pPr>
              <w:rPr>
                <w:rFonts w:ascii="新細明體" w:eastAsia="新細明體" w:hAnsi="新細明體"/>
              </w:rPr>
            </w:pPr>
          </w:p>
        </w:tc>
        <w:tc>
          <w:tcPr>
            <w:tcW w:w="1276" w:type="dxa"/>
            <w:vMerge/>
            <w:shd w:val="clear" w:color="auto" w:fill="auto"/>
          </w:tcPr>
          <w:p w14:paraId="6370F89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FCF9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3.作業方式如採委託開發則依採購程序辦理委託開發，作業方式如採直接引用現成系統則依程序向被引進系統之著作權所有人引進應用系統。</w:t>
            </w:r>
          </w:p>
        </w:tc>
        <w:tc>
          <w:tcPr>
            <w:tcW w:w="5387" w:type="dxa"/>
            <w:tcBorders>
              <w:top w:val="nil"/>
              <w:bottom w:val="nil"/>
            </w:tcBorders>
            <w:shd w:val="clear" w:color="auto" w:fill="auto"/>
          </w:tcPr>
          <w:p w14:paraId="26F5711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3.作業方式如採委託開發則依採購程序辦理委託開發，作業方式如採直接引用現成系統則依程序向被引進系統之著作權所有人引進應用系統。</w:t>
            </w:r>
          </w:p>
        </w:tc>
        <w:tc>
          <w:tcPr>
            <w:tcW w:w="2023" w:type="dxa"/>
            <w:vMerge/>
            <w:tcBorders>
              <w:right w:val="single" w:sz="12" w:space="0" w:color="auto"/>
            </w:tcBorders>
            <w:shd w:val="clear" w:color="auto" w:fill="auto"/>
          </w:tcPr>
          <w:p w14:paraId="30FF6E8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B65159" w14:textId="77777777">
        <w:tc>
          <w:tcPr>
            <w:tcW w:w="1384" w:type="dxa"/>
            <w:vMerge/>
            <w:tcBorders>
              <w:left w:val="single" w:sz="12" w:space="0" w:color="auto"/>
            </w:tcBorders>
            <w:shd w:val="clear" w:color="auto" w:fill="auto"/>
          </w:tcPr>
          <w:p w14:paraId="71CAFD92" w14:textId="77777777" w:rsidR="003B3105" w:rsidRDefault="003B3105" w:rsidP="001E533B">
            <w:pPr>
              <w:rPr>
                <w:rFonts w:ascii="新細明體" w:eastAsia="新細明體" w:hAnsi="新細明體"/>
              </w:rPr>
            </w:pPr>
          </w:p>
        </w:tc>
        <w:tc>
          <w:tcPr>
            <w:tcW w:w="1276" w:type="dxa"/>
            <w:vMerge/>
            <w:shd w:val="clear" w:color="auto" w:fill="auto"/>
          </w:tcPr>
          <w:p w14:paraId="136ECE8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CF556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4.與業務單位共同研討、評估業務需求，確定電腦化後之作業方式並完成需求分析報告</w:t>
            </w:r>
          </w:p>
        </w:tc>
        <w:tc>
          <w:tcPr>
            <w:tcW w:w="5387" w:type="dxa"/>
            <w:tcBorders>
              <w:top w:val="nil"/>
              <w:bottom w:val="nil"/>
            </w:tcBorders>
            <w:shd w:val="clear" w:color="auto" w:fill="auto"/>
          </w:tcPr>
          <w:p w14:paraId="0B10B1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4.與業務單位共同研討、評估業務需求，確定電腦化後之作業方式並完成需求分析報告</w:t>
            </w:r>
          </w:p>
        </w:tc>
        <w:tc>
          <w:tcPr>
            <w:tcW w:w="2023" w:type="dxa"/>
            <w:vMerge/>
            <w:tcBorders>
              <w:right w:val="single" w:sz="12" w:space="0" w:color="auto"/>
            </w:tcBorders>
            <w:shd w:val="clear" w:color="auto" w:fill="auto"/>
          </w:tcPr>
          <w:p w14:paraId="1A6F7A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925383" w14:textId="77777777">
        <w:tc>
          <w:tcPr>
            <w:tcW w:w="1384" w:type="dxa"/>
            <w:vMerge/>
            <w:tcBorders>
              <w:left w:val="single" w:sz="12" w:space="0" w:color="auto"/>
            </w:tcBorders>
            <w:shd w:val="clear" w:color="auto" w:fill="auto"/>
          </w:tcPr>
          <w:p w14:paraId="0A5B9E13" w14:textId="77777777" w:rsidR="003B3105" w:rsidRDefault="003B3105" w:rsidP="001E533B">
            <w:pPr>
              <w:rPr>
                <w:rFonts w:ascii="新細明體" w:eastAsia="新細明體" w:hAnsi="新細明體"/>
              </w:rPr>
            </w:pPr>
          </w:p>
        </w:tc>
        <w:tc>
          <w:tcPr>
            <w:tcW w:w="1276" w:type="dxa"/>
            <w:vMerge/>
            <w:shd w:val="clear" w:color="auto" w:fill="auto"/>
          </w:tcPr>
          <w:p w14:paraId="77CBF11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5ED67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5.評估系統引進、開發、維護等過程中所需之各項軟硬體資源後，提出環境評估報告。</w:t>
            </w:r>
          </w:p>
        </w:tc>
        <w:tc>
          <w:tcPr>
            <w:tcW w:w="5387" w:type="dxa"/>
            <w:tcBorders>
              <w:top w:val="nil"/>
              <w:bottom w:val="nil"/>
            </w:tcBorders>
            <w:shd w:val="clear" w:color="auto" w:fill="auto"/>
          </w:tcPr>
          <w:p w14:paraId="5F996FF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5.評估系統引進、開發、維護等過程中所需之各項軟硬體資源後，提出環境評估報告。</w:t>
            </w:r>
          </w:p>
        </w:tc>
        <w:tc>
          <w:tcPr>
            <w:tcW w:w="2023" w:type="dxa"/>
            <w:vMerge/>
            <w:tcBorders>
              <w:right w:val="single" w:sz="12" w:space="0" w:color="auto"/>
            </w:tcBorders>
            <w:shd w:val="clear" w:color="auto" w:fill="auto"/>
          </w:tcPr>
          <w:p w14:paraId="1C694B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E7C450" w14:textId="77777777">
        <w:tc>
          <w:tcPr>
            <w:tcW w:w="1384" w:type="dxa"/>
            <w:vMerge/>
            <w:tcBorders>
              <w:left w:val="single" w:sz="12" w:space="0" w:color="auto"/>
            </w:tcBorders>
            <w:shd w:val="clear" w:color="auto" w:fill="auto"/>
          </w:tcPr>
          <w:p w14:paraId="1E9A739A" w14:textId="77777777" w:rsidR="003B3105" w:rsidRDefault="003B3105" w:rsidP="001E533B">
            <w:pPr>
              <w:rPr>
                <w:rFonts w:ascii="新細明體" w:eastAsia="新細明體" w:hAnsi="新細明體"/>
              </w:rPr>
            </w:pPr>
          </w:p>
        </w:tc>
        <w:tc>
          <w:tcPr>
            <w:tcW w:w="1276" w:type="dxa"/>
            <w:vMerge/>
            <w:shd w:val="clear" w:color="auto" w:fill="auto"/>
          </w:tcPr>
          <w:p w14:paraId="2651987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352C5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6.將需求分析及環境評估等報告依規定呈有關主管核示後確認作業方式。</w:t>
            </w:r>
          </w:p>
        </w:tc>
        <w:tc>
          <w:tcPr>
            <w:tcW w:w="5387" w:type="dxa"/>
            <w:tcBorders>
              <w:top w:val="nil"/>
              <w:bottom w:val="nil"/>
            </w:tcBorders>
            <w:shd w:val="clear" w:color="auto" w:fill="auto"/>
          </w:tcPr>
          <w:p w14:paraId="397289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6.將需求分析及環境評估等報告依規定呈有關主管核示後確認作業方式。</w:t>
            </w:r>
          </w:p>
        </w:tc>
        <w:tc>
          <w:tcPr>
            <w:tcW w:w="2023" w:type="dxa"/>
            <w:vMerge/>
            <w:tcBorders>
              <w:right w:val="single" w:sz="12" w:space="0" w:color="auto"/>
            </w:tcBorders>
            <w:shd w:val="clear" w:color="auto" w:fill="auto"/>
          </w:tcPr>
          <w:p w14:paraId="79FF5E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AE12DE" w14:textId="77777777">
        <w:tc>
          <w:tcPr>
            <w:tcW w:w="1384" w:type="dxa"/>
            <w:vMerge/>
            <w:tcBorders>
              <w:left w:val="single" w:sz="12" w:space="0" w:color="auto"/>
            </w:tcBorders>
            <w:shd w:val="clear" w:color="auto" w:fill="auto"/>
          </w:tcPr>
          <w:p w14:paraId="5A632487" w14:textId="77777777" w:rsidR="003B3105" w:rsidRDefault="003B3105" w:rsidP="001E533B">
            <w:pPr>
              <w:rPr>
                <w:rFonts w:ascii="新細明體" w:eastAsia="新細明體" w:hAnsi="新細明體"/>
              </w:rPr>
            </w:pPr>
          </w:p>
        </w:tc>
        <w:tc>
          <w:tcPr>
            <w:tcW w:w="1276" w:type="dxa"/>
            <w:vMerge/>
            <w:shd w:val="clear" w:color="auto" w:fill="auto"/>
          </w:tcPr>
          <w:p w14:paraId="287D255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40F1D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(二)環境評估報告：</w:t>
            </w:r>
          </w:p>
        </w:tc>
        <w:tc>
          <w:tcPr>
            <w:tcW w:w="5387" w:type="dxa"/>
            <w:tcBorders>
              <w:top w:val="nil"/>
              <w:bottom w:val="nil"/>
            </w:tcBorders>
            <w:shd w:val="clear" w:color="auto" w:fill="auto"/>
          </w:tcPr>
          <w:p w14:paraId="32F90F7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(二)環境評估報告：</w:t>
            </w:r>
          </w:p>
        </w:tc>
        <w:tc>
          <w:tcPr>
            <w:tcW w:w="2023" w:type="dxa"/>
            <w:vMerge/>
            <w:tcBorders>
              <w:right w:val="single" w:sz="12" w:space="0" w:color="auto"/>
            </w:tcBorders>
            <w:shd w:val="clear" w:color="auto" w:fill="auto"/>
          </w:tcPr>
          <w:p w14:paraId="17D2DE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8A3E3E" w14:textId="77777777">
        <w:tc>
          <w:tcPr>
            <w:tcW w:w="1384" w:type="dxa"/>
            <w:vMerge/>
            <w:tcBorders>
              <w:left w:val="single" w:sz="12" w:space="0" w:color="auto"/>
            </w:tcBorders>
            <w:shd w:val="clear" w:color="auto" w:fill="auto"/>
          </w:tcPr>
          <w:p w14:paraId="24167DA1" w14:textId="77777777" w:rsidR="003B3105" w:rsidRDefault="003B3105" w:rsidP="001E533B">
            <w:pPr>
              <w:rPr>
                <w:rFonts w:ascii="新細明體" w:eastAsia="新細明體" w:hAnsi="新細明體"/>
              </w:rPr>
            </w:pPr>
          </w:p>
        </w:tc>
        <w:tc>
          <w:tcPr>
            <w:tcW w:w="1276" w:type="dxa"/>
            <w:vMerge/>
            <w:shd w:val="clear" w:color="auto" w:fill="auto"/>
          </w:tcPr>
          <w:p w14:paraId="0DDE5F0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6F186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1.環境評估報告於系統分析完成後提出。</w:t>
            </w:r>
          </w:p>
        </w:tc>
        <w:tc>
          <w:tcPr>
            <w:tcW w:w="5387" w:type="dxa"/>
            <w:tcBorders>
              <w:top w:val="nil"/>
              <w:bottom w:val="nil"/>
            </w:tcBorders>
            <w:shd w:val="clear" w:color="auto" w:fill="auto"/>
          </w:tcPr>
          <w:p w14:paraId="1AC3FA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1.環境評估報告於系統分析完成後提出。</w:t>
            </w:r>
          </w:p>
        </w:tc>
        <w:tc>
          <w:tcPr>
            <w:tcW w:w="2023" w:type="dxa"/>
            <w:vMerge/>
            <w:tcBorders>
              <w:right w:val="single" w:sz="12" w:space="0" w:color="auto"/>
            </w:tcBorders>
            <w:shd w:val="clear" w:color="auto" w:fill="auto"/>
          </w:tcPr>
          <w:p w14:paraId="6B5CF0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6078C2" w14:textId="77777777">
        <w:tc>
          <w:tcPr>
            <w:tcW w:w="1384" w:type="dxa"/>
            <w:vMerge/>
            <w:tcBorders>
              <w:left w:val="single" w:sz="12" w:space="0" w:color="auto"/>
            </w:tcBorders>
            <w:shd w:val="clear" w:color="auto" w:fill="auto"/>
          </w:tcPr>
          <w:p w14:paraId="3D82B441" w14:textId="77777777" w:rsidR="003B3105" w:rsidRDefault="003B3105" w:rsidP="001E533B">
            <w:pPr>
              <w:rPr>
                <w:rFonts w:ascii="新細明體" w:eastAsia="新細明體" w:hAnsi="新細明體"/>
              </w:rPr>
            </w:pPr>
          </w:p>
        </w:tc>
        <w:tc>
          <w:tcPr>
            <w:tcW w:w="1276" w:type="dxa"/>
            <w:vMerge/>
            <w:shd w:val="clear" w:color="auto" w:fill="auto"/>
          </w:tcPr>
          <w:p w14:paraId="5A49F26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1E492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2.環境評估報告內容至少包含下列項目：</w:t>
            </w:r>
          </w:p>
        </w:tc>
        <w:tc>
          <w:tcPr>
            <w:tcW w:w="5387" w:type="dxa"/>
            <w:tcBorders>
              <w:top w:val="nil"/>
              <w:bottom w:val="nil"/>
            </w:tcBorders>
            <w:shd w:val="clear" w:color="auto" w:fill="auto"/>
          </w:tcPr>
          <w:p w14:paraId="18D392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2.環境評估報告內容至少包含下列項目：</w:t>
            </w:r>
          </w:p>
        </w:tc>
        <w:tc>
          <w:tcPr>
            <w:tcW w:w="2023" w:type="dxa"/>
            <w:vMerge/>
            <w:tcBorders>
              <w:right w:val="single" w:sz="12" w:space="0" w:color="auto"/>
            </w:tcBorders>
            <w:shd w:val="clear" w:color="auto" w:fill="auto"/>
          </w:tcPr>
          <w:p w14:paraId="079BDC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7420CA" w14:textId="77777777">
        <w:tc>
          <w:tcPr>
            <w:tcW w:w="1384" w:type="dxa"/>
            <w:vMerge/>
            <w:tcBorders>
              <w:left w:val="single" w:sz="12" w:space="0" w:color="auto"/>
            </w:tcBorders>
            <w:shd w:val="clear" w:color="auto" w:fill="auto"/>
          </w:tcPr>
          <w:p w14:paraId="6D054FB7" w14:textId="77777777" w:rsidR="003B3105" w:rsidRDefault="003B3105" w:rsidP="001E533B">
            <w:pPr>
              <w:rPr>
                <w:rFonts w:ascii="新細明體" w:eastAsia="新細明體" w:hAnsi="新細明體"/>
              </w:rPr>
            </w:pPr>
          </w:p>
        </w:tc>
        <w:tc>
          <w:tcPr>
            <w:tcW w:w="1276" w:type="dxa"/>
            <w:vMerge/>
            <w:shd w:val="clear" w:color="auto" w:fill="auto"/>
          </w:tcPr>
          <w:p w14:paraId="7FD003E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A31E9C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(1)所開發系統或被引進系統之簡介。</w:t>
            </w:r>
          </w:p>
        </w:tc>
        <w:tc>
          <w:tcPr>
            <w:tcW w:w="5387" w:type="dxa"/>
            <w:tcBorders>
              <w:top w:val="nil"/>
              <w:bottom w:val="nil"/>
            </w:tcBorders>
            <w:shd w:val="clear" w:color="auto" w:fill="auto"/>
          </w:tcPr>
          <w:p w14:paraId="17E1D70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(1)所開發系統或被引進系統之簡介。</w:t>
            </w:r>
          </w:p>
        </w:tc>
        <w:tc>
          <w:tcPr>
            <w:tcW w:w="2023" w:type="dxa"/>
            <w:vMerge/>
            <w:tcBorders>
              <w:right w:val="single" w:sz="12" w:space="0" w:color="auto"/>
            </w:tcBorders>
            <w:shd w:val="clear" w:color="auto" w:fill="auto"/>
          </w:tcPr>
          <w:p w14:paraId="4E01E9D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2A304B" w14:textId="77777777">
        <w:tc>
          <w:tcPr>
            <w:tcW w:w="1384" w:type="dxa"/>
            <w:vMerge/>
            <w:tcBorders>
              <w:left w:val="single" w:sz="12" w:space="0" w:color="auto"/>
            </w:tcBorders>
            <w:shd w:val="clear" w:color="auto" w:fill="auto"/>
          </w:tcPr>
          <w:p w14:paraId="141AB6C2" w14:textId="77777777" w:rsidR="003B3105" w:rsidRDefault="003B3105" w:rsidP="001E533B">
            <w:pPr>
              <w:rPr>
                <w:rFonts w:ascii="新細明體" w:eastAsia="新細明體" w:hAnsi="新細明體"/>
              </w:rPr>
            </w:pPr>
          </w:p>
        </w:tc>
        <w:tc>
          <w:tcPr>
            <w:tcW w:w="1276" w:type="dxa"/>
            <w:vMerge/>
            <w:shd w:val="clear" w:color="auto" w:fill="auto"/>
          </w:tcPr>
          <w:p w14:paraId="5FE1EDF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97407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(2)所開發系統或被引進系統之作業所需軟、硬體環境。</w:t>
            </w:r>
          </w:p>
        </w:tc>
        <w:tc>
          <w:tcPr>
            <w:tcW w:w="5387" w:type="dxa"/>
            <w:tcBorders>
              <w:top w:val="nil"/>
              <w:bottom w:val="nil"/>
            </w:tcBorders>
            <w:shd w:val="clear" w:color="auto" w:fill="auto"/>
          </w:tcPr>
          <w:p w14:paraId="736318C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(2)所開發系統或被引進系統之作業所需軟、硬體環境。</w:t>
            </w:r>
          </w:p>
        </w:tc>
        <w:tc>
          <w:tcPr>
            <w:tcW w:w="2023" w:type="dxa"/>
            <w:vMerge/>
            <w:tcBorders>
              <w:right w:val="single" w:sz="12" w:space="0" w:color="auto"/>
            </w:tcBorders>
            <w:shd w:val="clear" w:color="auto" w:fill="auto"/>
          </w:tcPr>
          <w:p w14:paraId="3BBB4A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8F69D1" w14:textId="77777777">
        <w:tc>
          <w:tcPr>
            <w:tcW w:w="1384" w:type="dxa"/>
            <w:vMerge/>
            <w:tcBorders>
              <w:left w:val="single" w:sz="12" w:space="0" w:color="auto"/>
            </w:tcBorders>
            <w:shd w:val="clear" w:color="auto" w:fill="auto"/>
          </w:tcPr>
          <w:p w14:paraId="3C8B7D1F" w14:textId="77777777" w:rsidR="003B3105" w:rsidRDefault="003B3105" w:rsidP="001E533B">
            <w:pPr>
              <w:rPr>
                <w:rFonts w:ascii="新細明體" w:eastAsia="新細明體" w:hAnsi="新細明體"/>
              </w:rPr>
            </w:pPr>
          </w:p>
        </w:tc>
        <w:tc>
          <w:tcPr>
            <w:tcW w:w="1276" w:type="dxa"/>
            <w:vMerge/>
            <w:shd w:val="clear" w:color="auto" w:fill="auto"/>
          </w:tcPr>
          <w:p w14:paraId="4E4BD9D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EF1D7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(三)系統引進：</w:t>
            </w:r>
          </w:p>
        </w:tc>
        <w:tc>
          <w:tcPr>
            <w:tcW w:w="5387" w:type="dxa"/>
            <w:tcBorders>
              <w:top w:val="nil"/>
              <w:bottom w:val="nil"/>
            </w:tcBorders>
            <w:shd w:val="clear" w:color="auto" w:fill="auto"/>
          </w:tcPr>
          <w:p w14:paraId="2EEC641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(三)系統引進：</w:t>
            </w:r>
          </w:p>
        </w:tc>
        <w:tc>
          <w:tcPr>
            <w:tcW w:w="2023" w:type="dxa"/>
            <w:vMerge/>
            <w:tcBorders>
              <w:right w:val="single" w:sz="12" w:space="0" w:color="auto"/>
            </w:tcBorders>
            <w:shd w:val="clear" w:color="auto" w:fill="auto"/>
          </w:tcPr>
          <w:p w14:paraId="3DC78D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F6F044" w14:textId="77777777">
        <w:tc>
          <w:tcPr>
            <w:tcW w:w="1384" w:type="dxa"/>
            <w:vMerge/>
            <w:tcBorders>
              <w:left w:val="single" w:sz="12" w:space="0" w:color="auto"/>
            </w:tcBorders>
            <w:shd w:val="clear" w:color="auto" w:fill="auto"/>
          </w:tcPr>
          <w:p w14:paraId="37DB44DA" w14:textId="77777777" w:rsidR="003B3105" w:rsidRDefault="003B3105" w:rsidP="001E533B">
            <w:pPr>
              <w:rPr>
                <w:rFonts w:ascii="新細明體" w:eastAsia="新細明體" w:hAnsi="新細明體"/>
              </w:rPr>
            </w:pPr>
          </w:p>
        </w:tc>
        <w:tc>
          <w:tcPr>
            <w:tcW w:w="1276" w:type="dxa"/>
            <w:vMerge/>
            <w:shd w:val="clear" w:color="auto" w:fill="auto"/>
          </w:tcPr>
          <w:p w14:paraId="71ED356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427E62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1.依系統分析後之決定按規定程序引進有合法版權之套裝軟體。</w:t>
            </w:r>
          </w:p>
        </w:tc>
        <w:tc>
          <w:tcPr>
            <w:tcW w:w="5387" w:type="dxa"/>
            <w:tcBorders>
              <w:top w:val="nil"/>
              <w:bottom w:val="nil"/>
            </w:tcBorders>
            <w:shd w:val="clear" w:color="auto" w:fill="auto"/>
          </w:tcPr>
          <w:p w14:paraId="79B51F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1.依系統分析後之決定按規定程序引進有合法版權之套裝軟體。</w:t>
            </w:r>
          </w:p>
        </w:tc>
        <w:tc>
          <w:tcPr>
            <w:tcW w:w="2023" w:type="dxa"/>
            <w:vMerge/>
            <w:tcBorders>
              <w:right w:val="single" w:sz="12" w:space="0" w:color="auto"/>
            </w:tcBorders>
            <w:shd w:val="clear" w:color="auto" w:fill="auto"/>
          </w:tcPr>
          <w:p w14:paraId="348016C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ADD623" w14:textId="77777777">
        <w:tc>
          <w:tcPr>
            <w:tcW w:w="1384" w:type="dxa"/>
            <w:vMerge/>
            <w:tcBorders>
              <w:left w:val="single" w:sz="12" w:space="0" w:color="auto"/>
            </w:tcBorders>
            <w:shd w:val="clear" w:color="auto" w:fill="auto"/>
          </w:tcPr>
          <w:p w14:paraId="0C6C32FA" w14:textId="77777777" w:rsidR="003B3105" w:rsidRDefault="003B3105" w:rsidP="001E533B">
            <w:pPr>
              <w:rPr>
                <w:rFonts w:ascii="新細明體" w:eastAsia="新細明體" w:hAnsi="新細明體"/>
              </w:rPr>
            </w:pPr>
          </w:p>
        </w:tc>
        <w:tc>
          <w:tcPr>
            <w:tcW w:w="1276" w:type="dxa"/>
            <w:vMerge/>
            <w:shd w:val="clear" w:color="auto" w:fill="auto"/>
          </w:tcPr>
          <w:p w14:paraId="2DEC653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0F45C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2.如應用系統委託專業機構辦理者，應注意下列重點：</w:t>
            </w:r>
          </w:p>
        </w:tc>
        <w:tc>
          <w:tcPr>
            <w:tcW w:w="5387" w:type="dxa"/>
            <w:tcBorders>
              <w:top w:val="nil"/>
              <w:bottom w:val="nil"/>
            </w:tcBorders>
            <w:shd w:val="clear" w:color="auto" w:fill="auto"/>
          </w:tcPr>
          <w:p w14:paraId="197C53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2.如應用系統委託專業機構辦理者，應注意下列重點：</w:t>
            </w:r>
          </w:p>
        </w:tc>
        <w:tc>
          <w:tcPr>
            <w:tcW w:w="2023" w:type="dxa"/>
            <w:vMerge/>
            <w:tcBorders>
              <w:right w:val="single" w:sz="12" w:space="0" w:color="auto"/>
            </w:tcBorders>
            <w:shd w:val="clear" w:color="auto" w:fill="auto"/>
          </w:tcPr>
          <w:p w14:paraId="51A90E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56E59A" w14:textId="77777777">
        <w:tc>
          <w:tcPr>
            <w:tcW w:w="1384" w:type="dxa"/>
            <w:vMerge/>
            <w:tcBorders>
              <w:left w:val="single" w:sz="12" w:space="0" w:color="auto"/>
            </w:tcBorders>
            <w:shd w:val="clear" w:color="auto" w:fill="auto"/>
          </w:tcPr>
          <w:p w14:paraId="70FCE038" w14:textId="77777777" w:rsidR="003B3105" w:rsidRDefault="003B3105" w:rsidP="001E533B">
            <w:pPr>
              <w:rPr>
                <w:rFonts w:ascii="新細明體" w:eastAsia="新細明體" w:hAnsi="新細明體"/>
              </w:rPr>
            </w:pPr>
          </w:p>
        </w:tc>
        <w:tc>
          <w:tcPr>
            <w:tcW w:w="1276" w:type="dxa"/>
            <w:vMerge/>
            <w:shd w:val="clear" w:color="auto" w:fill="auto"/>
          </w:tcPr>
          <w:p w14:paraId="3032A69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22D34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(1)委外作業應簽訂契約，委外作業契約內容應包含資訊安全協定與對委外廠商資安稽核權等條款。</w:t>
            </w:r>
          </w:p>
        </w:tc>
        <w:tc>
          <w:tcPr>
            <w:tcW w:w="5387" w:type="dxa"/>
            <w:tcBorders>
              <w:top w:val="nil"/>
              <w:bottom w:val="nil"/>
            </w:tcBorders>
            <w:shd w:val="clear" w:color="auto" w:fill="auto"/>
          </w:tcPr>
          <w:p w14:paraId="3B3DA66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(1)委外作業應簽訂契約，委外作業契約內容應包含資訊安全協定與對委外廠商資安稽核權等條款。</w:t>
            </w:r>
          </w:p>
        </w:tc>
        <w:tc>
          <w:tcPr>
            <w:tcW w:w="2023" w:type="dxa"/>
            <w:vMerge/>
            <w:tcBorders>
              <w:right w:val="single" w:sz="12" w:space="0" w:color="auto"/>
            </w:tcBorders>
            <w:shd w:val="clear" w:color="auto" w:fill="auto"/>
          </w:tcPr>
          <w:p w14:paraId="47258B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C78646" w14:textId="77777777">
        <w:tc>
          <w:tcPr>
            <w:tcW w:w="1384" w:type="dxa"/>
            <w:vMerge/>
            <w:tcBorders>
              <w:left w:val="single" w:sz="12" w:space="0" w:color="auto"/>
            </w:tcBorders>
            <w:shd w:val="clear" w:color="auto" w:fill="auto"/>
          </w:tcPr>
          <w:p w14:paraId="4EB30768" w14:textId="77777777" w:rsidR="003B3105" w:rsidRDefault="003B3105" w:rsidP="001E533B">
            <w:pPr>
              <w:rPr>
                <w:rFonts w:ascii="新細明體" w:eastAsia="新細明體" w:hAnsi="新細明體"/>
              </w:rPr>
            </w:pPr>
          </w:p>
        </w:tc>
        <w:tc>
          <w:tcPr>
            <w:tcW w:w="1276" w:type="dxa"/>
            <w:vMerge/>
            <w:shd w:val="clear" w:color="auto" w:fill="auto"/>
          </w:tcPr>
          <w:p w14:paraId="452FFF0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D580FC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(2)委外作業之開發、設計、程式撰寫、測試、驗收等各階段依合約規定程序進行，並備妥各階段之相關文件。</w:t>
            </w:r>
          </w:p>
        </w:tc>
        <w:tc>
          <w:tcPr>
            <w:tcW w:w="5387" w:type="dxa"/>
            <w:tcBorders>
              <w:top w:val="nil"/>
              <w:bottom w:val="nil"/>
            </w:tcBorders>
            <w:shd w:val="clear" w:color="auto" w:fill="auto"/>
          </w:tcPr>
          <w:p w14:paraId="16631E4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(2)委外作業之開發、設計、程式撰寫、測試、驗收等各階段依合約規定程序進行，並備妥各階段之相關文件。</w:t>
            </w:r>
          </w:p>
        </w:tc>
        <w:tc>
          <w:tcPr>
            <w:tcW w:w="2023" w:type="dxa"/>
            <w:vMerge/>
            <w:tcBorders>
              <w:right w:val="single" w:sz="12" w:space="0" w:color="auto"/>
            </w:tcBorders>
            <w:shd w:val="clear" w:color="auto" w:fill="auto"/>
          </w:tcPr>
          <w:p w14:paraId="738CD4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0E398" w14:textId="77777777">
        <w:tc>
          <w:tcPr>
            <w:tcW w:w="1384" w:type="dxa"/>
            <w:vMerge/>
            <w:tcBorders>
              <w:left w:val="single" w:sz="12" w:space="0" w:color="auto"/>
            </w:tcBorders>
            <w:shd w:val="clear" w:color="auto" w:fill="auto"/>
          </w:tcPr>
          <w:p w14:paraId="0D7729D6" w14:textId="77777777" w:rsidR="003B3105" w:rsidRDefault="003B3105" w:rsidP="001E533B">
            <w:pPr>
              <w:rPr>
                <w:rFonts w:ascii="新細明體" w:eastAsia="新細明體" w:hAnsi="新細明體"/>
              </w:rPr>
            </w:pPr>
          </w:p>
        </w:tc>
        <w:tc>
          <w:tcPr>
            <w:tcW w:w="1276" w:type="dxa"/>
            <w:vMerge/>
            <w:shd w:val="clear" w:color="auto" w:fill="auto"/>
          </w:tcPr>
          <w:p w14:paraId="2F8CBAB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4E35B9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資訊軟、硬體設備及作業管理有委外管理情形者，應於委外契約（至少應含委外管理範圍、委外管理期間、委外管理費用、委外管理責任、智慧財產權協議、保密義務、查核條款等）中明確訂定雙方電腦資訊作業管理之安全性規範、業務（含內部稽核）之責任區分及雙方之資訊人員管理規範，以達成明確區分公司與接受委外管理公司權責之目的。</w:t>
            </w:r>
          </w:p>
        </w:tc>
        <w:tc>
          <w:tcPr>
            <w:tcW w:w="5387" w:type="dxa"/>
            <w:tcBorders>
              <w:top w:val="nil"/>
              <w:bottom w:val="nil"/>
            </w:tcBorders>
            <w:shd w:val="clear" w:color="auto" w:fill="auto"/>
          </w:tcPr>
          <w:p w14:paraId="613C8AC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資訊軟、硬體設備及作業管理有委外管理情形者，應於委外契約（至少應含委外管理範圍、委外管理期間、委外管理費用、委外管理責任、智慧財產權協議、保密義務、查核條款等）中明確訂定雙方電腦資訊作業管理之安全性規範、業務（含內部稽核）之責任區分及雙方之資訊人員管理規範，以達成明確區分公司與接受委外管理公司權責之目的。</w:t>
            </w:r>
          </w:p>
        </w:tc>
        <w:tc>
          <w:tcPr>
            <w:tcW w:w="2023" w:type="dxa"/>
            <w:vMerge/>
            <w:tcBorders>
              <w:right w:val="single" w:sz="12" w:space="0" w:color="auto"/>
            </w:tcBorders>
            <w:shd w:val="clear" w:color="auto" w:fill="auto"/>
          </w:tcPr>
          <w:p w14:paraId="6AA53B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48C128" w14:textId="77777777">
        <w:tc>
          <w:tcPr>
            <w:tcW w:w="1384" w:type="dxa"/>
            <w:vMerge/>
            <w:tcBorders>
              <w:left w:val="single" w:sz="12" w:space="0" w:color="auto"/>
            </w:tcBorders>
            <w:shd w:val="clear" w:color="auto" w:fill="auto"/>
          </w:tcPr>
          <w:p w14:paraId="51882A44" w14:textId="77777777" w:rsidR="003B3105" w:rsidRDefault="003B3105" w:rsidP="001E533B">
            <w:pPr>
              <w:rPr>
                <w:rFonts w:ascii="新細明體" w:eastAsia="新細明體" w:hAnsi="新細明體"/>
              </w:rPr>
            </w:pPr>
          </w:p>
        </w:tc>
        <w:tc>
          <w:tcPr>
            <w:tcW w:w="1276" w:type="dxa"/>
            <w:vMerge/>
            <w:shd w:val="clear" w:color="auto" w:fill="auto"/>
          </w:tcPr>
          <w:p w14:paraId="6FCA49B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E7A071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(4)資訊軟、硬體設備及作業管理有委外管理情形者，內部稽核人員仍應依內部控制制度之電腦作業與資訊提供循環所規定之週期，確實執行相關稽核作業。</w:t>
            </w:r>
          </w:p>
        </w:tc>
        <w:tc>
          <w:tcPr>
            <w:tcW w:w="5387" w:type="dxa"/>
            <w:tcBorders>
              <w:top w:val="nil"/>
              <w:bottom w:val="nil"/>
            </w:tcBorders>
            <w:shd w:val="clear" w:color="auto" w:fill="auto"/>
          </w:tcPr>
          <w:p w14:paraId="6A6E8D2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(4)資訊軟、硬體設備及作業管理有委外管理情形者，內部稽核人員仍應依內部控制制度之電腦作業與資訊提供循環所規定之週期，確實執行相關稽核作業。</w:t>
            </w:r>
          </w:p>
        </w:tc>
        <w:tc>
          <w:tcPr>
            <w:tcW w:w="2023" w:type="dxa"/>
            <w:vMerge/>
            <w:tcBorders>
              <w:right w:val="single" w:sz="12" w:space="0" w:color="auto"/>
            </w:tcBorders>
            <w:shd w:val="clear" w:color="auto" w:fill="auto"/>
          </w:tcPr>
          <w:p w14:paraId="2E2A6A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E79BAD1" w14:textId="77777777">
        <w:tc>
          <w:tcPr>
            <w:tcW w:w="1384" w:type="dxa"/>
            <w:vMerge/>
            <w:tcBorders>
              <w:left w:val="single" w:sz="12" w:space="0" w:color="auto"/>
            </w:tcBorders>
            <w:shd w:val="clear" w:color="auto" w:fill="auto"/>
          </w:tcPr>
          <w:p w14:paraId="7E26F73D" w14:textId="77777777" w:rsidR="003B3105" w:rsidRDefault="003B3105" w:rsidP="001E533B">
            <w:pPr>
              <w:rPr>
                <w:rFonts w:ascii="新細明體" w:eastAsia="新細明體" w:hAnsi="新細明體"/>
              </w:rPr>
            </w:pPr>
          </w:p>
        </w:tc>
        <w:tc>
          <w:tcPr>
            <w:tcW w:w="1276" w:type="dxa"/>
            <w:vMerge/>
            <w:shd w:val="clear" w:color="auto" w:fill="auto"/>
          </w:tcPr>
          <w:p w14:paraId="37E7EBF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753AEC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(四)委外廠商管理：</w:t>
            </w:r>
          </w:p>
        </w:tc>
        <w:tc>
          <w:tcPr>
            <w:tcW w:w="5387" w:type="dxa"/>
            <w:tcBorders>
              <w:top w:val="nil"/>
              <w:bottom w:val="nil"/>
            </w:tcBorders>
            <w:shd w:val="clear" w:color="auto" w:fill="auto"/>
          </w:tcPr>
          <w:p w14:paraId="4065F36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(四)委外廠商管理：</w:t>
            </w:r>
          </w:p>
        </w:tc>
        <w:tc>
          <w:tcPr>
            <w:tcW w:w="2023" w:type="dxa"/>
            <w:vMerge/>
            <w:tcBorders>
              <w:right w:val="single" w:sz="12" w:space="0" w:color="auto"/>
            </w:tcBorders>
            <w:shd w:val="clear" w:color="auto" w:fill="auto"/>
          </w:tcPr>
          <w:p w14:paraId="22374C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896490" w14:textId="77777777">
        <w:tc>
          <w:tcPr>
            <w:tcW w:w="1384" w:type="dxa"/>
            <w:vMerge/>
            <w:tcBorders>
              <w:left w:val="single" w:sz="12" w:space="0" w:color="auto"/>
            </w:tcBorders>
            <w:shd w:val="clear" w:color="auto" w:fill="auto"/>
          </w:tcPr>
          <w:p w14:paraId="5F00C9C0" w14:textId="77777777" w:rsidR="003B3105" w:rsidRDefault="003B3105" w:rsidP="001E533B">
            <w:pPr>
              <w:rPr>
                <w:rFonts w:ascii="新細明體" w:eastAsia="新細明體" w:hAnsi="新細明體"/>
              </w:rPr>
            </w:pPr>
          </w:p>
        </w:tc>
        <w:tc>
          <w:tcPr>
            <w:tcW w:w="1276" w:type="dxa"/>
            <w:vMerge/>
            <w:shd w:val="clear" w:color="auto" w:fill="auto"/>
          </w:tcPr>
          <w:p w14:paraId="3C48C52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EC16E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1.公司與委外資訊服務供應商提供服務應</w:t>
            </w:r>
            <w:r>
              <w:rPr>
                <w:rFonts w:ascii="新細明體" w:eastAsia="新細明體" w:hAnsi="新細明體" w:cs="新細明體" w:hint="eastAsia"/>
              </w:rPr>
              <w:lastRenderedPageBreak/>
              <w:t>訂定合約，合約所含內容應包含以下內容：合約期限、服務範圍、服務交付日期、服務水準要求、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5387" w:type="dxa"/>
            <w:tcBorders>
              <w:top w:val="nil"/>
              <w:bottom w:val="nil"/>
            </w:tcBorders>
            <w:shd w:val="clear" w:color="auto" w:fill="auto"/>
          </w:tcPr>
          <w:p w14:paraId="6DB030D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1.公司與委外資訊服務供應商提供服務應</w:t>
            </w:r>
            <w:r>
              <w:rPr>
                <w:rFonts w:ascii="新細明體" w:eastAsia="新細明體" w:hAnsi="新細明體" w:cs="新細明體" w:hint="eastAsia"/>
              </w:rPr>
              <w:lastRenderedPageBreak/>
              <w:t>訂定合約，合約所含內容應包含以下內容：合約期限、服務範圍、服務交付日期、服務水準要求、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2023" w:type="dxa"/>
            <w:vMerge/>
            <w:tcBorders>
              <w:right w:val="single" w:sz="12" w:space="0" w:color="auto"/>
            </w:tcBorders>
            <w:shd w:val="clear" w:color="auto" w:fill="auto"/>
          </w:tcPr>
          <w:p w14:paraId="1B4FB2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A71F99" w14:textId="77777777">
        <w:tc>
          <w:tcPr>
            <w:tcW w:w="1384" w:type="dxa"/>
            <w:vMerge/>
            <w:tcBorders>
              <w:left w:val="single" w:sz="12" w:space="0" w:color="auto"/>
            </w:tcBorders>
            <w:shd w:val="clear" w:color="auto" w:fill="auto"/>
          </w:tcPr>
          <w:p w14:paraId="40E3C8F8" w14:textId="77777777" w:rsidR="003B3105" w:rsidRDefault="003B3105" w:rsidP="001E533B">
            <w:pPr>
              <w:rPr>
                <w:rFonts w:ascii="新細明體" w:eastAsia="新細明體" w:hAnsi="新細明體"/>
              </w:rPr>
            </w:pPr>
          </w:p>
        </w:tc>
        <w:tc>
          <w:tcPr>
            <w:tcW w:w="1276" w:type="dxa"/>
            <w:vMerge/>
            <w:shd w:val="clear" w:color="auto" w:fill="auto"/>
          </w:tcPr>
          <w:p w14:paraId="7DA1B81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01F6C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2.公司應針對資訊委外業務項目之資通安全風險與委外作業可行性，及資訊服務供應商作業能力及集中度，由相關資訊單位共同執行風險評估，評估結果應提報適當管理層級並取得同意。</w:t>
            </w:r>
          </w:p>
        </w:tc>
        <w:tc>
          <w:tcPr>
            <w:tcW w:w="5387" w:type="dxa"/>
            <w:tcBorders>
              <w:top w:val="nil"/>
              <w:bottom w:val="nil"/>
            </w:tcBorders>
            <w:shd w:val="clear" w:color="auto" w:fill="auto"/>
          </w:tcPr>
          <w:p w14:paraId="109400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2.公司應針對資訊委外業務項目之資通安全風險與委外作業可行性，及資訊服務供應商作業能力及集中度，由相關資訊單位共同執行風險評估，評估結果應提報適當管理層級並取得同意。</w:t>
            </w:r>
          </w:p>
        </w:tc>
        <w:tc>
          <w:tcPr>
            <w:tcW w:w="2023" w:type="dxa"/>
            <w:vMerge/>
            <w:tcBorders>
              <w:right w:val="single" w:sz="12" w:space="0" w:color="auto"/>
            </w:tcBorders>
            <w:shd w:val="clear" w:color="auto" w:fill="auto"/>
          </w:tcPr>
          <w:p w14:paraId="18F010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19D3CA" w14:textId="77777777">
        <w:tc>
          <w:tcPr>
            <w:tcW w:w="1384" w:type="dxa"/>
            <w:vMerge/>
            <w:tcBorders>
              <w:left w:val="single" w:sz="12" w:space="0" w:color="auto"/>
            </w:tcBorders>
            <w:shd w:val="clear" w:color="auto" w:fill="auto"/>
          </w:tcPr>
          <w:p w14:paraId="4273FC1C" w14:textId="77777777" w:rsidR="003B3105" w:rsidRDefault="003B3105" w:rsidP="001E533B">
            <w:pPr>
              <w:rPr>
                <w:rFonts w:ascii="新細明體" w:eastAsia="新細明體" w:hAnsi="新細明體"/>
              </w:rPr>
            </w:pPr>
          </w:p>
        </w:tc>
        <w:tc>
          <w:tcPr>
            <w:tcW w:w="1276" w:type="dxa"/>
            <w:vMerge/>
            <w:shd w:val="clear" w:color="auto" w:fill="auto"/>
          </w:tcPr>
          <w:p w14:paraId="769B9B9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AAD76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3.資訊服務供應商應提供安全性檢測證明 (如行動應用程式資安檢測、源碼</w:t>
            </w:r>
            <w:r>
              <w:rPr>
                <w:rFonts w:ascii="新細明體" w:eastAsia="新細明體" w:hAnsi="新細明體" w:cs="新細明體" w:hint="eastAsia"/>
                <w:b/>
                <w:color w:val="FF0000"/>
                <w:u w:val="single"/>
              </w:rPr>
              <w:t>掃描</w:t>
            </w:r>
            <w:r>
              <w:rPr>
                <w:rFonts w:ascii="新細明體" w:eastAsia="新細明體" w:hAnsi="新細明體" w:cs="新細明體" w:hint="eastAsia"/>
              </w:rPr>
              <w:t>、弱點掃描等)，並應確保交付之系統或程式無惡意程式及後門程式，其放置於網際網路之程式應通過源碼掃描或黑箱測試。</w:t>
            </w:r>
          </w:p>
        </w:tc>
        <w:tc>
          <w:tcPr>
            <w:tcW w:w="5387" w:type="dxa"/>
            <w:tcBorders>
              <w:top w:val="nil"/>
              <w:bottom w:val="nil"/>
            </w:tcBorders>
            <w:shd w:val="clear" w:color="auto" w:fill="auto"/>
          </w:tcPr>
          <w:p w14:paraId="7BA9F92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3.資訊服務供應商應提供安全性檢測證明 (如行動應用程式資安檢測、源碼</w:t>
            </w:r>
            <w:r>
              <w:rPr>
                <w:rFonts w:ascii="新細明體" w:eastAsia="新細明體" w:hAnsi="新細明體" w:cs="新細明體" w:hint="eastAsia"/>
                <w:b/>
                <w:color w:val="FF0000"/>
              </w:rPr>
              <w:t>檢測</w:t>
            </w:r>
            <w:r>
              <w:rPr>
                <w:rFonts w:ascii="新細明體" w:eastAsia="新細明體" w:hAnsi="新細明體" w:cs="新細明體" w:hint="eastAsia"/>
              </w:rPr>
              <w:t>、弱點掃描等)，並應確保交付之系統或程式無惡意程式及後門程式，其放置於網際網路之程式應通過源碼掃描或黑箱測試。</w:t>
            </w:r>
          </w:p>
        </w:tc>
        <w:tc>
          <w:tcPr>
            <w:tcW w:w="2023" w:type="dxa"/>
            <w:vMerge/>
            <w:tcBorders>
              <w:right w:val="single" w:sz="12" w:space="0" w:color="auto"/>
            </w:tcBorders>
            <w:shd w:val="clear" w:color="auto" w:fill="auto"/>
          </w:tcPr>
          <w:p w14:paraId="42C755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4D2802" w14:textId="77777777">
        <w:tc>
          <w:tcPr>
            <w:tcW w:w="1384" w:type="dxa"/>
            <w:vMerge/>
            <w:tcBorders>
              <w:left w:val="single" w:sz="12" w:space="0" w:color="auto"/>
            </w:tcBorders>
            <w:shd w:val="clear" w:color="auto" w:fill="auto"/>
          </w:tcPr>
          <w:p w14:paraId="1DDECF71" w14:textId="77777777" w:rsidR="003B3105" w:rsidRDefault="003B3105" w:rsidP="001E533B">
            <w:pPr>
              <w:rPr>
                <w:rFonts w:ascii="新細明體" w:eastAsia="新細明體" w:hAnsi="新細明體"/>
              </w:rPr>
            </w:pPr>
          </w:p>
        </w:tc>
        <w:tc>
          <w:tcPr>
            <w:tcW w:w="1276" w:type="dxa"/>
            <w:vMerge/>
            <w:shd w:val="clear" w:color="auto" w:fill="auto"/>
          </w:tcPr>
          <w:p w14:paraId="07C8DAA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F77E4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4.公司應訂定相關規範管控，與資訊服務供應商資訊委外關係於終止、解除或結束後之相關作業。</w:t>
            </w:r>
          </w:p>
        </w:tc>
        <w:tc>
          <w:tcPr>
            <w:tcW w:w="5387" w:type="dxa"/>
            <w:tcBorders>
              <w:top w:val="nil"/>
              <w:bottom w:val="nil"/>
            </w:tcBorders>
            <w:shd w:val="clear" w:color="auto" w:fill="auto"/>
          </w:tcPr>
          <w:p w14:paraId="7595FF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4.公司應訂定相關規範管控，與資訊服務供應商資訊委外關係於終止、解除或結束後之相關作業。</w:t>
            </w:r>
          </w:p>
        </w:tc>
        <w:tc>
          <w:tcPr>
            <w:tcW w:w="2023" w:type="dxa"/>
            <w:vMerge/>
            <w:tcBorders>
              <w:right w:val="single" w:sz="12" w:space="0" w:color="auto"/>
            </w:tcBorders>
            <w:shd w:val="clear" w:color="auto" w:fill="auto"/>
          </w:tcPr>
          <w:p w14:paraId="16752D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7DA8A0" w14:textId="77777777">
        <w:tc>
          <w:tcPr>
            <w:tcW w:w="1384" w:type="dxa"/>
            <w:vMerge/>
            <w:tcBorders>
              <w:left w:val="single" w:sz="12" w:space="0" w:color="auto"/>
            </w:tcBorders>
            <w:shd w:val="clear" w:color="auto" w:fill="auto"/>
          </w:tcPr>
          <w:p w14:paraId="33048CA0" w14:textId="77777777" w:rsidR="003B3105" w:rsidRDefault="003B3105" w:rsidP="001E533B">
            <w:pPr>
              <w:rPr>
                <w:rFonts w:ascii="新細明體" w:eastAsia="新細明體" w:hAnsi="新細明體"/>
              </w:rPr>
            </w:pPr>
          </w:p>
        </w:tc>
        <w:tc>
          <w:tcPr>
            <w:tcW w:w="1276" w:type="dxa"/>
            <w:vMerge/>
            <w:shd w:val="clear" w:color="auto" w:fill="auto"/>
          </w:tcPr>
          <w:p w14:paraId="50939CE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9F849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5.委外資訊服務供應商應揭露第三方程式元件之來源與授權證明。</w:t>
            </w:r>
          </w:p>
        </w:tc>
        <w:tc>
          <w:tcPr>
            <w:tcW w:w="5387" w:type="dxa"/>
            <w:tcBorders>
              <w:top w:val="nil"/>
              <w:bottom w:val="nil"/>
            </w:tcBorders>
            <w:shd w:val="clear" w:color="auto" w:fill="auto"/>
          </w:tcPr>
          <w:p w14:paraId="551F00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5.委外資訊服務供應商應揭露第三方程式元件之來源與授權證明。</w:t>
            </w:r>
          </w:p>
        </w:tc>
        <w:tc>
          <w:tcPr>
            <w:tcW w:w="2023" w:type="dxa"/>
            <w:vMerge/>
            <w:tcBorders>
              <w:right w:val="single" w:sz="12" w:space="0" w:color="auto"/>
            </w:tcBorders>
            <w:shd w:val="clear" w:color="auto" w:fill="auto"/>
          </w:tcPr>
          <w:p w14:paraId="21660FE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F39C96" w14:textId="77777777">
        <w:tc>
          <w:tcPr>
            <w:tcW w:w="1384" w:type="dxa"/>
            <w:vMerge/>
            <w:tcBorders>
              <w:left w:val="single" w:sz="12" w:space="0" w:color="auto"/>
            </w:tcBorders>
            <w:shd w:val="clear" w:color="auto" w:fill="auto"/>
          </w:tcPr>
          <w:p w14:paraId="66BADE6F" w14:textId="77777777" w:rsidR="003B3105" w:rsidRDefault="003B3105" w:rsidP="001E533B">
            <w:pPr>
              <w:rPr>
                <w:rFonts w:ascii="新細明體" w:eastAsia="新細明體" w:hAnsi="新細明體"/>
              </w:rPr>
            </w:pPr>
          </w:p>
        </w:tc>
        <w:tc>
          <w:tcPr>
            <w:tcW w:w="1276" w:type="dxa"/>
            <w:vMerge/>
            <w:shd w:val="clear" w:color="auto" w:fill="auto"/>
          </w:tcPr>
          <w:p w14:paraId="29F4402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A4D43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6.公司應管控資訊服務供應商存取權限，對</w:t>
            </w:r>
            <w:r>
              <w:rPr>
                <w:rFonts w:ascii="新細明體" w:eastAsia="新細明體" w:hAnsi="新細明體" w:cs="新細明體" w:hint="eastAsia"/>
              </w:rPr>
              <w:lastRenderedPageBreak/>
              <w:t>於電腦通行使用權利進行適當控管。</w:t>
            </w:r>
          </w:p>
        </w:tc>
        <w:tc>
          <w:tcPr>
            <w:tcW w:w="5387" w:type="dxa"/>
            <w:tcBorders>
              <w:top w:val="nil"/>
              <w:bottom w:val="nil"/>
            </w:tcBorders>
            <w:shd w:val="clear" w:color="auto" w:fill="auto"/>
          </w:tcPr>
          <w:p w14:paraId="2117D6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6.公司應管控資訊服務供應商存取權限，對</w:t>
            </w:r>
            <w:r>
              <w:rPr>
                <w:rFonts w:ascii="新細明體" w:eastAsia="新細明體" w:hAnsi="新細明體" w:cs="新細明體" w:hint="eastAsia"/>
              </w:rPr>
              <w:lastRenderedPageBreak/>
              <w:t>於電腦通行使用權利進行適當控管。</w:t>
            </w:r>
          </w:p>
        </w:tc>
        <w:tc>
          <w:tcPr>
            <w:tcW w:w="2023" w:type="dxa"/>
            <w:vMerge/>
            <w:tcBorders>
              <w:right w:val="single" w:sz="12" w:space="0" w:color="auto"/>
            </w:tcBorders>
            <w:shd w:val="clear" w:color="auto" w:fill="auto"/>
          </w:tcPr>
          <w:p w14:paraId="2A7E07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AA8EB9" w14:textId="77777777">
        <w:tc>
          <w:tcPr>
            <w:tcW w:w="1384" w:type="dxa"/>
            <w:vMerge/>
            <w:tcBorders>
              <w:left w:val="single" w:sz="12" w:space="0" w:color="auto"/>
            </w:tcBorders>
            <w:shd w:val="clear" w:color="auto" w:fill="auto"/>
          </w:tcPr>
          <w:p w14:paraId="7FCAF876" w14:textId="77777777" w:rsidR="003B3105" w:rsidRDefault="003B3105" w:rsidP="001E533B">
            <w:pPr>
              <w:rPr>
                <w:rFonts w:ascii="新細明體" w:eastAsia="新細明體" w:hAnsi="新細明體"/>
              </w:rPr>
            </w:pPr>
          </w:p>
        </w:tc>
        <w:tc>
          <w:tcPr>
            <w:tcW w:w="1276" w:type="dxa"/>
            <w:vMerge/>
            <w:shd w:val="clear" w:color="auto" w:fill="auto"/>
          </w:tcPr>
          <w:p w14:paraId="28AABC2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90022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7.公司應對資訊服務供應商服務內容變更進行風險評估。</w:t>
            </w:r>
          </w:p>
        </w:tc>
        <w:tc>
          <w:tcPr>
            <w:tcW w:w="5387" w:type="dxa"/>
            <w:tcBorders>
              <w:top w:val="nil"/>
              <w:bottom w:val="nil"/>
            </w:tcBorders>
            <w:shd w:val="clear" w:color="auto" w:fill="auto"/>
          </w:tcPr>
          <w:p w14:paraId="552B9F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7.公司應對資訊服務供應商服務內容變更進行風險評估。</w:t>
            </w:r>
          </w:p>
        </w:tc>
        <w:tc>
          <w:tcPr>
            <w:tcW w:w="2023" w:type="dxa"/>
            <w:vMerge/>
            <w:tcBorders>
              <w:right w:val="single" w:sz="12" w:space="0" w:color="auto"/>
            </w:tcBorders>
            <w:shd w:val="clear" w:color="auto" w:fill="auto"/>
          </w:tcPr>
          <w:p w14:paraId="059FDB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EDD089" w14:textId="77777777">
        <w:tc>
          <w:tcPr>
            <w:tcW w:w="1384" w:type="dxa"/>
            <w:vMerge/>
            <w:tcBorders>
              <w:left w:val="single" w:sz="12" w:space="0" w:color="auto"/>
            </w:tcBorders>
            <w:shd w:val="clear" w:color="auto" w:fill="auto"/>
          </w:tcPr>
          <w:p w14:paraId="0A3227B3" w14:textId="77777777" w:rsidR="003B3105" w:rsidRDefault="003B3105" w:rsidP="001E533B">
            <w:pPr>
              <w:rPr>
                <w:rFonts w:ascii="新細明體" w:eastAsia="新細明體" w:hAnsi="新細明體"/>
              </w:rPr>
            </w:pPr>
          </w:p>
        </w:tc>
        <w:tc>
          <w:tcPr>
            <w:tcW w:w="1276" w:type="dxa"/>
            <w:vMerge/>
            <w:shd w:val="clear" w:color="auto" w:fill="auto"/>
          </w:tcPr>
          <w:p w14:paraId="4129C55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A8531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8.公司對於委外資訊服務供應商於委外關係所涉及公司資訊資產，應於委外關係終止、解除或結束時完整歸還、確保銷毀或轉交予其他資訊服務供應商，並要求資訊服務供應商持續遵守保密承諾。</w:t>
            </w:r>
          </w:p>
        </w:tc>
        <w:tc>
          <w:tcPr>
            <w:tcW w:w="5387" w:type="dxa"/>
            <w:tcBorders>
              <w:top w:val="nil"/>
              <w:bottom w:val="nil"/>
            </w:tcBorders>
            <w:shd w:val="clear" w:color="auto" w:fill="auto"/>
          </w:tcPr>
          <w:p w14:paraId="62BFC5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8.公司對於委外資訊服務供應商於委外關係所涉及公司資訊資產，應於委外關係終止、解除或結束時完整歸還、確保銷毀或轉交予其他資訊服務供應商，並要求資訊服務供應商持續遵守保密承諾。</w:t>
            </w:r>
          </w:p>
        </w:tc>
        <w:tc>
          <w:tcPr>
            <w:tcW w:w="2023" w:type="dxa"/>
            <w:vMerge/>
            <w:tcBorders>
              <w:right w:val="single" w:sz="12" w:space="0" w:color="auto"/>
            </w:tcBorders>
            <w:shd w:val="clear" w:color="auto" w:fill="auto"/>
          </w:tcPr>
          <w:p w14:paraId="71FC81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866568" w14:textId="77777777">
        <w:tc>
          <w:tcPr>
            <w:tcW w:w="1384" w:type="dxa"/>
            <w:vMerge/>
            <w:tcBorders>
              <w:left w:val="single" w:sz="12" w:space="0" w:color="auto"/>
            </w:tcBorders>
            <w:shd w:val="clear" w:color="auto" w:fill="auto"/>
          </w:tcPr>
          <w:p w14:paraId="04661B93" w14:textId="77777777" w:rsidR="003B3105" w:rsidRDefault="003B3105" w:rsidP="001E533B">
            <w:pPr>
              <w:rPr>
                <w:rFonts w:ascii="新細明體" w:eastAsia="新細明體" w:hAnsi="新細明體"/>
              </w:rPr>
            </w:pPr>
          </w:p>
        </w:tc>
        <w:tc>
          <w:tcPr>
            <w:tcW w:w="1276" w:type="dxa"/>
            <w:vMerge/>
            <w:shd w:val="clear" w:color="auto" w:fill="auto"/>
          </w:tcPr>
          <w:p w14:paraId="5C3C76F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6ADEF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9.委外資訊服務供應商如自行發現程式漏洞、版本老舊，或於使用相同服務之其他證券商應用系統發生故障或異常時，應儘速瞭解原因，並主動轉知及提供因應措施。</w:t>
            </w:r>
          </w:p>
        </w:tc>
        <w:tc>
          <w:tcPr>
            <w:tcW w:w="5387" w:type="dxa"/>
            <w:tcBorders>
              <w:top w:val="nil"/>
              <w:bottom w:val="nil"/>
            </w:tcBorders>
            <w:shd w:val="clear" w:color="auto" w:fill="auto"/>
          </w:tcPr>
          <w:p w14:paraId="29B6AF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9.委外資訊服務供應商如自行發現程式漏洞、版本老舊，或於使用相同服務之其他證券商應用系統發生故障或異常時，應儘速瞭解原因，並主動轉知及提供因應措施。</w:t>
            </w:r>
          </w:p>
        </w:tc>
        <w:tc>
          <w:tcPr>
            <w:tcW w:w="2023" w:type="dxa"/>
            <w:vMerge/>
            <w:tcBorders>
              <w:right w:val="single" w:sz="12" w:space="0" w:color="auto"/>
            </w:tcBorders>
            <w:shd w:val="clear" w:color="auto" w:fill="auto"/>
          </w:tcPr>
          <w:p w14:paraId="6067C1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64CD93" w14:textId="77777777">
        <w:tc>
          <w:tcPr>
            <w:tcW w:w="1384" w:type="dxa"/>
            <w:vMerge/>
            <w:tcBorders>
              <w:left w:val="single" w:sz="12" w:space="0" w:color="auto"/>
            </w:tcBorders>
            <w:shd w:val="clear" w:color="auto" w:fill="auto"/>
          </w:tcPr>
          <w:p w14:paraId="49ECF9E2" w14:textId="77777777" w:rsidR="003B3105" w:rsidRDefault="003B3105" w:rsidP="001E533B">
            <w:pPr>
              <w:rPr>
                <w:rFonts w:ascii="新細明體" w:eastAsia="新細明體" w:hAnsi="新細明體"/>
              </w:rPr>
            </w:pPr>
          </w:p>
        </w:tc>
        <w:tc>
          <w:tcPr>
            <w:tcW w:w="1276" w:type="dxa"/>
            <w:vMerge/>
            <w:shd w:val="clear" w:color="auto" w:fill="auto"/>
          </w:tcPr>
          <w:p w14:paraId="233B284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F85B3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10.委外資通系統之服務規格書應包括硬體規格、軟體版本、作業環境變動、作業系統底層架構及系統程式相容性等，並包含維持委外廠商服務水準之要求與橫向溝通機制。</w:t>
            </w:r>
          </w:p>
        </w:tc>
        <w:tc>
          <w:tcPr>
            <w:tcW w:w="5387" w:type="dxa"/>
            <w:tcBorders>
              <w:top w:val="nil"/>
              <w:bottom w:val="nil"/>
            </w:tcBorders>
            <w:shd w:val="clear" w:color="auto" w:fill="auto"/>
          </w:tcPr>
          <w:p w14:paraId="373A1D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10.委外資通系統之服務規格書應包括硬體規格、軟體版本、作業環境變動、作業系統底層架構及系統程式相容性等，並包含維持委外廠商服務水準之要求與橫向溝通機制。</w:t>
            </w:r>
          </w:p>
        </w:tc>
        <w:tc>
          <w:tcPr>
            <w:tcW w:w="2023" w:type="dxa"/>
            <w:vMerge/>
            <w:tcBorders>
              <w:right w:val="single" w:sz="12" w:space="0" w:color="auto"/>
            </w:tcBorders>
            <w:shd w:val="clear" w:color="auto" w:fill="auto"/>
          </w:tcPr>
          <w:p w14:paraId="4B98F7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39EE4D" w14:textId="77777777">
        <w:tc>
          <w:tcPr>
            <w:tcW w:w="1384" w:type="dxa"/>
            <w:vMerge/>
            <w:tcBorders>
              <w:left w:val="single" w:sz="12" w:space="0" w:color="auto"/>
            </w:tcBorders>
            <w:shd w:val="clear" w:color="auto" w:fill="auto"/>
          </w:tcPr>
          <w:p w14:paraId="242F57EC" w14:textId="77777777" w:rsidR="003B3105" w:rsidRDefault="003B3105" w:rsidP="001E533B">
            <w:pPr>
              <w:rPr>
                <w:rFonts w:ascii="新細明體" w:eastAsia="新細明體" w:hAnsi="新細明體"/>
              </w:rPr>
            </w:pPr>
          </w:p>
        </w:tc>
        <w:tc>
          <w:tcPr>
            <w:tcW w:w="1276" w:type="dxa"/>
            <w:vMerge/>
            <w:shd w:val="clear" w:color="auto" w:fill="auto"/>
          </w:tcPr>
          <w:p w14:paraId="474CB23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45D5AF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11.公司應載明資訊服務供應商配合進行壓力測試及調整服務負載量之義務，並於市場交易量、業務變化及客戶屬性等發生顯著異動時發動辦理，俾憑評估系統資源調配或擴增。</w:t>
            </w:r>
          </w:p>
        </w:tc>
        <w:tc>
          <w:tcPr>
            <w:tcW w:w="5387" w:type="dxa"/>
            <w:tcBorders>
              <w:top w:val="nil"/>
              <w:bottom w:val="nil"/>
            </w:tcBorders>
            <w:shd w:val="clear" w:color="auto" w:fill="auto"/>
          </w:tcPr>
          <w:p w14:paraId="6C76B88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11.公司應載明資訊服務供應商配合進行壓力測試及調整服務負載量之義務，並於市場交易量、業務變化及客戶屬性等發生顯著異動時發動辦理，俾憑評估系統資源調配或擴增。</w:t>
            </w:r>
          </w:p>
        </w:tc>
        <w:tc>
          <w:tcPr>
            <w:tcW w:w="2023" w:type="dxa"/>
            <w:vMerge/>
            <w:tcBorders>
              <w:right w:val="single" w:sz="12" w:space="0" w:color="auto"/>
            </w:tcBorders>
            <w:shd w:val="clear" w:color="auto" w:fill="auto"/>
          </w:tcPr>
          <w:p w14:paraId="2191D8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EAAE38" w14:textId="77777777">
        <w:tc>
          <w:tcPr>
            <w:tcW w:w="1384" w:type="dxa"/>
            <w:vMerge/>
            <w:tcBorders>
              <w:left w:val="single" w:sz="12" w:space="0" w:color="auto"/>
            </w:tcBorders>
            <w:shd w:val="clear" w:color="auto" w:fill="auto"/>
          </w:tcPr>
          <w:p w14:paraId="1077F384" w14:textId="77777777" w:rsidR="003B3105" w:rsidRDefault="003B3105" w:rsidP="001E533B">
            <w:pPr>
              <w:rPr>
                <w:rFonts w:ascii="新細明體" w:eastAsia="新細明體" w:hAnsi="新細明體"/>
              </w:rPr>
            </w:pPr>
          </w:p>
        </w:tc>
        <w:tc>
          <w:tcPr>
            <w:tcW w:w="1276" w:type="dxa"/>
            <w:vMerge/>
            <w:shd w:val="clear" w:color="auto" w:fill="auto"/>
          </w:tcPr>
          <w:p w14:paraId="64C5C60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24AC16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12.公司於資訊服務委外期間應定期對資訊服務供應商進行稽核，並應要求資訊服務供應商定期提交服務水準報告，相關結果應提報適當管理層級審查。</w:t>
            </w:r>
          </w:p>
        </w:tc>
        <w:tc>
          <w:tcPr>
            <w:tcW w:w="5387" w:type="dxa"/>
            <w:tcBorders>
              <w:top w:val="nil"/>
              <w:bottom w:val="nil"/>
            </w:tcBorders>
            <w:shd w:val="clear" w:color="auto" w:fill="auto"/>
          </w:tcPr>
          <w:p w14:paraId="58EB45F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12.公司於資訊服務委外期間應定期對資訊服務供應商進行稽核，並應要求資訊服務供應商定期提交服務水準報告，相關結果應提報適當管理層級審查。</w:t>
            </w:r>
          </w:p>
        </w:tc>
        <w:tc>
          <w:tcPr>
            <w:tcW w:w="2023" w:type="dxa"/>
            <w:vMerge/>
            <w:tcBorders>
              <w:right w:val="single" w:sz="12" w:space="0" w:color="auto"/>
            </w:tcBorders>
            <w:shd w:val="clear" w:color="auto" w:fill="auto"/>
          </w:tcPr>
          <w:p w14:paraId="54E901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3F243F" w14:textId="77777777">
        <w:tc>
          <w:tcPr>
            <w:tcW w:w="1384" w:type="dxa"/>
            <w:vMerge/>
            <w:tcBorders>
              <w:left w:val="single" w:sz="12" w:space="0" w:color="auto"/>
            </w:tcBorders>
            <w:shd w:val="clear" w:color="auto" w:fill="auto"/>
          </w:tcPr>
          <w:p w14:paraId="0B2A485A" w14:textId="77777777" w:rsidR="003B3105" w:rsidRDefault="003B3105" w:rsidP="001E533B">
            <w:pPr>
              <w:rPr>
                <w:rFonts w:ascii="新細明體" w:eastAsia="新細明體" w:hAnsi="新細明體"/>
              </w:rPr>
            </w:pPr>
          </w:p>
        </w:tc>
        <w:tc>
          <w:tcPr>
            <w:tcW w:w="1276" w:type="dxa"/>
            <w:vMerge/>
            <w:shd w:val="clear" w:color="auto" w:fill="auto"/>
          </w:tcPr>
          <w:p w14:paraId="70266C6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197EB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(五)系統設計：</w:t>
            </w:r>
          </w:p>
        </w:tc>
        <w:tc>
          <w:tcPr>
            <w:tcW w:w="5387" w:type="dxa"/>
            <w:tcBorders>
              <w:top w:val="nil"/>
              <w:bottom w:val="nil"/>
            </w:tcBorders>
            <w:shd w:val="clear" w:color="auto" w:fill="auto"/>
          </w:tcPr>
          <w:p w14:paraId="261FF1E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(五)系統設計：</w:t>
            </w:r>
          </w:p>
        </w:tc>
        <w:tc>
          <w:tcPr>
            <w:tcW w:w="2023" w:type="dxa"/>
            <w:vMerge/>
            <w:tcBorders>
              <w:right w:val="single" w:sz="12" w:space="0" w:color="auto"/>
            </w:tcBorders>
            <w:shd w:val="clear" w:color="auto" w:fill="auto"/>
          </w:tcPr>
          <w:p w14:paraId="328FEB3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E3EC79" w14:textId="77777777">
        <w:tc>
          <w:tcPr>
            <w:tcW w:w="1384" w:type="dxa"/>
            <w:vMerge/>
            <w:tcBorders>
              <w:left w:val="single" w:sz="12" w:space="0" w:color="auto"/>
            </w:tcBorders>
            <w:shd w:val="clear" w:color="auto" w:fill="auto"/>
          </w:tcPr>
          <w:p w14:paraId="4F5E767A" w14:textId="77777777" w:rsidR="003B3105" w:rsidRDefault="003B3105" w:rsidP="001E533B">
            <w:pPr>
              <w:rPr>
                <w:rFonts w:ascii="新細明體" w:eastAsia="新細明體" w:hAnsi="新細明體"/>
              </w:rPr>
            </w:pPr>
          </w:p>
        </w:tc>
        <w:tc>
          <w:tcPr>
            <w:tcW w:w="1276" w:type="dxa"/>
            <w:vMerge/>
            <w:shd w:val="clear" w:color="auto" w:fill="auto"/>
          </w:tcPr>
          <w:p w14:paraId="75F40E3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ED35E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1.資料庫設計。</w:t>
            </w:r>
          </w:p>
        </w:tc>
        <w:tc>
          <w:tcPr>
            <w:tcW w:w="5387" w:type="dxa"/>
            <w:tcBorders>
              <w:top w:val="nil"/>
              <w:bottom w:val="nil"/>
            </w:tcBorders>
            <w:shd w:val="clear" w:color="auto" w:fill="auto"/>
          </w:tcPr>
          <w:p w14:paraId="7DD3B5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1.資料庫設計。</w:t>
            </w:r>
          </w:p>
        </w:tc>
        <w:tc>
          <w:tcPr>
            <w:tcW w:w="2023" w:type="dxa"/>
            <w:vMerge/>
            <w:tcBorders>
              <w:right w:val="single" w:sz="12" w:space="0" w:color="auto"/>
            </w:tcBorders>
            <w:shd w:val="clear" w:color="auto" w:fill="auto"/>
          </w:tcPr>
          <w:p w14:paraId="3DECEA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61A9CF" w14:textId="77777777">
        <w:tc>
          <w:tcPr>
            <w:tcW w:w="1384" w:type="dxa"/>
            <w:vMerge/>
            <w:tcBorders>
              <w:left w:val="single" w:sz="12" w:space="0" w:color="auto"/>
            </w:tcBorders>
            <w:shd w:val="clear" w:color="auto" w:fill="auto"/>
          </w:tcPr>
          <w:p w14:paraId="76F3B984" w14:textId="77777777" w:rsidR="003B3105" w:rsidRDefault="003B3105" w:rsidP="001E533B">
            <w:pPr>
              <w:rPr>
                <w:rFonts w:ascii="新細明體" w:eastAsia="新細明體" w:hAnsi="新細明體"/>
              </w:rPr>
            </w:pPr>
          </w:p>
        </w:tc>
        <w:tc>
          <w:tcPr>
            <w:tcW w:w="1276" w:type="dxa"/>
            <w:vMerge/>
            <w:shd w:val="clear" w:color="auto" w:fill="auto"/>
          </w:tcPr>
          <w:p w14:paraId="7F20FBC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F68FB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2.系統流程設計。</w:t>
            </w:r>
          </w:p>
        </w:tc>
        <w:tc>
          <w:tcPr>
            <w:tcW w:w="5387" w:type="dxa"/>
            <w:tcBorders>
              <w:top w:val="nil"/>
              <w:bottom w:val="nil"/>
            </w:tcBorders>
            <w:shd w:val="clear" w:color="auto" w:fill="auto"/>
          </w:tcPr>
          <w:p w14:paraId="6989473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2.系統流程設計。</w:t>
            </w:r>
          </w:p>
        </w:tc>
        <w:tc>
          <w:tcPr>
            <w:tcW w:w="2023" w:type="dxa"/>
            <w:vMerge/>
            <w:tcBorders>
              <w:right w:val="single" w:sz="12" w:space="0" w:color="auto"/>
            </w:tcBorders>
            <w:shd w:val="clear" w:color="auto" w:fill="auto"/>
          </w:tcPr>
          <w:p w14:paraId="527D13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6A225F" w14:textId="77777777">
        <w:tc>
          <w:tcPr>
            <w:tcW w:w="1384" w:type="dxa"/>
            <w:vMerge/>
            <w:tcBorders>
              <w:left w:val="single" w:sz="12" w:space="0" w:color="auto"/>
            </w:tcBorders>
            <w:shd w:val="clear" w:color="auto" w:fill="auto"/>
          </w:tcPr>
          <w:p w14:paraId="74BC264A" w14:textId="77777777" w:rsidR="003B3105" w:rsidRDefault="003B3105" w:rsidP="001E533B">
            <w:pPr>
              <w:rPr>
                <w:rFonts w:ascii="新細明體" w:eastAsia="新細明體" w:hAnsi="新細明體"/>
              </w:rPr>
            </w:pPr>
          </w:p>
        </w:tc>
        <w:tc>
          <w:tcPr>
            <w:tcW w:w="1276" w:type="dxa"/>
            <w:vMerge/>
            <w:shd w:val="clear" w:color="auto" w:fill="auto"/>
          </w:tcPr>
          <w:p w14:paraId="7115D8A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E2524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3.系統輸入設計。</w:t>
            </w:r>
          </w:p>
        </w:tc>
        <w:tc>
          <w:tcPr>
            <w:tcW w:w="5387" w:type="dxa"/>
            <w:tcBorders>
              <w:top w:val="nil"/>
              <w:bottom w:val="nil"/>
            </w:tcBorders>
            <w:shd w:val="clear" w:color="auto" w:fill="auto"/>
          </w:tcPr>
          <w:p w14:paraId="21EADF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3.系統輸入設計。</w:t>
            </w:r>
          </w:p>
        </w:tc>
        <w:tc>
          <w:tcPr>
            <w:tcW w:w="2023" w:type="dxa"/>
            <w:vMerge/>
            <w:tcBorders>
              <w:right w:val="single" w:sz="12" w:space="0" w:color="auto"/>
            </w:tcBorders>
            <w:shd w:val="clear" w:color="auto" w:fill="auto"/>
          </w:tcPr>
          <w:p w14:paraId="4A832D3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B76B71" w14:textId="77777777">
        <w:tc>
          <w:tcPr>
            <w:tcW w:w="1384" w:type="dxa"/>
            <w:vMerge/>
            <w:tcBorders>
              <w:left w:val="single" w:sz="12" w:space="0" w:color="auto"/>
            </w:tcBorders>
            <w:shd w:val="clear" w:color="auto" w:fill="auto"/>
          </w:tcPr>
          <w:p w14:paraId="73B5615D" w14:textId="77777777" w:rsidR="003B3105" w:rsidRDefault="003B3105" w:rsidP="001E533B">
            <w:pPr>
              <w:rPr>
                <w:rFonts w:ascii="新細明體" w:eastAsia="新細明體" w:hAnsi="新細明體"/>
              </w:rPr>
            </w:pPr>
          </w:p>
        </w:tc>
        <w:tc>
          <w:tcPr>
            <w:tcW w:w="1276" w:type="dxa"/>
            <w:vMerge/>
            <w:shd w:val="clear" w:color="auto" w:fill="auto"/>
          </w:tcPr>
          <w:p w14:paraId="1065183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15F7B8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4.系統輸出設計。</w:t>
            </w:r>
          </w:p>
        </w:tc>
        <w:tc>
          <w:tcPr>
            <w:tcW w:w="5387" w:type="dxa"/>
            <w:tcBorders>
              <w:top w:val="nil"/>
              <w:bottom w:val="nil"/>
            </w:tcBorders>
            <w:shd w:val="clear" w:color="auto" w:fill="auto"/>
          </w:tcPr>
          <w:p w14:paraId="1713D48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4.系統輸出設計。</w:t>
            </w:r>
          </w:p>
        </w:tc>
        <w:tc>
          <w:tcPr>
            <w:tcW w:w="2023" w:type="dxa"/>
            <w:vMerge/>
            <w:tcBorders>
              <w:right w:val="single" w:sz="12" w:space="0" w:color="auto"/>
            </w:tcBorders>
            <w:shd w:val="clear" w:color="auto" w:fill="auto"/>
          </w:tcPr>
          <w:p w14:paraId="6ECDD0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372FDC" w14:textId="77777777">
        <w:tc>
          <w:tcPr>
            <w:tcW w:w="1384" w:type="dxa"/>
            <w:vMerge/>
            <w:tcBorders>
              <w:left w:val="single" w:sz="12" w:space="0" w:color="auto"/>
            </w:tcBorders>
            <w:shd w:val="clear" w:color="auto" w:fill="auto"/>
          </w:tcPr>
          <w:p w14:paraId="5FA1B0E1" w14:textId="77777777" w:rsidR="003B3105" w:rsidRDefault="003B3105" w:rsidP="001E533B">
            <w:pPr>
              <w:rPr>
                <w:rFonts w:ascii="新細明體" w:eastAsia="新細明體" w:hAnsi="新細明體"/>
              </w:rPr>
            </w:pPr>
          </w:p>
        </w:tc>
        <w:tc>
          <w:tcPr>
            <w:tcW w:w="1276" w:type="dxa"/>
            <w:vMerge/>
            <w:shd w:val="clear" w:color="auto" w:fill="auto"/>
          </w:tcPr>
          <w:p w14:paraId="590B97F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CD255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5.處理設計。</w:t>
            </w:r>
          </w:p>
        </w:tc>
        <w:tc>
          <w:tcPr>
            <w:tcW w:w="5387" w:type="dxa"/>
            <w:tcBorders>
              <w:top w:val="nil"/>
              <w:bottom w:val="nil"/>
            </w:tcBorders>
            <w:shd w:val="clear" w:color="auto" w:fill="auto"/>
          </w:tcPr>
          <w:p w14:paraId="1C313B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5.處理設計。</w:t>
            </w:r>
          </w:p>
        </w:tc>
        <w:tc>
          <w:tcPr>
            <w:tcW w:w="2023" w:type="dxa"/>
            <w:vMerge/>
            <w:tcBorders>
              <w:right w:val="single" w:sz="12" w:space="0" w:color="auto"/>
            </w:tcBorders>
            <w:shd w:val="clear" w:color="auto" w:fill="auto"/>
          </w:tcPr>
          <w:p w14:paraId="27C0101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33E160" w14:textId="77777777">
        <w:tc>
          <w:tcPr>
            <w:tcW w:w="1384" w:type="dxa"/>
            <w:vMerge/>
            <w:tcBorders>
              <w:left w:val="single" w:sz="12" w:space="0" w:color="auto"/>
            </w:tcBorders>
            <w:shd w:val="clear" w:color="auto" w:fill="auto"/>
          </w:tcPr>
          <w:p w14:paraId="7633C00B" w14:textId="77777777" w:rsidR="003B3105" w:rsidRDefault="003B3105" w:rsidP="001E533B">
            <w:pPr>
              <w:rPr>
                <w:rFonts w:ascii="新細明體" w:eastAsia="新細明體" w:hAnsi="新細明體"/>
              </w:rPr>
            </w:pPr>
          </w:p>
        </w:tc>
        <w:tc>
          <w:tcPr>
            <w:tcW w:w="1276" w:type="dxa"/>
            <w:vMerge/>
            <w:shd w:val="clear" w:color="auto" w:fill="auto"/>
          </w:tcPr>
          <w:p w14:paraId="3A5B5DE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E2D72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6.控制設計。</w:t>
            </w:r>
          </w:p>
        </w:tc>
        <w:tc>
          <w:tcPr>
            <w:tcW w:w="5387" w:type="dxa"/>
            <w:tcBorders>
              <w:top w:val="nil"/>
              <w:bottom w:val="nil"/>
            </w:tcBorders>
            <w:shd w:val="clear" w:color="auto" w:fill="auto"/>
          </w:tcPr>
          <w:p w14:paraId="1090880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6.控制設計。</w:t>
            </w:r>
          </w:p>
        </w:tc>
        <w:tc>
          <w:tcPr>
            <w:tcW w:w="2023" w:type="dxa"/>
            <w:vMerge/>
            <w:tcBorders>
              <w:right w:val="single" w:sz="12" w:space="0" w:color="auto"/>
            </w:tcBorders>
            <w:shd w:val="clear" w:color="auto" w:fill="auto"/>
          </w:tcPr>
          <w:p w14:paraId="13C04C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4E364B" w14:textId="77777777">
        <w:tc>
          <w:tcPr>
            <w:tcW w:w="1384" w:type="dxa"/>
            <w:vMerge/>
            <w:tcBorders>
              <w:left w:val="single" w:sz="12" w:space="0" w:color="auto"/>
            </w:tcBorders>
            <w:shd w:val="clear" w:color="auto" w:fill="auto"/>
          </w:tcPr>
          <w:p w14:paraId="085A039C" w14:textId="77777777" w:rsidR="003B3105" w:rsidRDefault="003B3105" w:rsidP="001E533B">
            <w:pPr>
              <w:rPr>
                <w:rFonts w:ascii="新細明體" w:eastAsia="新細明體" w:hAnsi="新細明體"/>
              </w:rPr>
            </w:pPr>
          </w:p>
        </w:tc>
        <w:tc>
          <w:tcPr>
            <w:tcW w:w="1276" w:type="dxa"/>
            <w:vMerge/>
            <w:shd w:val="clear" w:color="auto" w:fill="auto"/>
          </w:tcPr>
          <w:p w14:paraId="0049221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0AD522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7.與有關單位研討上述系統規格並修訂。</w:t>
            </w:r>
          </w:p>
        </w:tc>
        <w:tc>
          <w:tcPr>
            <w:tcW w:w="5387" w:type="dxa"/>
            <w:tcBorders>
              <w:top w:val="nil"/>
              <w:bottom w:val="nil"/>
            </w:tcBorders>
            <w:shd w:val="clear" w:color="auto" w:fill="auto"/>
          </w:tcPr>
          <w:p w14:paraId="64346E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7.與有關單位研討上述系統規格並修訂。</w:t>
            </w:r>
          </w:p>
        </w:tc>
        <w:tc>
          <w:tcPr>
            <w:tcW w:w="2023" w:type="dxa"/>
            <w:vMerge/>
            <w:tcBorders>
              <w:right w:val="single" w:sz="12" w:space="0" w:color="auto"/>
            </w:tcBorders>
            <w:shd w:val="clear" w:color="auto" w:fill="auto"/>
          </w:tcPr>
          <w:p w14:paraId="4A90E9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ABD398" w14:textId="77777777">
        <w:tc>
          <w:tcPr>
            <w:tcW w:w="1384" w:type="dxa"/>
            <w:vMerge/>
            <w:tcBorders>
              <w:left w:val="single" w:sz="12" w:space="0" w:color="auto"/>
            </w:tcBorders>
            <w:shd w:val="clear" w:color="auto" w:fill="auto"/>
          </w:tcPr>
          <w:p w14:paraId="3785B802" w14:textId="77777777" w:rsidR="003B3105" w:rsidRDefault="003B3105" w:rsidP="001E533B">
            <w:pPr>
              <w:rPr>
                <w:rFonts w:ascii="新細明體" w:eastAsia="新細明體" w:hAnsi="新細明體"/>
              </w:rPr>
            </w:pPr>
          </w:p>
        </w:tc>
        <w:tc>
          <w:tcPr>
            <w:tcW w:w="1276" w:type="dxa"/>
            <w:vMerge/>
            <w:shd w:val="clear" w:color="auto" w:fill="auto"/>
          </w:tcPr>
          <w:p w14:paraId="1FF0F99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AA51AE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8.依規定呈相關權責主管核定後確認。</w:t>
            </w:r>
          </w:p>
        </w:tc>
        <w:tc>
          <w:tcPr>
            <w:tcW w:w="5387" w:type="dxa"/>
            <w:tcBorders>
              <w:top w:val="nil"/>
              <w:bottom w:val="nil"/>
            </w:tcBorders>
            <w:shd w:val="clear" w:color="auto" w:fill="auto"/>
          </w:tcPr>
          <w:p w14:paraId="2B052C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8.依規定呈相關權責主管核定後確認。</w:t>
            </w:r>
          </w:p>
        </w:tc>
        <w:tc>
          <w:tcPr>
            <w:tcW w:w="2023" w:type="dxa"/>
            <w:vMerge/>
            <w:tcBorders>
              <w:right w:val="single" w:sz="12" w:space="0" w:color="auto"/>
            </w:tcBorders>
            <w:shd w:val="clear" w:color="auto" w:fill="auto"/>
          </w:tcPr>
          <w:p w14:paraId="0099CF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7B34F8" w14:textId="77777777">
        <w:tc>
          <w:tcPr>
            <w:tcW w:w="1384" w:type="dxa"/>
            <w:vMerge/>
            <w:tcBorders>
              <w:left w:val="single" w:sz="12" w:space="0" w:color="auto"/>
            </w:tcBorders>
            <w:shd w:val="clear" w:color="auto" w:fill="auto"/>
          </w:tcPr>
          <w:p w14:paraId="05E14750" w14:textId="77777777" w:rsidR="003B3105" w:rsidRDefault="003B3105" w:rsidP="001E533B">
            <w:pPr>
              <w:rPr>
                <w:rFonts w:ascii="新細明體" w:eastAsia="新細明體" w:hAnsi="新細明體"/>
              </w:rPr>
            </w:pPr>
          </w:p>
        </w:tc>
        <w:tc>
          <w:tcPr>
            <w:tcW w:w="1276" w:type="dxa"/>
            <w:vMerge/>
            <w:shd w:val="clear" w:color="auto" w:fill="auto"/>
          </w:tcPr>
          <w:p w14:paraId="2E7985E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7134CE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9.訂定程式設計工作方法。</w:t>
            </w:r>
          </w:p>
        </w:tc>
        <w:tc>
          <w:tcPr>
            <w:tcW w:w="5387" w:type="dxa"/>
            <w:tcBorders>
              <w:top w:val="nil"/>
              <w:bottom w:val="nil"/>
            </w:tcBorders>
            <w:shd w:val="clear" w:color="auto" w:fill="auto"/>
          </w:tcPr>
          <w:p w14:paraId="0A79B81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9.訂定程式設計工作方法。</w:t>
            </w:r>
          </w:p>
        </w:tc>
        <w:tc>
          <w:tcPr>
            <w:tcW w:w="2023" w:type="dxa"/>
            <w:vMerge/>
            <w:tcBorders>
              <w:right w:val="single" w:sz="12" w:space="0" w:color="auto"/>
            </w:tcBorders>
            <w:shd w:val="clear" w:color="auto" w:fill="auto"/>
          </w:tcPr>
          <w:p w14:paraId="7A97D9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25BD3F" w14:textId="77777777">
        <w:tc>
          <w:tcPr>
            <w:tcW w:w="1384" w:type="dxa"/>
            <w:vMerge/>
            <w:tcBorders>
              <w:left w:val="single" w:sz="12" w:space="0" w:color="auto"/>
            </w:tcBorders>
            <w:shd w:val="clear" w:color="auto" w:fill="auto"/>
          </w:tcPr>
          <w:p w14:paraId="47ABDE58" w14:textId="77777777" w:rsidR="003B3105" w:rsidRDefault="003B3105" w:rsidP="001E533B">
            <w:pPr>
              <w:rPr>
                <w:rFonts w:ascii="新細明體" w:eastAsia="新細明體" w:hAnsi="新細明體"/>
              </w:rPr>
            </w:pPr>
          </w:p>
        </w:tc>
        <w:tc>
          <w:tcPr>
            <w:tcW w:w="1276" w:type="dxa"/>
            <w:vMerge/>
            <w:shd w:val="clear" w:color="auto" w:fill="auto"/>
          </w:tcPr>
          <w:p w14:paraId="277D9E0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925288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(六)程式撰寫及單元測試：</w:t>
            </w:r>
          </w:p>
        </w:tc>
        <w:tc>
          <w:tcPr>
            <w:tcW w:w="5387" w:type="dxa"/>
            <w:tcBorders>
              <w:top w:val="nil"/>
              <w:bottom w:val="nil"/>
            </w:tcBorders>
            <w:shd w:val="clear" w:color="auto" w:fill="auto"/>
          </w:tcPr>
          <w:p w14:paraId="4190615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(六)程式撰寫及單元測試：</w:t>
            </w:r>
          </w:p>
        </w:tc>
        <w:tc>
          <w:tcPr>
            <w:tcW w:w="2023" w:type="dxa"/>
            <w:vMerge/>
            <w:tcBorders>
              <w:right w:val="single" w:sz="12" w:space="0" w:color="auto"/>
            </w:tcBorders>
            <w:shd w:val="clear" w:color="auto" w:fill="auto"/>
          </w:tcPr>
          <w:p w14:paraId="5AF222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B9C71E" w14:textId="77777777">
        <w:tc>
          <w:tcPr>
            <w:tcW w:w="1384" w:type="dxa"/>
            <w:vMerge/>
            <w:tcBorders>
              <w:left w:val="single" w:sz="12" w:space="0" w:color="auto"/>
            </w:tcBorders>
            <w:shd w:val="clear" w:color="auto" w:fill="auto"/>
          </w:tcPr>
          <w:p w14:paraId="40D9CAD1" w14:textId="77777777" w:rsidR="003B3105" w:rsidRDefault="003B3105" w:rsidP="001E533B">
            <w:pPr>
              <w:rPr>
                <w:rFonts w:ascii="新細明體" w:eastAsia="新細明體" w:hAnsi="新細明體"/>
              </w:rPr>
            </w:pPr>
          </w:p>
        </w:tc>
        <w:tc>
          <w:tcPr>
            <w:tcW w:w="1276" w:type="dxa"/>
            <w:vMerge/>
            <w:shd w:val="clear" w:color="auto" w:fill="auto"/>
          </w:tcPr>
          <w:p w14:paraId="7E467ED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17D63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1.邏輯設計。</w:t>
            </w:r>
          </w:p>
        </w:tc>
        <w:tc>
          <w:tcPr>
            <w:tcW w:w="5387" w:type="dxa"/>
            <w:tcBorders>
              <w:top w:val="nil"/>
              <w:bottom w:val="nil"/>
            </w:tcBorders>
            <w:shd w:val="clear" w:color="auto" w:fill="auto"/>
          </w:tcPr>
          <w:p w14:paraId="72633F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1.邏輯設計。</w:t>
            </w:r>
          </w:p>
        </w:tc>
        <w:tc>
          <w:tcPr>
            <w:tcW w:w="2023" w:type="dxa"/>
            <w:vMerge/>
            <w:tcBorders>
              <w:right w:val="single" w:sz="12" w:space="0" w:color="auto"/>
            </w:tcBorders>
            <w:shd w:val="clear" w:color="auto" w:fill="auto"/>
          </w:tcPr>
          <w:p w14:paraId="648BA80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1B9EE1" w14:textId="77777777">
        <w:tc>
          <w:tcPr>
            <w:tcW w:w="1384" w:type="dxa"/>
            <w:vMerge/>
            <w:tcBorders>
              <w:left w:val="single" w:sz="12" w:space="0" w:color="auto"/>
            </w:tcBorders>
            <w:shd w:val="clear" w:color="auto" w:fill="auto"/>
          </w:tcPr>
          <w:p w14:paraId="5E18BB0A" w14:textId="77777777" w:rsidR="003B3105" w:rsidRDefault="003B3105" w:rsidP="001E533B">
            <w:pPr>
              <w:rPr>
                <w:rFonts w:ascii="新細明體" w:eastAsia="新細明體" w:hAnsi="新細明體"/>
              </w:rPr>
            </w:pPr>
          </w:p>
        </w:tc>
        <w:tc>
          <w:tcPr>
            <w:tcW w:w="1276" w:type="dxa"/>
            <w:vMerge/>
            <w:shd w:val="clear" w:color="auto" w:fill="auto"/>
          </w:tcPr>
          <w:p w14:paraId="75CC531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A9D49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2.依規定編定程式代號。</w:t>
            </w:r>
          </w:p>
        </w:tc>
        <w:tc>
          <w:tcPr>
            <w:tcW w:w="5387" w:type="dxa"/>
            <w:tcBorders>
              <w:top w:val="nil"/>
              <w:bottom w:val="nil"/>
            </w:tcBorders>
            <w:shd w:val="clear" w:color="auto" w:fill="auto"/>
          </w:tcPr>
          <w:p w14:paraId="3F10855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2.依規定編定程式代號。</w:t>
            </w:r>
          </w:p>
        </w:tc>
        <w:tc>
          <w:tcPr>
            <w:tcW w:w="2023" w:type="dxa"/>
            <w:vMerge/>
            <w:tcBorders>
              <w:right w:val="single" w:sz="12" w:space="0" w:color="auto"/>
            </w:tcBorders>
            <w:shd w:val="clear" w:color="auto" w:fill="auto"/>
          </w:tcPr>
          <w:p w14:paraId="77D8AA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FCA9B5" w14:textId="77777777">
        <w:tc>
          <w:tcPr>
            <w:tcW w:w="1384" w:type="dxa"/>
            <w:vMerge/>
            <w:tcBorders>
              <w:left w:val="single" w:sz="12" w:space="0" w:color="auto"/>
            </w:tcBorders>
            <w:shd w:val="clear" w:color="auto" w:fill="auto"/>
          </w:tcPr>
          <w:p w14:paraId="14AB05D1" w14:textId="77777777" w:rsidR="003B3105" w:rsidRDefault="003B3105" w:rsidP="001E533B">
            <w:pPr>
              <w:rPr>
                <w:rFonts w:ascii="新細明體" w:eastAsia="新細明體" w:hAnsi="新細明體"/>
              </w:rPr>
            </w:pPr>
          </w:p>
        </w:tc>
        <w:tc>
          <w:tcPr>
            <w:tcW w:w="1276" w:type="dxa"/>
            <w:vMerge/>
            <w:shd w:val="clear" w:color="auto" w:fill="auto"/>
          </w:tcPr>
          <w:p w14:paraId="000AE1D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87CB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3.依規定撰寫程式說明。</w:t>
            </w:r>
          </w:p>
        </w:tc>
        <w:tc>
          <w:tcPr>
            <w:tcW w:w="5387" w:type="dxa"/>
            <w:tcBorders>
              <w:top w:val="nil"/>
              <w:bottom w:val="nil"/>
            </w:tcBorders>
            <w:shd w:val="clear" w:color="auto" w:fill="auto"/>
          </w:tcPr>
          <w:p w14:paraId="408F38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3.依規定撰寫程式說明。</w:t>
            </w:r>
          </w:p>
        </w:tc>
        <w:tc>
          <w:tcPr>
            <w:tcW w:w="2023" w:type="dxa"/>
            <w:vMerge/>
            <w:tcBorders>
              <w:right w:val="single" w:sz="12" w:space="0" w:color="auto"/>
            </w:tcBorders>
            <w:shd w:val="clear" w:color="auto" w:fill="auto"/>
          </w:tcPr>
          <w:p w14:paraId="5164E0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9BE1C4" w14:textId="77777777">
        <w:tc>
          <w:tcPr>
            <w:tcW w:w="1384" w:type="dxa"/>
            <w:vMerge/>
            <w:tcBorders>
              <w:left w:val="single" w:sz="12" w:space="0" w:color="auto"/>
            </w:tcBorders>
            <w:shd w:val="clear" w:color="auto" w:fill="auto"/>
          </w:tcPr>
          <w:p w14:paraId="69075B25" w14:textId="77777777" w:rsidR="003B3105" w:rsidRDefault="003B3105" w:rsidP="001E533B">
            <w:pPr>
              <w:rPr>
                <w:rFonts w:ascii="新細明體" w:eastAsia="新細明體" w:hAnsi="新細明體"/>
              </w:rPr>
            </w:pPr>
          </w:p>
        </w:tc>
        <w:tc>
          <w:tcPr>
            <w:tcW w:w="1276" w:type="dxa"/>
            <w:vMerge/>
            <w:shd w:val="clear" w:color="auto" w:fill="auto"/>
          </w:tcPr>
          <w:p w14:paraId="5A4084D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83503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4.依規定語言及方式撰寫程式。</w:t>
            </w:r>
          </w:p>
        </w:tc>
        <w:tc>
          <w:tcPr>
            <w:tcW w:w="5387" w:type="dxa"/>
            <w:tcBorders>
              <w:top w:val="nil"/>
              <w:bottom w:val="nil"/>
            </w:tcBorders>
            <w:shd w:val="clear" w:color="auto" w:fill="auto"/>
          </w:tcPr>
          <w:p w14:paraId="24CA6B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4.依規定語言及方式撰寫程式。</w:t>
            </w:r>
          </w:p>
        </w:tc>
        <w:tc>
          <w:tcPr>
            <w:tcW w:w="2023" w:type="dxa"/>
            <w:vMerge/>
            <w:tcBorders>
              <w:right w:val="single" w:sz="12" w:space="0" w:color="auto"/>
            </w:tcBorders>
            <w:shd w:val="clear" w:color="auto" w:fill="auto"/>
          </w:tcPr>
          <w:p w14:paraId="0480FDF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ECEE76" w14:textId="77777777">
        <w:tc>
          <w:tcPr>
            <w:tcW w:w="1384" w:type="dxa"/>
            <w:vMerge/>
            <w:tcBorders>
              <w:left w:val="single" w:sz="12" w:space="0" w:color="auto"/>
            </w:tcBorders>
            <w:shd w:val="clear" w:color="auto" w:fill="auto"/>
          </w:tcPr>
          <w:p w14:paraId="6E3111C3" w14:textId="77777777" w:rsidR="003B3105" w:rsidRDefault="003B3105" w:rsidP="001E533B">
            <w:pPr>
              <w:rPr>
                <w:rFonts w:ascii="新細明體" w:eastAsia="新細明體" w:hAnsi="新細明體"/>
              </w:rPr>
            </w:pPr>
          </w:p>
        </w:tc>
        <w:tc>
          <w:tcPr>
            <w:tcW w:w="1276" w:type="dxa"/>
            <w:vMerge/>
            <w:shd w:val="clear" w:color="auto" w:fill="auto"/>
          </w:tcPr>
          <w:p w14:paraId="6B8365D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AE5E60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5.程式編譯、測試及修改。</w:t>
            </w:r>
          </w:p>
        </w:tc>
        <w:tc>
          <w:tcPr>
            <w:tcW w:w="5387" w:type="dxa"/>
            <w:tcBorders>
              <w:top w:val="nil"/>
              <w:bottom w:val="nil"/>
            </w:tcBorders>
            <w:shd w:val="clear" w:color="auto" w:fill="auto"/>
          </w:tcPr>
          <w:p w14:paraId="50B78C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5.程式編譯、測試及修改。</w:t>
            </w:r>
          </w:p>
        </w:tc>
        <w:tc>
          <w:tcPr>
            <w:tcW w:w="2023" w:type="dxa"/>
            <w:vMerge/>
            <w:tcBorders>
              <w:right w:val="single" w:sz="12" w:space="0" w:color="auto"/>
            </w:tcBorders>
            <w:shd w:val="clear" w:color="auto" w:fill="auto"/>
          </w:tcPr>
          <w:p w14:paraId="2CA5C1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AF7121" w14:textId="77777777">
        <w:tc>
          <w:tcPr>
            <w:tcW w:w="1384" w:type="dxa"/>
            <w:vMerge/>
            <w:tcBorders>
              <w:left w:val="single" w:sz="12" w:space="0" w:color="auto"/>
            </w:tcBorders>
            <w:shd w:val="clear" w:color="auto" w:fill="auto"/>
          </w:tcPr>
          <w:p w14:paraId="358508AC" w14:textId="77777777" w:rsidR="003B3105" w:rsidRDefault="003B3105" w:rsidP="001E533B">
            <w:pPr>
              <w:rPr>
                <w:rFonts w:ascii="新細明體" w:eastAsia="新細明體" w:hAnsi="新細明體"/>
              </w:rPr>
            </w:pPr>
          </w:p>
        </w:tc>
        <w:tc>
          <w:tcPr>
            <w:tcW w:w="1276" w:type="dxa"/>
            <w:vMerge/>
            <w:shd w:val="clear" w:color="auto" w:fill="auto"/>
          </w:tcPr>
          <w:p w14:paraId="4BAA863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EC2D7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(七)系統測試：</w:t>
            </w:r>
          </w:p>
        </w:tc>
        <w:tc>
          <w:tcPr>
            <w:tcW w:w="5387" w:type="dxa"/>
            <w:tcBorders>
              <w:top w:val="nil"/>
              <w:bottom w:val="nil"/>
            </w:tcBorders>
            <w:shd w:val="clear" w:color="auto" w:fill="auto"/>
          </w:tcPr>
          <w:p w14:paraId="6A9848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(七)系統測試：</w:t>
            </w:r>
          </w:p>
        </w:tc>
        <w:tc>
          <w:tcPr>
            <w:tcW w:w="2023" w:type="dxa"/>
            <w:vMerge/>
            <w:tcBorders>
              <w:right w:val="single" w:sz="12" w:space="0" w:color="auto"/>
            </w:tcBorders>
            <w:shd w:val="clear" w:color="auto" w:fill="auto"/>
          </w:tcPr>
          <w:p w14:paraId="6F12F7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A52506" w14:textId="77777777">
        <w:tc>
          <w:tcPr>
            <w:tcW w:w="1384" w:type="dxa"/>
            <w:vMerge/>
            <w:tcBorders>
              <w:left w:val="single" w:sz="12" w:space="0" w:color="auto"/>
            </w:tcBorders>
            <w:shd w:val="clear" w:color="auto" w:fill="auto"/>
          </w:tcPr>
          <w:p w14:paraId="7693CC89" w14:textId="77777777" w:rsidR="003B3105" w:rsidRDefault="003B3105" w:rsidP="001E533B">
            <w:pPr>
              <w:rPr>
                <w:rFonts w:ascii="新細明體" w:eastAsia="新細明體" w:hAnsi="新細明體"/>
              </w:rPr>
            </w:pPr>
          </w:p>
        </w:tc>
        <w:tc>
          <w:tcPr>
            <w:tcW w:w="1276" w:type="dxa"/>
            <w:vMerge/>
            <w:shd w:val="clear" w:color="auto" w:fill="auto"/>
          </w:tcPr>
          <w:p w14:paraId="1F1AA3E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C0E796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1.訂定測試計畫，其內容至少包含下列項目：</w:t>
            </w:r>
          </w:p>
        </w:tc>
        <w:tc>
          <w:tcPr>
            <w:tcW w:w="5387" w:type="dxa"/>
            <w:tcBorders>
              <w:top w:val="nil"/>
              <w:bottom w:val="nil"/>
            </w:tcBorders>
            <w:shd w:val="clear" w:color="auto" w:fill="auto"/>
          </w:tcPr>
          <w:p w14:paraId="325476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1.訂定測試計畫，其內容至少包含下列項目：</w:t>
            </w:r>
          </w:p>
        </w:tc>
        <w:tc>
          <w:tcPr>
            <w:tcW w:w="2023" w:type="dxa"/>
            <w:vMerge/>
            <w:tcBorders>
              <w:right w:val="single" w:sz="12" w:space="0" w:color="auto"/>
            </w:tcBorders>
            <w:shd w:val="clear" w:color="auto" w:fill="auto"/>
          </w:tcPr>
          <w:p w14:paraId="6D487B0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9226E9" w14:textId="77777777">
        <w:tc>
          <w:tcPr>
            <w:tcW w:w="1384" w:type="dxa"/>
            <w:vMerge/>
            <w:tcBorders>
              <w:left w:val="single" w:sz="12" w:space="0" w:color="auto"/>
            </w:tcBorders>
            <w:shd w:val="clear" w:color="auto" w:fill="auto"/>
          </w:tcPr>
          <w:p w14:paraId="2A8A0A5B" w14:textId="77777777" w:rsidR="003B3105" w:rsidRDefault="003B3105" w:rsidP="001E533B">
            <w:pPr>
              <w:rPr>
                <w:rFonts w:ascii="新細明體" w:eastAsia="新細明體" w:hAnsi="新細明體"/>
              </w:rPr>
            </w:pPr>
          </w:p>
        </w:tc>
        <w:tc>
          <w:tcPr>
            <w:tcW w:w="1276" w:type="dxa"/>
            <w:vMerge/>
            <w:shd w:val="clear" w:color="auto" w:fill="auto"/>
          </w:tcPr>
          <w:p w14:paraId="0CBC213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8534B3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(1)測試目的。</w:t>
            </w:r>
          </w:p>
        </w:tc>
        <w:tc>
          <w:tcPr>
            <w:tcW w:w="5387" w:type="dxa"/>
            <w:tcBorders>
              <w:top w:val="nil"/>
              <w:bottom w:val="nil"/>
            </w:tcBorders>
            <w:shd w:val="clear" w:color="auto" w:fill="auto"/>
          </w:tcPr>
          <w:p w14:paraId="1E79701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(1)測試目的。</w:t>
            </w:r>
          </w:p>
        </w:tc>
        <w:tc>
          <w:tcPr>
            <w:tcW w:w="2023" w:type="dxa"/>
            <w:vMerge/>
            <w:tcBorders>
              <w:right w:val="single" w:sz="12" w:space="0" w:color="auto"/>
            </w:tcBorders>
            <w:shd w:val="clear" w:color="auto" w:fill="auto"/>
          </w:tcPr>
          <w:p w14:paraId="33CD3C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0FF789" w14:textId="77777777">
        <w:tc>
          <w:tcPr>
            <w:tcW w:w="1384" w:type="dxa"/>
            <w:vMerge/>
            <w:tcBorders>
              <w:left w:val="single" w:sz="12" w:space="0" w:color="auto"/>
            </w:tcBorders>
            <w:shd w:val="clear" w:color="auto" w:fill="auto"/>
          </w:tcPr>
          <w:p w14:paraId="78EB9208" w14:textId="77777777" w:rsidR="003B3105" w:rsidRDefault="003B3105" w:rsidP="001E533B">
            <w:pPr>
              <w:rPr>
                <w:rFonts w:ascii="新細明體" w:eastAsia="新細明體" w:hAnsi="新細明體"/>
              </w:rPr>
            </w:pPr>
          </w:p>
        </w:tc>
        <w:tc>
          <w:tcPr>
            <w:tcW w:w="1276" w:type="dxa"/>
            <w:vMerge/>
            <w:shd w:val="clear" w:color="auto" w:fill="auto"/>
          </w:tcPr>
          <w:p w14:paraId="004E318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2CDA0E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(2)測試完成標準。</w:t>
            </w:r>
          </w:p>
        </w:tc>
        <w:tc>
          <w:tcPr>
            <w:tcW w:w="5387" w:type="dxa"/>
            <w:tcBorders>
              <w:top w:val="nil"/>
              <w:bottom w:val="nil"/>
            </w:tcBorders>
            <w:shd w:val="clear" w:color="auto" w:fill="auto"/>
          </w:tcPr>
          <w:p w14:paraId="35A216C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(2)測試完成標準。</w:t>
            </w:r>
          </w:p>
        </w:tc>
        <w:tc>
          <w:tcPr>
            <w:tcW w:w="2023" w:type="dxa"/>
            <w:vMerge/>
            <w:tcBorders>
              <w:right w:val="single" w:sz="12" w:space="0" w:color="auto"/>
            </w:tcBorders>
            <w:shd w:val="clear" w:color="auto" w:fill="auto"/>
          </w:tcPr>
          <w:p w14:paraId="2651CC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06BC9B" w14:textId="77777777">
        <w:tc>
          <w:tcPr>
            <w:tcW w:w="1384" w:type="dxa"/>
            <w:vMerge/>
            <w:tcBorders>
              <w:left w:val="single" w:sz="12" w:space="0" w:color="auto"/>
            </w:tcBorders>
            <w:shd w:val="clear" w:color="auto" w:fill="auto"/>
          </w:tcPr>
          <w:p w14:paraId="1E980070" w14:textId="77777777" w:rsidR="003B3105" w:rsidRDefault="003B3105" w:rsidP="001E533B">
            <w:pPr>
              <w:rPr>
                <w:rFonts w:ascii="新細明體" w:eastAsia="新細明體" w:hAnsi="新細明體"/>
              </w:rPr>
            </w:pPr>
          </w:p>
        </w:tc>
        <w:tc>
          <w:tcPr>
            <w:tcW w:w="1276" w:type="dxa"/>
            <w:vMerge/>
            <w:shd w:val="clear" w:color="auto" w:fill="auto"/>
          </w:tcPr>
          <w:p w14:paraId="48558EF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55AA87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(3)測試方法。</w:t>
            </w:r>
          </w:p>
        </w:tc>
        <w:tc>
          <w:tcPr>
            <w:tcW w:w="5387" w:type="dxa"/>
            <w:tcBorders>
              <w:top w:val="nil"/>
              <w:bottom w:val="nil"/>
            </w:tcBorders>
            <w:shd w:val="clear" w:color="auto" w:fill="auto"/>
          </w:tcPr>
          <w:p w14:paraId="51FDDE6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(3)測試方法。</w:t>
            </w:r>
          </w:p>
        </w:tc>
        <w:tc>
          <w:tcPr>
            <w:tcW w:w="2023" w:type="dxa"/>
            <w:vMerge/>
            <w:tcBorders>
              <w:right w:val="single" w:sz="12" w:space="0" w:color="auto"/>
            </w:tcBorders>
            <w:shd w:val="clear" w:color="auto" w:fill="auto"/>
          </w:tcPr>
          <w:p w14:paraId="134A1B5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D75A9A" w14:textId="77777777">
        <w:tc>
          <w:tcPr>
            <w:tcW w:w="1384" w:type="dxa"/>
            <w:vMerge/>
            <w:tcBorders>
              <w:left w:val="single" w:sz="12" w:space="0" w:color="auto"/>
            </w:tcBorders>
            <w:shd w:val="clear" w:color="auto" w:fill="auto"/>
          </w:tcPr>
          <w:p w14:paraId="267E5968" w14:textId="77777777" w:rsidR="003B3105" w:rsidRDefault="003B3105" w:rsidP="001E533B">
            <w:pPr>
              <w:rPr>
                <w:rFonts w:ascii="新細明體" w:eastAsia="新細明體" w:hAnsi="新細明體"/>
              </w:rPr>
            </w:pPr>
          </w:p>
        </w:tc>
        <w:tc>
          <w:tcPr>
            <w:tcW w:w="1276" w:type="dxa"/>
            <w:vMerge/>
            <w:shd w:val="clear" w:color="auto" w:fill="auto"/>
          </w:tcPr>
          <w:p w14:paraId="5838AF1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1A2DE8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(4)測試記錄格式。</w:t>
            </w:r>
          </w:p>
        </w:tc>
        <w:tc>
          <w:tcPr>
            <w:tcW w:w="5387" w:type="dxa"/>
            <w:tcBorders>
              <w:top w:val="nil"/>
              <w:bottom w:val="nil"/>
            </w:tcBorders>
            <w:shd w:val="clear" w:color="auto" w:fill="auto"/>
          </w:tcPr>
          <w:p w14:paraId="30409A1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(4)測試記錄格式。</w:t>
            </w:r>
          </w:p>
        </w:tc>
        <w:tc>
          <w:tcPr>
            <w:tcW w:w="2023" w:type="dxa"/>
            <w:vMerge/>
            <w:tcBorders>
              <w:right w:val="single" w:sz="12" w:space="0" w:color="auto"/>
            </w:tcBorders>
            <w:shd w:val="clear" w:color="auto" w:fill="auto"/>
          </w:tcPr>
          <w:p w14:paraId="396460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661449" w14:textId="77777777">
        <w:tc>
          <w:tcPr>
            <w:tcW w:w="1384" w:type="dxa"/>
            <w:vMerge/>
            <w:tcBorders>
              <w:left w:val="single" w:sz="12" w:space="0" w:color="auto"/>
            </w:tcBorders>
            <w:shd w:val="clear" w:color="auto" w:fill="auto"/>
          </w:tcPr>
          <w:p w14:paraId="12BBBE0F" w14:textId="77777777" w:rsidR="003B3105" w:rsidRDefault="003B3105" w:rsidP="001E533B">
            <w:pPr>
              <w:rPr>
                <w:rFonts w:ascii="新細明體" w:eastAsia="新細明體" w:hAnsi="新細明體"/>
              </w:rPr>
            </w:pPr>
          </w:p>
        </w:tc>
        <w:tc>
          <w:tcPr>
            <w:tcW w:w="1276" w:type="dxa"/>
            <w:vMerge/>
            <w:shd w:val="clear" w:color="auto" w:fill="auto"/>
          </w:tcPr>
          <w:p w14:paraId="4776FF7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B32828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2.依測試計畫請應用系統使用單位共同測試，記錄所有測試經過及結果。</w:t>
            </w:r>
          </w:p>
        </w:tc>
        <w:tc>
          <w:tcPr>
            <w:tcW w:w="5387" w:type="dxa"/>
            <w:tcBorders>
              <w:top w:val="nil"/>
              <w:bottom w:val="nil"/>
            </w:tcBorders>
            <w:shd w:val="clear" w:color="auto" w:fill="auto"/>
          </w:tcPr>
          <w:p w14:paraId="1BC5F4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2.依測試計畫請應用系統使用單位共同測試，記錄所有測試經過及結果。</w:t>
            </w:r>
          </w:p>
        </w:tc>
        <w:tc>
          <w:tcPr>
            <w:tcW w:w="2023" w:type="dxa"/>
            <w:vMerge/>
            <w:tcBorders>
              <w:right w:val="single" w:sz="12" w:space="0" w:color="auto"/>
            </w:tcBorders>
            <w:shd w:val="clear" w:color="auto" w:fill="auto"/>
          </w:tcPr>
          <w:p w14:paraId="143F81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E39A94" w14:textId="77777777">
        <w:tc>
          <w:tcPr>
            <w:tcW w:w="1384" w:type="dxa"/>
            <w:vMerge/>
            <w:tcBorders>
              <w:left w:val="single" w:sz="12" w:space="0" w:color="auto"/>
            </w:tcBorders>
            <w:shd w:val="clear" w:color="auto" w:fill="auto"/>
          </w:tcPr>
          <w:p w14:paraId="5E253146" w14:textId="77777777" w:rsidR="003B3105" w:rsidRDefault="003B3105" w:rsidP="001E533B">
            <w:pPr>
              <w:rPr>
                <w:rFonts w:ascii="新細明體" w:eastAsia="新細明體" w:hAnsi="新細明體"/>
              </w:rPr>
            </w:pPr>
          </w:p>
        </w:tc>
        <w:tc>
          <w:tcPr>
            <w:tcW w:w="1276" w:type="dxa"/>
            <w:vMerge/>
            <w:shd w:val="clear" w:color="auto" w:fill="auto"/>
          </w:tcPr>
          <w:p w14:paraId="53E034D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B57802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3.修改測試過程中之錯誤，並將所有設計上相關之改變配合修訂。</w:t>
            </w:r>
          </w:p>
        </w:tc>
        <w:tc>
          <w:tcPr>
            <w:tcW w:w="5387" w:type="dxa"/>
            <w:tcBorders>
              <w:top w:val="nil"/>
              <w:bottom w:val="nil"/>
            </w:tcBorders>
            <w:shd w:val="clear" w:color="auto" w:fill="auto"/>
          </w:tcPr>
          <w:p w14:paraId="46DC61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3.修改測試過程中之錯誤，並將所有設計上相關之改變配合修訂。</w:t>
            </w:r>
          </w:p>
        </w:tc>
        <w:tc>
          <w:tcPr>
            <w:tcW w:w="2023" w:type="dxa"/>
            <w:vMerge/>
            <w:tcBorders>
              <w:right w:val="single" w:sz="12" w:space="0" w:color="auto"/>
            </w:tcBorders>
            <w:shd w:val="clear" w:color="auto" w:fill="auto"/>
          </w:tcPr>
          <w:p w14:paraId="0FA415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4B807F" w14:textId="77777777">
        <w:tc>
          <w:tcPr>
            <w:tcW w:w="1384" w:type="dxa"/>
            <w:vMerge/>
            <w:tcBorders>
              <w:left w:val="single" w:sz="12" w:space="0" w:color="auto"/>
            </w:tcBorders>
            <w:shd w:val="clear" w:color="auto" w:fill="auto"/>
          </w:tcPr>
          <w:p w14:paraId="4AADF735" w14:textId="77777777" w:rsidR="003B3105" w:rsidRDefault="003B3105" w:rsidP="001E533B">
            <w:pPr>
              <w:rPr>
                <w:rFonts w:ascii="新細明體" w:eastAsia="新細明體" w:hAnsi="新細明體"/>
              </w:rPr>
            </w:pPr>
          </w:p>
        </w:tc>
        <w:tc>
          <w:tcPr>
            <w:tcW w:w="1276" w:type="dxa"/>
            <w:vMerge/>
            <w:shd w:val="clear" w:color="auto" w:fill="auto"/>
          </w:tcPr>
          <w:p w14:paraId="0EF1851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28CBA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4.製作測試報告其內容至少需包含下列項目：</w:t>
            </w:r>
          </w:p>
        </w:tc>
        <w:tc>
          <w:tcPr>
            <w:tcW w:w="5387" w:type="dxa"/>
            <w:tcBorders>
              <w:top w:val="nil"/>
              <w:bottom w:val="nil"/>
            </w:tcBorders>
            <w:shd w:val="clear" w:color="auto" w:fill="auto"/>
          </w:tcPr>
          <w:p w14:paraId="4BCB2D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4.製作測試報告其內容至少需包含下列項目：</w:t>
            </w:r>
          </w:p>
        </w:tc>
        <w:tc>
          <w:tcPr>
            <w:tcW w:w="2023" w:type="dxa"/>
            <w:vMerge/>
            <w:tcBorders>
              <w:right w:val="single" w:sz="12" w:space="0" w:color="auto"/>
            </w:tcBorders>
            <w:shd w:val="clear" w:color="auto" w:fill="auto"/>
          </w:tcPr>
          <w:p w14:paraId="4C8F87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A08D9B" w14:textId="77777777">
        <w:tc>
          <w:tcPr>
            <w:tcW w:w="1384" w:type="dxa"/>
            <w:vMerge/>
            <w:tcBorders>
              <w:left w:val="single" w:sz="12" w:space="0" w:color="auto"/>
            </w:tcBorders>
            <w:shd w:val="clear" w:color="auto" w:fill="auto"/>
          </w:tcPr>
          <w:p w14:paraId="208D5371" w14:textId="77777777" w:rsidR="003B3105" w:rsidRDefault="003B3105" w:rsidP="001E533B">
            <w:pPr>
              <w:rPr>
                <w:rFonts w:ascii="新細明體" w:eastAsia="新細明體" w:hAnsi="新細明體"/>
              </w:rPr>
            </w:pPr>
          </w:p>
        </w:tc>
        <w:tc>
          <w:tcPr>
            <w:tcW w:w="1276" w:type="dxa"/>
            <w:vMerge/>
            <w:shd w:val="clear" w:color="auto" w:fill="auto"/>
          </w:tcPr>
          <w:p w14:paraId="68C6DE9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055CD6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(1)測試目的。</w:t>
            </w:r>
          </w:p>
        </w:tc>
        <w:tc>
          <w:tcPr>
            <w:tcW w:w="5387" w:type="dxa"/>
            <w:tcBorders>
              <w:top w:val="nil"/>
              <w:bottom w:val="nil"/>
            </w:tcBorders>
            <w:shd w:val="clear" w:color="auto" w:fill="auto"/>
          </w:tcPr>
          <w:p w14:paraId="66B4AE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(1)測試目的。</w:t>
            </w:r>
          </w:p>
        </w:tc>
        <w:tc>
          <w:tcPr>
            <w:tcW w:w="2023" w:type="dxa"/>
            <w:vMerge/>
            <w:tcBorders>
              <w:right w:val="single" w:sz="12" w:space="0" w:color="auto"/>
            </w:tcBorders>
            <w:shd w:val="clear" w:color="auto" w:fill="auto"/>
          </w:tcPr>
          <w:p w14:paraId="3C89AC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FBCAEF" w14:textId="77777777">
        <w:tc>
          <w:tcPr>
            <w:tcW w:w="1384" w:type="dxa"/>
            <w:vMerge/>
            <w:tcBorders>
              <w:left w:val="single" w:sz="12" w:space="0" w:color="auto"/>
            </w:tcBorders>
            <w:shd w:val="clear" w:color="auto" w:fill="auto"/>
          </w:tcPr>
          <w:p w14:paraId="12651BB3" w14:textId="77777777" w:rsidR="003B3105" w:rsidRDefault="003B3105" w:rsidP="001E533B">
            <w:pPr>
              <w:rPr>
                <w:rFonts w:ascii="新細明體" w:eastAsia="新細明體" w:hAnsi="新細明體"/>
              </w:rPr>
            </w:pPr>
          </w:p>
        </w:tc>
        <w:tc>
          <w:tcPr>
            <w:tcW w:w="1276" w:type="dxa"/>
            <w:vMerge/>
            <w:shd w:val="clear" w:color="auto" w:fill="auto"/>
          </w:tcPr>
          <w:p w14:paraId="4BE451D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1242DE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(2)測試方法。</w:t>
            </w:r>
          </w:p>
        </w:tc>
        <w:tc>
          <w:tcPr>
            <w:tcW w:w="5387" w:type="dxa"/>
            <w:tcBorders>
              <w:top w:val="nil"/>
              <w:bottom w:val="nil"/>
            </w:tcBorders>
            <w:shd w:val="clear" w:color="auto" w:fill="auto"/>
          </w:tcPr>
          <w:p w14:paraId="3400A78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(2)測試方法。</w:t>
            </w:r>
          </w:p>
        </w:tc>
        <w:tc>
          <w:tcPr>
            <w:tcW w:w="2023" w:type="dxa"/>
            <w:vMerge/>
            <w:tcBorders>
              <w:right w:val="single" w:sz="12" w:space="0" w:color="auto"/>
            </w:tcBorders>
            <w:shd w:val="clear" w:color="auto" w:fill="auto"/>
          </w:tcPr>
          <w:p w14:paraId="182755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37C686" w14:textId="77777777">
        <w:tc>
          <w:tcPr>
            <w:tcW w:w="1384" w:type="dxa"/>
            <w:vMerge/>
            <w:tcBorders>
              <w:left w:val="single" w:sz="12" w:space="0" w:color="auto"/>
            </w:tcBorders>
            <w:shd w:val="clear" w:color="auto" w:fill="auto"/>
          </w:tcPr>
          <w:p w14:paraId="51A50B04" w14:textId="77777777" w:rsidR="003B3105" w:rsidRDefault="003B3105" w:rsidP="001E533B">
            <w:pPr>
              <w:rPr>
                <w:rFonts w:ascii="新細明體" w:eastAsia="新細明體" w:hAnsi="新細明體"/>
              </w:rPr>
            </w:pPr>
          </w:p>
        </w:tc>
        <w:tc>
          <w:tcPr>
            <w:tcW w:w="1276" w:type="dxa"/>
            <w:vMerge/>
            <w:shd w:val="clear" w:color="auto" w:fill="auto"/>
          </w:tcPr>
          <w:p w14:paraId="43A46A4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58DE6C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(3)測試記錄。</w:t>
            </w:r>
          </w:p>
        </w:tc>
        <w:tc>
          <w:tcPr>
            <w:tcW w:w="5387" w:type="dxa"/>
            <w:tcBorders>
              <w:top w:val="nil"/>
              <w:bottom w:val="nil"/>
            </w:tcBorders>
            <w:shd w:val="clear" w:color="auto" w:fill="auto"/>
          </w:tcPr>
          <w:p w14:paraId="7FDA66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(3)測試記錄。</w:t>
            </w:r>
          </w:p>
        </w:tc>
        <w:tc>
          <w:tcPr>
            <w:tcW w:w="2023" w:type="dxa"/>
            <w:vMerge/>
            <w:tcBorders>
              <w:right w:val="single" w:sz="12" w:space="0" w:color="auto"/>
            </w:tcBorders>
            <w:shd w:val="clear" w:color="auto" w:fill="auto"/>
          </w:tcPr>
          <w:p w14:paraId="7899895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202C01" w14:textId="77777777">
        <w:tc>
          <w:tcPr>
            <w:tcW w:w="1384" w:type="dxa"/>
            <w:vMerge/>
            <w:tcBorders>
              <w:left w:val="single" w:sz="12" w:space="0" w:color="auto"/>
            </w:tcBorders>
            <w:shd w:val="clear" w:color="auto" w:fill="auto"/>
          </w:tcPr>
          <w:p w14:paraId="37C7C165" w14:textId="77777777" w:rsidR="003B3105" w:rsidRDefault="003B3105" w:rsidP="001E533B">
            <w:pPr>
              <w:rPr>
                <w:rFonts w:ascii="新細明體" w:eastAsia="新細明體" w:hAnsi="新細明體"/>
              </w:rPr>
            </w:pPr>
          </w:p>
        </w:tc>
        <w:tc>
          <w:tcPr>
            <w:tcW w:w="1276" w:type="dxa"/>
            <w:vMerge/>
            <w:shd w:val="clear" w:color="auto" w:fill="auto"/>
          </w:tcPr>
          <w:p w14:paraId="05531AC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03825E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(4)測試結果總評及建議。</w:t>
            </w:r>
          </w:p>
        </w:tc>
        <w:tc>
          <w:tcPr>
            <w:tcW w:w="5387" w:type="dxa"/>
            <w:tcBorders>
              <w:top w:val="nil"/>
              <w:bottom w:val="nil"/>
            </w:tcBorders>
            <w:shd w:val="clear" w:color="auto" w:fill="auto"/>
          </w:tcPr>
          <w:p w14:paraId="651208C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(4)測試結果總評及建議。</w:t>
            </w:r>
          </w:p>
        </w:tc>
        <w:tc>
          <w:tcPr>
            <w:tcW w:w="2023" w:type="dxa"/>
            <w:vMerge/>
            <w:tcBorders>
              <w:right w:val="single" w:sz="12" w:space="0" w:color="auto"/>
            </w:tcBorders>
            <w:shd w:val="clear" w:color="auto" w:fill="auto"/>
          </w:tcPr>
          <w:p w14:paraId="7FE84E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C7BFD7" w14:textId="77777777">
        <w:tc>
          <w:tcPr>
            <w:tcW w:w="1384" w:type="dxa"/>
            <w:vMerge/>
            <w:tcBorders>
              <w:left w:val="single" w:sz="12" w:space="0" w:color="auto"/>
            </w:tcBorders>
            <w:shd w:val="clear" w:color="auto" w:fill="auto"/>
          </w:tcPr>
          <w:p w14:paraId="0344E953" w14:textId="77777777" w:rsidR="003B3105" w:rsidRDefault="003B3105" w:rsidP="001E533B">
            <w:pPr>
              <w:rPr>
                <w:rFonts w:ascii="新細明體" w:eastAsia="新細明體" w:hAnsi="新細明體"/>
              </w:rPr>
            </w:pPr>
          </w:p>
        </w:tc>
        <w:tc>
          <w:tcPr>
            <w:tcW w:w="1276" w:type="dxa"/>
            <w:vMerge/>
            <w:shd w:val="clear" w:color="auto" w:fill="auto"/>
          </w:tcPr>
          <w:p w14:paraId="05B7C92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6ACB94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(八)系統設置計畫：</w:t>
            </w:r>
          </w:p>
        </w:tc>
        <w:tc>
          <w:tcPr>
            <w:tcW w:w="5387" w:type="dxa"/>
            <w:tcBorders>
              <w:top w:val="nil"/>
              <w:bottom w:val="nil"/>
            </w:tcBorders>
            <w:shd w:val="clear" w:color="auto" w:fill="auto"/>
          </w:tcPr>
          <w:p w14:paraId="5B4BEC8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(八)系統設置計畫：</w:t>
            </w:r>
          </w:p>
        </w:tc>
        <w:tc>
          <w:tcPr>
            <w:tcW w:w="2023" w:type="dxa"/>
            <w:vMerge/>
            <w:tcBorders>
              <w:right w:val="single" w:sz="12" w:space="0" w:color="auto"/>
            </w:tcBorders>
            <w:shd w:val="clear" w:color="auto" w:fill="auto"/>
          </w:tcPr>
          <w:p w14:paraId="0ABD3C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BA9A33" w14:textId="77777777">
        <w:tc>
          <w:tcPr>
            <w:tcW w:w="1384" w:type="dxa"/>
            <w:vMerge/>
            <w:tcBorders>
              <w:left w:val="single" w:sz="12" w:space="0" w:color="auto"/>
            </w:tcBorders>
            <w:shd w:val="clear" w:color="auto" w:fill="auto"/>
          </w:tcPr>
          <w:p w14:paraId="421768CE" w14:textId="77777777" w:rsidR="003B3105" w:rsidRDefault="003B3105" w:rsidP="001E533B">
            <w:pPr>
              <w:rPr>
                <w:rFonts w:ascii="新細明體" w:eastAsia="新細明體" w:hAnsi="新細明體"/>
              </w:rPr>
            </w:pPr>
          </w:p>
        </w:tc>
        <w:tc>
          <w:tcPr>
            <w:tcW w:w="1276" w:type="dxa"/>
            <w:vMerge/>
            <w:shd w:val="clear" w:color="auto" w:fill="auto"/>
          </w:tcPr>
          <w:p w14:paraId="171C8E8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D9506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1.應用系統上線前系統負責人需訂定應用系統設置計畫，其內容含下列項目：</w:t>
            </w:r>
          </w:p>
        </w:tc>
        <w:tc>
          <w:tcPr>
            <w:tcW w:w="5387" w:type="dxa"/>
            <w:tcBorders>
              <w:top w:val="nil"/>
              <w:bottom w:val="nil"/>
            </w:tcBorders>
            <w:shd w:val="clear" w:color="auto" w:fill="auto"/>
          </w:tcPr>
          <w:p w14:paraId="192AD3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1.應用系統上線前系統負責人需訂定應用系統設置計畫，其內容含下列項目：</w:t>
            </w:r>
          </w:p>
        </w:tc>
        <w:tc>
          <w:tcPr>
            <w:tcW w:w="2023" w:type="dxa"/>
            <w:vMerge/>
            <w:tcBorders>
              <w:right w:val="single" w:sz="12" w:space="0" w:color="auto"/>
            </w:tcBorders>
            <w:shd w:val="clear" w:color="auto" w:fill="auto"/>
          </w:tcPr>
          <w:p w14:paraId="1AFFDC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4B9AEE" w14:textId="77777777">
        <w:tc>
          <w:tcPr>
            <w:tcW w:w="1384" w:type="dxa"/>
            <w:vMerge/>
            <w:tcBorders>
              <w:left w:val="single" w:sz="12" w:space="0" w:color="auto"/>
            </w:tcBorders>
            <w:shd w:val="clear" w:color="auto" w:fill="auto"/>
          </w:tcPr>
          <w:p w14:paraId="65BA7ADB" w14:textId="77777777" w:rsidR="003B3105" w:rsidRDefault="003B3105" w:rsidP="001E533B">
            <w:pPr>
              <w:rPr>
                <w:rFonts w:ascii="新細明體" w:eastAsia="新細明體" w:hAnsi="新細明體"/>
              </w:rPr>
            </w:pPr>
          </w:p>
        </w:tc>
        <w:tc>
          <w:tcPr>
            <w:tcW w:w="1276" w:type="dxa"/>
            <w:vMerge/>
            <w:shd w:val="clear" w:color="auto" w:fill="auto"/>
          </w:tcPr>
          <w:p w14:paraId="3E0805B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4D0155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(1)應用系統概述。</w:t>
            </w:r>
          </w:p>
        </w:tc>
        <w:tc>
          <w:tcPr>
            <w:tcW w:w="5387" w:type="dxa"/>
            <w:tcBorders>
              <w:top w:val="nil"/>
              <w:bottom w:val="nil"/>
            </w:tcBorders>
            <w:shd w:val="clear" w:color="auto" w:fill="auto"/>
          </w:tcPr>
          <w:p w14:paraId="4DD0B9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(1)應用系統概述。</w:t>
            </w:r>
          </w:p>
        </w:tc>
        <w:tc>
          <w:tcPr>
            <w:tcW w:w="2023" w:type="dxa"/>
            <w:vMerge/>
            <w:tcBorders>
              <w:right w:val="single" w:sz="12" w:space="0" w:color="auto"/>
            </w:tcBorders>
            <w:shd w:val="clear" w:color="auto" w:fill="auto"/>
          </w:tcPr>
          <w:p w14:paraId="5B75A5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4B6319" w14:textId="77777777">
        <w:tc>
          <w:tcPr>
            <w:tcW w:w="1384" w:type="dxa"/>
            <w:vMerge/>
            <w:tcBorders>
              <w:left w:val="single" w:sz="12" w:space="0" w:color="auto"/>
            </w:tcBorders>
            <w:shd w:val="clear" w:color="auto" w:fill="auto"/>
          </w:tcPr>
          <w:p w14:paraId="2E83770D" w14:textId="77777777" w:rsidR="003B3105" w:rsidRDefault="003B3105" w:rsidP="001E533B">
            <w:pPr>
              <w:rPr>
                <w:rFonts w:ascii="新細明體" w:eastAsia="新細明體" w:hAnsi="新細明體"/>
              </w:rPr>
            </w:pPr>
          </w:p>
        </w:tc>
        <w:tc>
          <w:tcPr>
            <w:tcW w:w="1276" w:type="dxa"/>
            <w:vMerge/>
            <w:shd w:val="clear" w:color="auto" w:fill="auto"/>
          </w:tcPr>
          <w:p w14:paraId="047AF85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C966B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(2)容量規劃。</w:t>
            </w:r>
          </w:p>
        </w:tc>
        <w:tc>
          <w:tcPr>
            <w:tcW w:w="5387" w:type="dxa"/>
            <w:tcBorders>
              <w:top w:val="nil"/>
              <w:bottom w:val="nil"/>
            </w:tcBorders>
            <w:shd w:val="clear" w:color="auto" w:fill="auto"/>
          </w:tcPr>
          <w:p w14:paraId="319CD52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(2)容量規劃。</w:t>
            </w:r>
          </w:p>
        </w:tc>
        <w:tc>
          <w:tcPr>
            <w:tcW w:w="2023" w:type="dxa"/>
            <w:vMerge/>
            <w:tcBorders>
              <w:right w:val="single" w:sz="12" w:space="0" w:color="auto"/>
            </w:tcBorders>
            <w:shd w:val="clear" w:color="auto" w:fill="auto"/>
          </w:tcPr>
          <w:p w14:paraId="68A948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2EDA7F" w14:textId="77777777">
        <w:tc>
          <w:tcPr>
            <w:tcW w:w="1384" w:type="dxa"/>
            <w:vMerge/>
            <w:tcBorders>
              <w:left w:val="single" w:sz="12" w:space="0" w:color="auto"/>
            </w:tcBorders>
            <w:shd w:val="clear" w:color="auto" w:fill="auto"/>
          </w:tcPr>
          <w:p w14:paraId="04257B18" w14:textId="77777777" w:rsidR="003B3105" w:rsidRDefault="003B3105" w:rsidP="001E533B">
            <w:pPr>
              <w:rPr>
                <w:rFonts w:ascii="新細明體" w:eastAsia="新細明體" w:hAnsi="新細明體"/>
              </w:rPr>
            </w:pPr>
          </w:p>
        </w:tc>
        <w:tc>
          <w:tcPr>
            <w:tcW w:w="1276" w:type="dxa"/>
            <w:vMerge/>
            <w:shd w:val="clear" w:color="auto" w:fill="auto"/>
          </w:tcPr>
          <w:p w14:paraId="2CF0065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F30CB9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(3)程式及檔案之設定權限。</w:t>
            </w:r>
          </w:p>
        </w:tc>
        <w:tc>
          <w:tcPr>
            <w:tcW w:w="5387" w:type="dxa"/>
            <w:tcBorders>
              <w:top w:val="nil"/>
              <w:bottom w:val="nil"/>
            </w:tcBorders>
            <w:shd w:val="clear" w:color="auto" w:fill="auto"/>
          </w:tcPr>
          <w:p w14:paraId="5DFE52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(3)程式及檔案之設定權限。</w:t>
            </w:r>
          </w:p>
        </w:tc>
        <w:tc>
          <w:tcPr>
            <w:tcW w:w="2023" w:type="dxa"/>
            <w:vMerge/>
            <w:tcBorders>
              <w:right w:val="single" w:sz="12" w:space="0" w:color="auto"/>
            </w:tcBorders>
            <w:shd w:val="clear" w:color="auto" w:fill="auto"/>
          </w:tcPr>
          <w:p w14:paraId="00BCE1C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354DB7" w14:textId="77777777">
        <w:tc>
          <w:tcPr>
            <w:tcW w:w="1384" w:type="dxa"/>
            <w:vMerge/>
            <w:tcBorders>
              <w:left w:val="single" w:sz="12" w:space="0" w:color="auto"/>
            </w:tcBorders>
            <w:shd w:val="clear" w:color="auto" w:fill="auto"/>
          </w:tcPr>
          <w:p w14:paraId="45812B5B" w14:textId="77777777" w:rsidR="003B3105" w:rsidRDefault="003B3105" w:rsidP="001E533B">
            <w:pPr>
              <w:rPr>
                <w:rFonts w:ascii="新細明體" w:eastAsia="新細明體" w:hAnsi="新細明體"/>
              </w:rPr>
            </w:pPr>
          </w:p>
        </w:tc>
        <w:tc>
          <w:tcPr>
            <w:tcW w:w="1276" w:type="dxa"/>
            <w:vMerge/>
            <w:shd w:val="clear" w:color="auto" w:fill="auto"/>
          </w:tcPr>
          <w:p w14:paraId="0769129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4FBA84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(4)使用者及使用權限與使用環境之設定。</w:t>
            </w:r>
          </w:p>
        </w:tc>
        <w:tc>
          <w:tcPr>
            <w:tcW w:w="5387" w:type="dxa"/>
            <w:tcBorders>
              <w:top w:val="nil"/>
              <w:bottom w:val="nil"/>
            </w:tcBorders>
            <w:shd w:val="clear" w:color="auto" w:fill="auto"/>
          </w:tcPr>
          <w:p w14:paraId="2572F8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(4)使用者及使用權限與使用環境之設定。</w:t>
            </w:r>
          </w:p>
        </w:tc>
        <w:tc>
          <w:tcPr>
            <w:tcW w:w="2023" w:type="dxa"/>
            <w:vMerge/>
            <w:tcBorders>
              <w:right w:val="single" w:sz="12" w:space="0" w:color="auto"/>
            </w:tcBorders>
            <w:shd w:val="clear" w:color="auto" w:fill="auto"/>
          </w:tcPr>
          <w:p w14:paraId="46A19D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EBF16A" w14:textId="77777777">
        <w:tc>
          <w:tcPr>
            <w:tcW w:w="1384" w:type="dxa"/>
            <w:vMerge/>
            <w:tcBorders>
              <w:left w:val="single" w:sz="12" w:space="0" w:color="auto"/>
            </w:tcBorders>
            <w:shd w:val="clear" w:color="auto" w:fill="auto"/>
          </w:tcPr>
          <w:p w14:paraId="34F34889" w14:textId="77777777" w:rsidR="003B3105" w:rsidRDefault="003B3105" w:rsidP="001E533B">
            <w:pPr>
              <w:rPr>
                <w:rFonts w:ascii="新細明體" w:eastAsia="新細明體" w:hAnsi="新細明體"/>
              </w:rPr>
            </w:pPr>
          </w:p>
        </w:tc>
        <w:tc>
          <w:tcPr>
            <w:tcW w:w="1276" w:type="dxa"/>
            <w:vMerge/>
            <w:shd w:val="clear" w:color="auto" w:fill="auto"/>
          </w:tcPr>
          <w:p w14:paraId="74328E8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293AE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2.應用系統設置計畫由操作管理人員依據核定之文件執行之。</w:t>
            </w:r>
          </w:p>
        </w:tc>
        <w:tc>
          <w:tcPr>
            <w:tcW w:w="5387" w:type="dxa"/>
            <w:tcBorders>
              <w:top w:val="nil"/>
              <w:bottom w:val="nil"/>
            </w:tcBorders>
            <w:shd w:val="clear" w:color="auto" w:fill="auto"/>
          </w:tcPr>
          <w:p w14:paraId="06A611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2.應用系統設置計畫由操作管理人員依據核定之文件執行之。</w:t>
            </w:r>
          </w:p>
        </w:tc>
        <w:tc>
          <w:tcPr>
            <w:tcW w:w="2023" w:type="dxa"/>
            <w:vMerge/>
            <w:tcBorders>
              <w:right w:val="single" w:sz="12" w:space="0" w:color="auto"/>
            </w:tcBorders>
            <w:shd w:val="clear" w:color="auto" w:fill="auto"/>
          </w:tcPr>
          <w:p w14:paraId="2BEC790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D9C23A" w14:textId="77777777">
        <w:tc>
          <w:tcPr>
            <w:tcW w:w="1384" w:type="dxa"/>
            <w:vMerge/>
            <w:tcBorders>
              <w:left w:val="single" w:sz="12" w:space="0" w:color="auto"/>
            </w:tcBorders>
            <w:shd w:val="clear" w:color="auto" w:fill="auto"/>
          </w:tcPr>
          <w:p w14:paraId="5B992A40" w14:textId="77777777" w:rsidR="003B3105" w:rsidRDefault="003B3105" w:rsidP="001E533B">
            <w:pPr>
              <w:rPr>
                <w:rFonts w:ascii="新細明體" w:eastAsia="新細明體" w:hAnsi="新細明體"/>
              </w:rPr>
            </w:pPr>
          </w:p>
        </w:tc>
        <w:tc>
          <w:tcPr>
            <w:tcW w:w="1276" w:type="dxa"/>
            <w:vMerge/>
            <w:shd w:val="clear" w:color="auto" w:fill="auto"/>
          </w:tcPr>
          <w:p w14:paraId="1DF6C2A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E97302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(九)應用系統操作訓練：</w:t>
            </w:r>
          </w:p>
        </w:tc>
        <w:tc>
          <w:tcPr>
            <w:tcW w:w="5387" w:type="dxa"/>
            <w:tcBorders>
              <w:top w:val="nil"/>
              <w:bottom w:val="nil"/>
            </w:tcBorders>
            <w:shd w:val="clear" w:color="auto" w:fill="auto"/>
          </w:tcPr>
          <w:p w14:paraId="291E2E3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(九)應用系統操作訓練：</w:t>
            </w:r>
          </w:p>
        </w:tc>
        <w:tc>
          <w:tcPr>
            <w:tcW w:w="2023" w:type="dxa"/>
            <w:vMerge/>
            <w:tcBorders>
              <w:right w:val="single" w:sz="12" w:space="0" w:color="auto"/>
            </w:tcBorders>
            <w:shd w:val="clear" w:color="auto" w:fill="auto"/>
          </w:tcPr>
          <w:p w14:paraId="05DEDD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31E58B" w14:textId="77777777">
        <w:tc>
          <w:tcPr>
            <w:tcW w:w="1384" w:type="dxa"/>
            <w:vMerge/>
            <w:tcBorders>
              <w:left w:val="single" w:sz="12" w:space="0" w:color="auto"/>
            </w:tcBorders>
            <w:shd w:val="clear" w:color="auto" w:fill="auto"/>
          </w:tcPr>
          <w:p w14:paraId="29FD01D7" w14:textId="77777777" w:rsidR="003B3105" w:rsidRDefault="003B3105" w:rsidP="001E533B">
            <w:pPr>
              <w:rPr>
                <w:rFonts w:ascii="新細明體" w:eastAsia="新細明體" w:hAnsi="新細明體"/>
              </w:rPr>
            </w:pPr>
          </w:p>
        </w:tc>
        <w:tc>
          <w:tcPr>
            <w:tcW w:w="1276" w:type="dxa"/>
            <w:vMerge/>
            <w:shd w:val="clear" w:color="auto" w:fill="auto"/>
          </w:tcPr>
          <w:p w14:paraId="6A3C559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7AD77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1.訂定應用系統操作手冊分送使用單位。</w:t>
            </w:r>
          </w:p>
        </w:tc>
        <w:tc>
          <w:tcPr>
            <w:tcW w:w="5387" w:type="dxa"/>
            <w:tcBorders>
              <w:top w:val="nil"/>
              <w:bottom w:val="nil"/>
            </w:tcBorders>
            <w:shd w:val="clear" w:color="auto" w:fill="auto"/>
          </w:tcPr>
          <w:p w14:paraId="44C683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1.訂定應用系統操作手冊分送使用單位。</w:t>
            </w:r>
          </w:p>
        </w:tc>
        <w:tc>
          <w:tcPr>
            <w:tcW w:w="2023" w:type="dxa"/>
            <w:vMerge/>
            <w:tcBorders>
              <w:right w:val="single" w:sz="12" w:space="0" w:color="auto"/>
            </w:tcBorders>
            <w:shd w:val="clear" w:color="auto" w:fill="auto"/>
          </w:tcPr>
          <w:p w14:paraId="0EBC91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A0FE04" w14:textId="77777777">
        <w:tc>
          <w:tcPr>
            <w:tcW w:w="1384" w:type="dxa"/>
            <w:vMerge/>
            <w:tcBorders>
              <w:left w:val="single" w:sz="12" w:space="0" w:color="auto"/>
            </w:tcBorders>
            <w:shd w:val="clear" w:color="auto" w:fill="auto"/>
          </w:tcPr>
          <w:p w14:paraId="5C400CAA" w14:textId="77777777" w:rsidR="003B3105" w:rsidRDefault="003B3105" w:rsidP="001E533B">
            <w:pPr>
              <w:rPr>
                <w:rFonts w:ascii="新細明體" w:eastAsia="新細明體" w:hAnsi="新細明體"/>
              </w:rPr>
            </w:pPr>
          </w:p>
        </w:tc>
        <w:tc>
          <w:tcPr>
            <w:tcW w:w="1276" w:type="dxa"/>
            <w:vMerge/>
            <w:shd w:val="clear" w:color="auto" w:fill="auto"/>
          </w:tcPr>
          <w:p w14:paraId="2032C9A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76FA5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2.訓練使用單位人員使用新系統。</w:t>
            </w:r>
          </w:p>
        </w:tc>
        <w:tc>
          <w:tcPr>
            <w:tcW w:w="5387" w:type="dxa"/>
            <w:tcBorders>
              <w:top w:val="nil"/>
              <w:bottom w:val="nil"/>
            </w:tcBorders>
            <w:shd w:val="clear" w:color="auto" w:fill="auto"/>
          </w:tcPr>
          <w:p w14:paraId="712352F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2.訓練使用單位人員使用新系統。</w:t>
            </w:r>
          </w:p>
        </w:tc>
        <w:tc>
          <w:tcPr>
            <w:tcW w:w="2023" w:type="dxa"/>
            <w:vMerge/>
            <w:tcBorders>
              <w:right w:val="single" w:sz="12" w:space="0" w:color="auto"/>
            </w:tcBorders>
            <w:shd w:val="clear" w:color="auto" w:fill="auto"/>
          </w:tcPr>
          <w:p w14:paraId="733238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97C912" w14:textId="77777777">
        <w:tc>
          <w:tcPr>
            <w:tcW w:w="1384" w:type="dxa"/>
            <w:vMerge/>
            <w:tcBorders>
              <w:left w:val="single" w:sz="12" w:space="0" w:color="auto"/>
            </w:tcBorders>
            <w:shd w:val="clear" w:color="auto" w:fill="auto"/>
          </w:tcPr>
          <w:p w14:paraId="033DD52B" w14:textId="77777777" w:rsidR="003B3105" w:rsidRDefault="003B3105" w:rsidP="001E533B">
            <w:pPr>
              <w:rPr>
                <w:rFonts w:ascii="新細明體" w:eastAsia="新細明體" w:hAnsi="新細明體"/>
              </w:rPr>
            </w:pPr>
          </w:p>
        </w:tc>
        <w:tc>
          <w:tcPr>
            <w:tcW w:w="1276" w:type="dxa"/>
            <w:vMerge/>
            <w:shd w:val="clear" w:color="auto" w:fill="auto"/>
          </w:tcPr>
          <w:p w14:paraId="762793C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75E471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(十)資料轉換：</w:t>
            </w:r>
          </w:p>
        </w:tc>
        <w:tc>
          <w:tcPr>
            <w:tcW w:w="5387" w:type="dxa"/>
            <w:tcBorders>
              <w:top w:val="nil"/>
              <w:bottom w:val="nil"/>
            </w:tcBorders>
            <w:shd w:val="clear" w:color="auto" w:fill="auto"/>
          </w:tcPr>
          <w:p w14:paraId="26DA148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(十)資料轉換：</w:t>
            </w:r>
          </w:p>
        </w:tc>
        <w:tc>
          <w:tcPr>
            <w:tcW w:w="2023" w:type="dxa"/>
            <w:vMerge/>
            <w:tcBorders>
              <w:right w:val="single" w:sz="12" w:space="0" w:color="auto"/>
            </w:tcBorders>
            <w:shd w:val="clear" w:color="auto" w:fill="auto"/>
          </w:tcPr>
          <w:p w14:paraId="17512F7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638A5A" w14:textId="77777777">
        <w:tc>
          <w:tcPr>
            <w:tcW w:w="1384" w:type="dxa"/>
            <w:vMerge/>
            <w:tcBorders>
              <w:left w:val="single" w:sz="12" w:space="0" w:color="auto"/>
            </w:tcBorders>
            <w:shd w:val="clear" w:color="auto" w:fill="auto"/>
          </w:tcPr>
          <w:p w14:paraId="7A097846" w14:textId="77777777" w:rsidR="003B3105" w:rsidRDefault="003B3105" w:rsidP="001E533B">
            <w:pPr>
              <w:rPr>
                <w:rFonts w:ascii="新細明體" w:eastAsia="新細明體" w:hAnsi="新細明體"/>
              </w:rPr>
            </w:pPr>
          </w:p>
        </w:tc>
        <w:tc>
          <w:tcPr>
            <w:tcW w:w="1276" w:type="dxa"/>
            <w:vMerge/>
            <w:shd w:val="clear" w:color="auto" w:fill="auto"/>
          </w:tcPr>
          <w:p w14:paraId="5858133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5E6BDB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1.訂定資料轉換計畫，其內容至少包含下列項目：</w:t>
            </w:r>
          </w:p>
        </w:tc>
        <w:tc>
          <w:tcPr>
            <w:tcW w:w="5387" w:type="dxa"/>
            <w:tcBorders>
              <w:top w:val="nil"/>
              <w:bottom w:val="nil"/>
            </w:tcBorders>
            <w:shd w:val="clear" w:color="auto" w:fill="auto"/>
          </w:tcPr>
          <w:p w14:paraId="4009C67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1.訂定資料轉換計畫，其內容至少包含下列項目：</w:t>
            </w:r>
          </w:p>
        </w:tc>
        <w:tc>
          <w:tcPr>
            <w:tcW w:w="2023" w:type="dxa"/>
            <w:vMerge/>
            <w:tcBorders>
              <w:right w:val="single" w:sz="12" w:space="0" w:color="auto"/>
            </w:tcBorders>
            <w:shd w:val="clear" w:color="auto" w:fill="auto"/>
          </w:tcPr>
          <w:p w14:paraId="520E9B2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ED9C90" w14:textId="77777777">
        <w:tc>
          <w:tcPr>
            <w:tcW w:w="1384" w:type="dxa"/>
            <w:vMerge/>
            <w:tcBorders>
              <w:left w:val="single" w:sz="12" w:space="0" w:color="auto"/>
            </w:tcBorders>
            <w:shd w:val="clear" w:color="auto" w:fill="auto"/>
          </w:tcPr>
          <w:p w14:paraId="26BF6E59" w14:textId="77777777" w:rsidR="003B3105" w:rsidRDefault="003B3105" w:rsidP="001E533B">
            <w:pPr>
              <w:rPr>
                <w:rFonts w:ascii="新細明體" w:eastAsia="新細明體" w:hAnsi="新細明體"/>
              </w:rPr>
            </w:pPr>
          </w:p>
        </w:tc>
        <w:tc>
          <w:tcPr>
            <w:tcW w:w="1276" w:type="dxa"/>
            <w:vMerge/>
            <w:shd w:val="clear" w:color="auto" w:fill="auto"/>
          </w:tcPr>
          <w:p w14:paraId="18F9030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3F6145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(1)轉換時機及負責轉換人員。</w:t>
            </w:r>
          </w:p>
        </w:tc>
        <w:tc>
          <w:tcPr>
            <w:tcW w:w="5387" w:type="dxa"/>
            <w:tcBorders>
              <w:top w:val="nil"/>
              <w:bottom w:val="nil"/>
            </w:tcBorders>
            <w:shd w:val="clear" w:color="auto" w:fill="auto"/>
          </w:tcPr>
          <w:p w14:paraId="327602B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(1)轉換時機及負責轉換人員。</w:t>
            </w:r>
          </w:p>
        </w:tc>
        <w:tc>
          <w:tcPr>
            <w:tcW w:w="2023" w:type="dxa"/>
            <w:vMerge/>
            <w:tcBorders>
              <w:right w:val="single" w:sz="12" w:space="0" w:color="auto"/>
            </w:tcBorders>
            <w:shd w:val="clear" w:color="auto" w:fill="auto"/>
          </w:tcPr>
          <w:p w14:paraId="74526B5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C9371C" w14:textId="77777777">
        <w:tc>
          <w:tcPr>
            <w:tcW w:w="1384" w:type="dxa"/>
            <w:vMerge/>
            <w:tcBorders>
              <w:left w:val="single" w:sz="12" w:space="0" w:color="auto"/>
            </w:tcBorders>
            <w:shd w:val="clear" w:color="auto" w:fill="auto"/>
          </w:tcPr>
          <w:p w14:paraId="6E9C08C4" w14:textId="77777777" w:rsidR="003B3105" w:rsidRDefault="003B3105" w:rsidP="001E533B">
            <w:pPr>
              <w:rPr>
                <w:rFonts w:ascii="新細明體" w:eastAsia="新細明體" w:hAnsi="新細明體"/>
              </w:rPr>
            </w:pPr>
          </w:p>
        </w:tc>
        <w:tc>
          <w:tcPr>
            <w:tcW w:w="1276" w:type="dxa"/>
            <w:vMerge/>
            <w:shd w:val="clear" w:color="auto" w:fill="auto"/>
          </w:tcPr>
          <w:p w14:paraId="730939D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3FCEA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(2)轉換方式。</w:t>
            </w:r>
          </w:p>
        </w:tc>
        <w:tc>
          <w:tcPr>
            <w:tcW w:w="5387" w:type="dxa"/>
            <w:tcBorders>
              <w:top w:val="nil"/>
              <w:bottom w:val="nil"/>
            </w:tcBorders>
            <w:shd w:val="clear" w:color="auto" w:fill="auto"/>
          </w:tcPr>
          <w:p w14:paraId="58AA472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(2)轉換方式。</w:t>
            </w:r>
          </w:p>
        </w:tc>
        <w:tc>
          <w:tcPr>
            <w:tcW w:w="2023" w:type="dxa"/>
            <w:vMerge/>
            <w:tcBorders>
              <w:right w:val="single" w:sz="12" w:space="0" w:color="auto"/>
            </w:tcBorders>
            <w:shd w:val="clear" w:color="auto" w:fill="auto"/>
          </w:tcPr>
          <w:p w14:paraId="1777DF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2529739" w14:textId="77777777">
        <w:tc>
          <w:tcPr>
            <w:tcW w:w="1384" w:type="dxa"/>
            <w:vMerge/>
            <w:tcBorders>
              <w:left w:val="single" w:sz="12" w:space="0" w:color="auto"/>
            </w:tcBorders>
            <w:shd w:val="clear" w:color="auto" w:fill="auto"/>
          </w:tcPr>
          <w:p w14:paraId="7E542128" w14:textId="77777777" w:rsidR="003B3105" w:rsidRDefault="003B3105" w:rsidP="001E533B">
            <w:pPr>
              <w:rPr>
                <w:rFonts w:ascii="新細明體" w:eastAsia="新細明體" w:hAnsi="新細明體"/>
              </w:rPr>
            </w:pPr>
          </w:p>
        </w:tc>
        <w:tc>
          <w:tcPr>
            <w:tcW w:w="1276" w:type="dxa"/>
            <w:vMerge/>
            <w:shd w:val="clear" w:color="auto" w:fill="auto"/>
          </w:tcPr>
          <w:p w14:paraId="7C8902A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F36A12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2.資料轉換計畫應呈相關權責主管核定後執行之。</w:t>
            </w:r>
          </w:p>
        </w:tc>
        <w:tc>
          <w:tcPr>
            <w:tcW w:w="5387" w:type="dxa"/>
            <w:tcBorders>
              <w:top w:val="nil"/>
              <w:bottom w:val="nil"/>
            </w:tcBorders>
            <w:shd w:val="clear" w:color="auto" w:fill="auto"/>
          </w:tcPr>
          <w:p w14:paraId="5DD0ED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2.資料轉換計畫應呈相關權責主管核定後執行之。</w:t>
            </w:r>
          </w:p>
        </w:tc>
        <w:tc>
          <w:tcPr>
            <w:tcW w:w="2023" w:type="dxa"/>
            <w:vMerge/>
            <w:tcBorders>
              <w:right w:val="single" w:sz="12" w:space="0" w:color="auto"/>
            </w:tcBorders>
            <w:shd w:val="clear" w:color="auto" w:fill="auto"/>
          </w:tcPr>
          <w:p w14:paraId="332F22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12ADC9" w14:textId="77777777">
        <w:tc>
          <w:tcPr>
            <w:tcW w:w="1384" w:type="dxa"/>
            <w:vMerge/>
            <w:tcBorders>
              <w:left w:val="single" w:sz="12" w:space="0" w:color="auto"/>
            </w:tcBorders>
            <w:shd w:val="clear" w:color="auto" w:fill="auto"/>
          </w:tcPr>
          <w:p w14:paraId="25804505" w14:textId="77777777" w:rsidR="003B3105" w:rsidRDefault="003B3105" w:rsidP="001E533B">
            <w:pPr>
              <w:rPr>
                <w:rFonts w:ascii="新細明體" w:eastAsia="新細明體" w:hAnsi="新細明體"/>
              </w:rPr>
            </w:pPr>
          </w:p>
        </w:tc>
        <w:tc>
          <w:tcPr>
            <w:tcW w:w="1276" w:type="dxa"/>
            <w:vMerge/>
            <w:shd w:val="clear" w:color="auto" w:fill="auto"/>
          </w:tcPr>
          <w:p w14:paraId="44E4861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F8FF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3.進行資料轉換作業前應保留備份資料。</w:t>
            </w:r>
          </w:p>
        </w:tc>
        <w:tc>
          <w:tcPr>
            <w:tcW w:w="5387" w:type="dxa"/>
            <w:tcBorders>
              <w:top w:val="nil"/>
              <w:bottom w:val="nil"/>
            </w:tcBorders>
            <w:shd w:val="clear" w:color="auto" w:fill="auto"/>
          </w:tcPr>
          <w:p w14:paraId="247AB82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3.進行資料轉換作業前應保留備份資料。</w:t>
            </w:r>
          </w:p>
        </w:tc>
        <w:tc>
          <w:tcPr>
            <w:tcW w:w="2023" w:type="dxa"/>
            <w:vMerge/>
            <w:tcBorders>
              <w:right w:val="single" w:sz="12" w:space="0" w:color="auto"/>
            </w:tcBorders>
            <w:shd w:val="clear" w:color="auto" w:fill="auto"/>
          </w:tcPr>
          <w:p w14:paraId="12F6ED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4916E5" w14:textId="77777777">
        <w:tc>
          <w:tcPr>
            <w:tcW w:w="1384" w:type="dxa"/>
            <w:vMerge/>
            <w:tcBorders>
              <w:left w:val="single" w:sz="12" w:space="0" w:color="auto"/>
            </w:tcBorders>
            <w:shd w:val="clear" w:color="auto" w:fill="auto"/>
          </w:tcPr>
          <w:p w14:paraId="35A1C832" w14:textId="77777777" w:rsidR="003B3105" w:rsidRDefault="003B3105" w:rsidP="001E533B">
            <w:pPr>
              <w:rPr>
                <w:rFonts w:ascii="新細明體" w:eastAsia="新細明體" w:hAnsi="新細明體"/>
              </w:rPr>
            </w:pPr>
          </w:p>
        </w:tc>
        <w:tc>
          <w:tcPr>
            <w:tcW w:w="1276" w:type="dxa"/>
            <w:vMerge/>
            <w:shd w:val="clear" w:color="auto" w:fill="auto"/>
          </w:tcPr>
          <w:p w14:paraId="1A89E74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77A62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4.比較資料轉換前後新舊系統之執行結果</w:t>
            </w:r>
            <w:r>
              <w:rPr>
                <w:rFonts w:ascii="新細明體" w:eastAsia="新細明體" w:hAnsi="新細明體" w:cs="新細明體" w:hint="eastAsia"/>
              </w:rPr>
              <w:lastRenderedPageBreak/>
              <w:t>並適時修正錯誤。</w:t>
            </w:r>
          </w:p>
        </w:tc>
        <w:tc>
          <w:tcPr>
            <w:tcW w:w="5387" w:type="dxa"/>
            <w:tcBorders>
              <w:top w:val="nil"/>
              <w:bottom w:val="nil"/>
            </w:tcBorders>
            <w:shd w:val="clear" w:color="auto" w:fill="auto"/>
          </w:tcPr>
          <w:p w14:paraId="6D29CAB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4.比較資料轉換前後新舊系統之執行結果</w:t>
            </w:r>
            <w:r>
              <w:rPr>
                <w:rFonts w:ascii="新細明體" w:eastAsia="新細明體" w:hAnsi="新細明體" w:cs="新細明體" w:hint="eastAsia"/>
              </w:rPr>
              <w:lastRenderedPageBreak/>
              <w:t>並適時修正錯誤。</w:t>
            </w:r>
          </w:p>
        </w:tc>
        <w:tc>
          <w:tcPr>
            <w:tcW w:w="2023" w:type="dxa"/>
            <w:vMerge/>
            <w:tcBorders>
              <w:right w:val="single" w:sz="12" w:space="0" w:color="auto"/>
            </w:tcBorders>
            <w:shd w:val="clear" w:color="auto" w:fill="auto"/>
          </w:tcPr>
          <w:p w14:paraId="7753A0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354570" w14:textId="77777777">
        <w:tc>
          <w:tcPr>
            <w:tcW w:w="1384" w:type="dxa"/>
            <w:vMerge/>
            <w:tcBorders>
              <w:left w:val="single" w:sz="12" w:space="0" w:color="auto"/>
            </w:tcBorders>
            <w:shd w:val="clear" w:color="auto" w:fill="auto"/>
          </w:tcPr>
          <w:p w14:paraId="3500329F" w14:textId="77777777" w:rsidR="003B3105" w:rsidRDefault="003B3105" w:rsidP="001E533B">
            <w:pPr>
              <w:rPr>
                <w:rFonts w:ascii="新細明體" w:eastAsia="新細明體" w:hAnsi="新細明體"/>
              </w:rPr>
            </w:pPr>
          </w:p>
        </w:tc>
        <w:tc>
          <w:tcPr>
            <w:tcW w:w="1276" w:type="dxa"/>
            <w:vMerge/>
            <w:shd w:val="clear" w:color="auto" w:fill="auto"/>
          </w:tcPr>
          <w:p w14:paraId="63A2D90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96C9E2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5.轉換後併行作業。</w:t>
            </w:r>
          </w:p>
        </w:tc>
        <w:tc>
          <w:tcPr>
            <w:tcW w:w="5387" w:type="dxa"/>
            <w:tcBorders>
              <w:top w:val="nil"/>
              <w:bottom w:val="nil"/>
            </w:tcBorders>
            <w:shd w:val="clear" w:color="auto" w:fill="auto"/>
          </w:tcPr>
          <w:p w14:paraId="56FC62B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5.轉換後併行作業。</w:t>
            </w:r>
          </w:p>
        </w:tc>
        <w:tc>
          <w:tcPr>
            <w:tcW w:w="2023" w:type="dxa"/>
            <w:vMerge/>
            <w:tcBorders>
              <w:right w:val="single" w:sz="12" w:space="0" w:color="auto"/>
            </w:tcBorders>
            <w:shd w:val="clear" w:color="auto" w:fill="auto"/>
          </w:tcPr>
          <w:p w14:paraId="2B63B5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54821E" w14:textId="77777777">
        <w:tc>
          <w:tcPr>
            <w:tcW w:w="1384" w:type="dxa"/>
            <w:vMerge/>
            <w:tcBorders>
              <w:left w:val="single" w:sz="12" w:space="0" w:color="auto"/>
            </w:tcBorders>
            <w:shd w:val="clear" w:color="auto" w:fill="auto"/>
          </w:tcPr>
          <w:p w14:paraId="35B59DCC" w14:textId="77777777" w:rsidR="003B3105" w:rsidRDefault="003B3105" w:rsidP="001E533B">
            <w:pPr>
              <w:rPr>
                <w:rFonts w:ascii="新細明體" w:eastAsia="新細明體" w:hAnsi="新細明體"/>
              </w:rPr>
            </w:pPr>
          </w:p>
        </w:tc>
        <w:tc>
          <w:tcPr>
            <w:tcW w:w="1276" w:type="dxa"/>
            <w:vMerge/>
            <w:shd w:val="clear" w:color="auto" w:fill="auto"/>
          </w:tcPr>
          <w:p w14:paraId="1373793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FFE389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(十一)併行測試：</w:t>
            </w:r>
          </w:p>
        </w:tc>
        <w:tc>
          <w:tcPr>
            <w:tcW w:w="5387" w:type="dxa"/>
            <w:tcBorders>
              <w:top w:val="nil"/>
              <w:bottom w:val="nil"/>
            </w:tcBorders>
            <w:shd w:val="clear" w:color="auto" w:fill="auto"/>
          </w:tcPr>
          <w:p w14:paraId="66CD5A6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(十一)併行測試：</w:t>
            </w:r>
          </w:p>
        </w:tc>
        <w:tc>
          <w:tcPr>
            <w:tcW w:w="2023" w:type="dxa"/>
            <w:vMerge/>
            <w:tcBorders>
              <w:right w:val="single" w:sz="12" w:space="0" w:color="auto"/>
            </w:tcBorders>
            <w:shd w:val="clear" w:color="auto" w:fill="auto"/>
          </w:tcPr>
          <w:p w14:paraId="6F1337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505D42" w14:textId="77777777">
        <w:tc>
          <w:tcPr>
            <w:tcW w:w="1384" w:type="dxa"/>
            <w:vMerge/>
            <w:tcBorders>
              <w:left w:val="single" w:sz="12" w:space="0" w:color="auto"/>
            </w:tcBorders>
            <w:shd w:val="clear" w:color="auto" w:fill="auto"/>
          </w:tcPr>
          <w:p w14:paraId="781093A2" w14:textId="77777777" w:rsidR="003B3105" w:rsidRDefault="003B3105" w:rsidP="001E533B">
            <w:pPr>
              <w:rPr>
                <w:rFonts w:ascii="新細明體" w:eastAsia="新細明體" w:hAnsi="新細明體"/>
              </w:rPr>
            </w:pPr>
          </w:p>
        </w:tc>
        <w:tc>
          <w:tcPr>
            <w:tcW w:w="1276" w:type="dxa"/>
            <w:vMerge/>
            <w:shd w:val="clear" w:color="auto" w:fill="auto"/>
          </w:tcPr>
          <w:p w14:paraId="2EFCACC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E7D43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1.於資料轉換作業完成後進行。</w:t>
            </w:r>
          </w:p>
        </w:tc>
        <w:tc>
          <w:tcPr>
            <w:tcW w:w="5387" w:type="dxa"/>
            <w:tcBorders>
              <w:top w:val="nil"/>
              <w:bottom w:val="nil"/>
            </w:tcBorders>
            <w:shd w:val="clear" w:color="auto" w:fill="auto"/>
          </w:tcPr>
          <w:p w14:paraId="168443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1.於資料轉換作業完成後進行。</w:t>
            </w:r>
          </w:p>
        </w:tc>
        <w:tc>
          <w:tcPr>
            <w:tcW w:w="2023" w:type="dxa"/>
            <w:vMerge/>
            <w:tcBorders>
              <w:right w:val="single" w:sz="12" w:space="0" w:color="auto"/>
            </w:tcBorders>
            <w:shd w:val="clear" w:color="auto" w:fill="auto"/>
          </w:tcPr>
          <w:p w14:paraId="6B1D123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1CA86E" w14:textId="77777777">
        <w:tc>
          <w:tcPr>
            <w:tcW w:w="1384" w:type="dxa"/>
            <w:vMerge/>
            <w:tcBorders>
              <w:left w:val="single" w:sz="12" w:space="0" w:color="auto"/>
            </w:tcBorders>
            <w:shd w:val="clear" w:color="auto" w:fill="auto"/>
          </w:tcPr>
          <w:p w14:paraId="07169D4C" w14:textId="77777777" w:rsidR="003B3105" w:rsidRDefault="003B3105" w:rsidP="001E533B">
            <w:pPr>
              <w:rPr>
                <w:rFonts w:ascii="新細明體" w:eastAsia="新細明體" w:hAnsi="新細明體"/>
              </w:rPr>
            </w:pPr>
          </w:p>
        </w:tc>
        <w:tc>
          <w:tcPr>
            <w:tcW w:w="1276" w:type="dxa"/>
            <w:vMerge/>
            <w:shd w:val="clear" w:color="auto" w:fill="auto"/>
          </w:tcPr>
          <w:p w14:paraId="099D2AC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7FCB2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2.正式作業資料同時輸入新舊系統。</w:t>
            </w:r>
          </w:p>
        </w:tc>
        <w:tc>
          <w:tcPr>
            <w:tcW w:w="5387" w:type="dxa"/>
            <w:tcBorders>
              <w:top w:val="nil"/>
              <w:bottom w:val="nil"/>
            </w:tcBorders>
            <w:shd w:val="clear" w:color="auto" w:fill="auto"/>
          </w:tcPr>
          <w:p w14:paraId="5AA222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2.正式作業資料同時輸入新舊系統。</w:t>
            </w:r>
          </w:p>
        </w:tc>
        <w:tc>
          <w:tcPr>
            <w:tcW w:w="2023" w:type="dxa"/>
            <w:vMerge/>
            <w:tcBorders>
              <w:right w:val="single" w:sz="12" w:space="0" w:color="auto"/>
            </w:tcBorders>
            <w:shd w:val="clear" w:color="auto" w:fill="auto"/>
          </w:tcPr>
          <w:p w14:paraId="1912D90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198C45" w14:textId="77777777">
        <w:tc>
          <w:tcPr>
            <w:tcW w:w="1384" w:type="dxa"/>
            <w:vMerge/>
            <w:tcBorders>
              <w:left w:val="single" w:sz="12" w:space="0" w:color="auto"/>
            </w:tcBorders>
            <w:shd w:val="clear" w:color="auto" w:fill="auto"/>
          </w:tcPr>
          <w:p w14:paraId="7D7630FD" w14:textId="77777777" w:rsidR="003B3105" w:rsidRDefault="003B3105" w:rsidP="001E533B">
            <w:pPr>
              <w:rPr>
                <w:rFonts w:ascii="新細明體" w:eastAsia="新細明體" w:hAnsi="新細明體"/>
              </w:rPr>
            </w:pPr>
          </w:p>
        </w:tc>
        <w:tc>
          <w:tcPr>
            <w:tcW w:w="1276" w:type="dxa"/>
            <w:vMerge/>
            <w:shd w:val="clear" w:color="auto" w:fill="auto"/>
          </w:tcPr>
          <w:p w14:paraId="3A42607C"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F7C48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3.比較新舊系統輸出結果，如有錯誤應即時修正。</w:t>
            </w:r>
          </w:p>
        </w:tc>
        <w:tc>
          <w:tcPr>
            <w:tcW w:w="5387" w:type="dxa"/>
            <w:tcBorders>
              <w:top w:val="nil"/>
              <w:bottom w:val="nil"/>
            </w:tcBorders>
            <w:shd w:val="clear" w:color="auto" w:fill="auto"/>
          </w:tcPr>
          <w:p w14:paraId="7DEE378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3.比較新舊系統輸出結果，如有錯誤應即時修正。</w:t>
            </w:r>
          </w:p>
        </w:tc>
        <w:tc>
          <w:tcPr>
            <w:tcW w:w="2023" w:type="dxa"/>
            <w:vMerge/>
            <w:tcBorders>
              <w:right w:val="single" w:sz="12" w:space="0" w:color="auto"/>
            </w:tcBorders>
            <w:shd w:val="clear" w:color="auto" w:fill="auto"/>
          </w:tcPr>
          <w:p w14:paraId="36D4ADB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2F17D6" w14:textId="77777777">
        <w:tc>
          <w:tcPr>
            <w:tcW w:w="1384" w:type="dxa"/>
            <w:vMerge/>
            <w:tcBorders>
              <w:left w:val="single" w:sz="12" w:space="0" w:color="auto"/>
            </w:tcBorders>
            <w:shd w:val="clear" w:color="auto" w:fill="auto"/>
          </w:tcPr>
          <w:p w14:paraId="2726E26C" w14:textId="77777777" w:rsidR="003B3105" w:rsidRDefault="003B3105" w:rsidP="001E533B">
            <w:pPr>
              <w:rPr>
                <w:rFonts w:ascii="新細明體" w:eastAsia="新細明體" w:hAnsi="新細明體"/>
              </w:rPr>
            </w:pPr>
          </w:p>
        </w:tc>
        <w:tc>
          <w:tcPr>
            <w:tcW w:w="1276" w:type="dxa"/>
            <w:vMerge/>
            <w:shd w:val="clear" w:color="auto" w:fill="auto"/>
          </w:tcPr>
          <w:p w14:paraId="19C91B4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3286F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4.併行測試正常經相關權責主管核准後正式上線。</w:t>
            </w:r>
          </w:p>
        </w:tc>
        <w:tc>
          <w:tcPr>
            <w:tcW w:w="5387" w:type="dxa"/>
            <w:tcBorders>
              <w:top w:val="nil"/>
              <w:bottom w:val="nil"/>
            </w:tcBorders>
            <w:shd w:val="clear" w:color="auto" w:fill="auto"/>
          </w:tcPr>
          <w:p w14:paraId="513819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4.併行測試正常經相關權責主管核准後正式上線。</w:t>
            </w:r>
          </w:p>
        </w:tc>
        <w:tc>
          <w:tcPr>
            <w:tcW w:w="2023" w:type="dxa"/>
            <w:vMerge/>
            <w:tcBorders>
              <w:right w:val="single" w:sz="12" w:space="0" w:color="auto"/>
            </w:tcBorders>
            <w:shd w:val="clear" w:color="auto" w:fill="auto"/>
          </w:tcPr>
          <w:p w14:paraId="702A2D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863ACB" w14:textId="77777777">
        <w:tc>
          <w:tcPr>
            <w:tcW w:w="1384" w:type="dxa"/>
            <w:vMerge/>
            <w:tcBorders>
              <w:left w:val="single" w:sz="12" w:space="0" w:color="auto"/>
            </w:tcBorders>
            <w:shd w:val="clear" w:color="auto" w:fill="auto"/>
          </w:tcPr>
          <w:p w14:paraId="32B23367" w14:textId="77777777" w:rsidR="003B3105" w:rsidRDefault="003B3105" w:rsidP="001E533B">
            <w:pPr>
              <w:rPr>
                <w:rFonts w:ascii="新細明體" w:eastAsia="新細明體" w:hAnsi="新細明體"/>
              </w:rPr>
            </w:pPr>
          </w:p>
        </w:tc>
        <w:tc>
          <w:tcPr>
            <w:tcW w:w="1276" w:type="dxa"/>
            <w:vMerge/>
            <w:shd w:val="clear" w:color="auto" w:fill="auto"/>
          </w:tcPr>
          <w:p w14:paraId="796AB4E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DAB14D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(十二)文件整理：</w:t>
            </w:r>
          </w:p>
        </w:tc>
        <w:tc>
          <w:tcPr>
            <w:tcW w:w="5387" w:type="dxa"/>
            <w:tcBorders>
              <w:top w:val="nil"/>
              <w:bottom w:val="nil"/>
            </w:tcBorders>
            <w:shd w:val="clear" w:color="auto" w:fill="auto"/>
          </w:tcPr>
          <w:p w14:paraId="774BD0A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(十二)文件整理：</w:t>
            </w:r>
          </w:p>
        </w:tc>
        <w:tc>
          <w:tcPr>
            <w:tcW w:w="2023" w:type="dxa"/>
            <w:vMerge/>
            <w:tcBorders>
              <w:right w:val="single" w:sz="12" w:space="0" w:color="auto"/>
            </w:tcBorders>
            <w:shd w:val="clear" w:color="auto" w:fill="auto"/>
          </w:tcPr>
          <w:p w14:paraId="329162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785A77" w14:textId="77777777">
        <w:tc>
          <w:tcPr>
            <w:tcW w:w="1384" w:type="dxa"/>
            <w:vMerge/>
            <w:tcBorders>
              <w:left w:val="single" w:sz="12" w:space="0" w:color="auto"/>
            </w:tcBorders>
            <w:shd w:val="clear" w:color="auto" w:fill="auto"/>
          </w:tcPr>
          <w:p w14:paraId="4E8A2575" w14:textId="77777777" w:rsidR="003B3105" w:rsidRDefault="003B3105" w:rsidP="001E533B">
            <w:pPr>
              <w:rPr>
                <w:rFonts w:ascii="新細明體" w:eastAsia="新細明體" w:hAnsi="新細明體"/>
              </w:rPr>
            </w:pPr>
          </w:p>
        </w:tc>
        <w:tc>
          <w:tcPr>
            <w:tcW w:w="1276" w:type="dxa"/>
            <w:vMerge/>
            <w:shd w:val="clear" w:color="auto" w:fill="auto"/>
          </w:tcPr>
          <w:p w14:paraId="24CBDDA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0456C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1.新開發之應用系統正式實施前應備妥下列各項說明文件：</w:t>
            </w:r>
          </w:p>
        </w:tc>
        <w:tc>
          <w:tcPr>
            <w:tcW w:w="5387" w:type="dxa"/>
            <w:tcBorders>
              <w:top w:val="nil"/>
              <w:bottom w:val="nil"/>
            </w:tcBorders>
            <w:shd w:val="clear" w:color="auto" w:fill="auto"/>
          </w:tcPr>
          <w:p w14:paraId="0D8289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1.新開發之應用系統正式實施前應備妥下列各項說明文件：</w:t>
            </w:r>
          </w:p>
        </w:tc>
        <w:tc>
          <w:tcPr>
            <w:tcW w:w="2023" w:type="dxa"/>
            <w:vMerge/>
            <w:tcBorders>
              <w:right w:val="single" w:sz="12" w:space="0" w:color="auto"/>
            </w:tcBorders>
            <w:shd w:val="clear" w:color="auto" w:fill="auto"/>
          </w:tcPr>
          <w:p w14:paraId="63F058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CA5CA5" w14:textId="77777777">
        <w:tc>
          <w:tcPr>
            <w:tcW w:w="1384" w:type="dxa"/>
            <w:vMerge/>
            <w:tcBorders>
              <w:left w:val="single" w:sz="12" w:space="0" w:color="auto"/>
            </w:tcBorders>
            <w:shd w:val="clear" w:color="auto" w:fill="auto"/>
          </w:tcPr>
          <w:p w14:paraId="22334E90" w14:textId="77777777" w:rsidR="003B3105" w:rsidRDefault="003B3105" w:rsidP="001E533B">
            <w:pPr>
              <w:rPr>
                <w:rFonts w:ascii="新細明體" w:eastAsia="新細明體" w:hAnsi="新細明體"/>
              </w:rPr>
            </w:pPr>
          </w:p>
        </w:tc>
        <w:tc>
          <w:tcPr>
            <w:tcW w:w="1276" w:type="dxa"/>
            <w:vMerge/>
            <w:shd w:val="clear" w:color="auto" w:fill="auto"/>
          </w:tcPr>
          <w:p w14:paraId="2559C12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53E30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(1)系統概述。</w:t>
            </w:r>
          </w:p>
        </w:tc>
        <w:tc>
          <w:tcPr>
            <w:tcW w:w="5387" w:type="dxa"/>
            <w:tcBorders>
              <w:top w:val="nil"/>
              <w:bottom w:val="nil"/>
            </w:tcBorders>
            <w:shd w:val="clear" w:color="auto" w:fill="auto"/>
          </w:tcPr>
          <w:p w14:paraId="5038CED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(1)系統概述。</w:t>
            </w:r>
          </w:p>
        </w:tc>
        <w:tc>
          <w:tcPr>
            <w:tcW w:w="2023" w:type="dxa"/>
            <w:vMerge/>
            <w:tcBorders>
              <w:right w:val="single" w:sz="12" w:space="0" w:color="auto"/>
            </w:tcBorders>
            <w:shd w:val="clear" w:color="auto" w:fill="auto"/>
          </w:tcPr>
          <w:p w14:paraId="2E6500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785FE0" w14:textId="77777777">
        <w:tc>
          <w:tcPr>
            <w:tcW w:w="1384" w:type="dxa"/>
            <w:vMerge/>
            <w:tcBorders>
              <w:left w:val="single" w:sz="12" w:space="0" w:color="auto"/>
            </w:tcBorders>
            <w:shd w:val="clear" w:color="auto" w:fill="auto"/>
          </w:tcPr>
          <w:p w14:paraId="355126BE" w14:textId="77777777" w:rsidR="003B3105" w:rsidRDefault="003B3105" w:rsidP="001E533B">
            <w:pPr>
              <w:rPr>
                <w:rFonts w:ascii="新細明體" w:eastAsia="新細明體" w:hAnsi="新細明體"/>
              </w:rPr>
            </w:pPr>
          </w:p>
        </w:tc>
        <w:tc>
          <w:tcPr>
            <w:tcW w:w="1276" w:type="dxa"/>
            <w:vMerge/>
            <w:shd w:val="clear" w:color="auto" w:fill="auto"/>
          </w:tcPr>
          <w:p w14:paraId="05482A2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85FFE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(2)系統流程圖。</w:t>
            </w:r>
          </w:p>
        </w:tc>
        <w:tc>
          <w:tcPr>
            <w:tcW w:w="5387" w:type="dxa"/>
            <w:tcBorders>
              <w:top w:val="nil"/>
              <w:bottom w:val="nil"/>
            </w:tcBorders>
            <w:shd w:val="clear" w:color="auto" w:fill="auto"/>
          </w:tcPr>
          <w:p w14:paraId="7BB7CDD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(2)系統流程圖。</w:t>
            </w:r>
          </w:p>
        </w:tc>
        <w:tc>
          <w:tcPr>
            <w:tcW w:w="2023" w:type="dxa"/>
            <w:vMerge/>
            <w:tcBorders>
              <w:right w:val="single" w:sz="12" w:space="0" w:color="auto"/>
            </w:tcBorders>
            <w:shd w:val="clear" w:color="auto" w:fill="auto"/>
          </w:tcPr>
          <w:p w14:paraId="556061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C357FC" w14:textId="77777777">
        <w:tc>
          <w:tcPr>
            <w:tcW w:w="1384" w:type="dxa"/>
            <w:vMerge/>
            <w:tcBorders>
              <w:left w:val="single" w:sz="12" w:space="0" w:color="auto"/>
            </w:tcBorders>
            <w:shd w:val="clear" w:color="auto" w:fill="auto"/>
          </w:tcPr>
          <w:p w14:paraId="3E031600" w14:textId="77777777" w:rsidR="003B3105" w:rsidRDefault="003B3105" w:rsidP="001E533B">
            <w:pPr>
              <w:rPr>
                <w:rFonts w:ascii="新細明體" w:eastAsia="新細明體" w:hAnsi="新細明體"/>
              </w:rPr>
            </w:pPr>
          </w:p>
        </w:tc>
        <w:tc>
          <w:tcPr>
            <w:tcW w:w="1276" w:type="dxa"/>
            <w:vMerge/>
            <w:shd w:val="clear" w:color="auto" w:fill="auto"/>
          </w:tcPr>
          <w:p w14:paraId="176FE12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A1C94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(3)系統代碼表。</w:t>
            </w:r>
          </w:p>
        </w:tc>
        <w:tc>
          <w:tcPr>
            <w:tcW w:w="5387" w:type="dxa"/>
            <w:tcBorders>
              <w:top w:val="nil"/>
              <w:bottom w:val="nil"/>
            </w:tcBorders>
            <w:shd w:val="clear" w:color="auto" w:fill="auto"/>
          </w:tcPr>
          <w:p w14:paraId="75830A1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(3)系統代碼表。</w:t>
            </w:r>
          </w:p>
        </w:tc>
        <w:tc>
          <w:tcPr>
            <w:tcW w:w="2023" w:type="dxa"/>
            <w:vMerge/>
            <w:tcBorders>
              <w:right w:val="single" w:sz="12" w:space="0" w:color="auto"/>
            </w:tcBorders>
            <w:shd w:val="clear" w:color="auto" w:fill="auto"/>
          </w:tcPr>
          <w:p w14:paraId="3F2843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EDE3A6" w14:textId="77777777">
        <w:tc>
          <w:tcPr>
            <w:tcW w:w="1384" w:type="dxa"/>
            <w:vMerge/>
            <w:tcBorders>
              <w:left w:val="single" w:sz="12" w:space="0" w:color="auto"/>
            </w:tcBorders>
            <w:shd w:val="clear" w:color="auto" w:fill="auto"/>
          </w:tcPr>
          <w:p w14:paraId="0F131373" w14:textId="77777777" w:rsidR="003B3105" w:rsidRDefault="003B3105" w:rsidP="001E533B">
            <w:pPr>
              <w:rPr>
                <w:rFonts w:ascii="新細明體" w:eastAsia="新細明體" w:hAnsi="新細明體"/>
              </w:rPr>
            </w:pPr>
          </w:p>
        </w:tc>
        <w:tc>
          <w:tcPr>
            <w:tcW w:w="1276" w:type="dxa"/>
            <w:vMerge/>
            <w:shd w:val="clear" w:color="auto" w:fill="auto"/>
          </w:tcPr>
          <w:p w14:paraId="69DDDF6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FCFFD8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(4)系統功能表。</w:t>
            </w:r>
          </w:p>
        </w:tc>
        <w:tc>
          <w:tcPr>
            <w:tcW w:w="5387" w:type="dxa"/>
            <w:tcBorders>
              <w:top w:val="nil"/>
              <w:bottom w:val="nil"/>
            </w:tcBorders>
            <w:shd w:val="clear" w:color="auto" w:fill="auto"/>
          </w:tcPr>
          <w:p w14:paraId="693D399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(4)系統功能表。</w:t>
            </w:r>
          </w:p>
        </w:tc>
        <w:tc>
          <w:tcPr>
            <w:tcW w:w="2023" w:type="dxa"/>
            <w:vMerge/>
            <w:tcBorders>
              <w:right w:val="single" w:sz="12" w:space="0" w:color="auto"/>
            </w:tcBorders>
            <w:shd w:val="clear" w:color="auto" w:fill="auto"/>
          </w:tcPr>
          <w:p w14:paraId="6CD66B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8D535B" w14:textId="77777777">
        <w:tc>
          <w:tcPr>
            <w:tcW w:w="1384" w:type="dxa"/>
            <w:vMerge/>
            <w:tcBorders>
              <w:left w:val="single" w:sz="12" w:space="0" w:color="auto"/>
            </w:tcBorders>
            <w:shd w:val="clear" w:color="auto" w:fill="auto"/>
          </w:tcPr>
          <w:p w14:paraId="594357CE" w14:textId="77777777" w:rsidR="003B3105" w:rsidRDefault="003B3105" w:rsidP="001E533B">
            <w:pPr>
              <w:rPr>
                <w:rFonts w:ascii="新細明體" w:eastAsia="新細明體" w:hAnsi="新細明體"/>
              </w:rPr>
            </w:pPr>
          </w:p>
        </w:tc>
        <w:tc>
          <w:tcPr>
            <w:tcW w:w="1276" w:type="dxa"/>
            <w:vMerge/>
            <w:shd w:val="clear" w:color="auto" w:fill="auto"/>
          </w:tcPr>
          <w:p w14:paraId="078C677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069C36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(5)程式規格書。</w:t>
            </w:r>
          </w:p>
        </w:tc>
        <w:tc>
          <w:tcPr>
            <w:tcW w:w="5387" w:type="dxa"/>
            <w:tcBorders>
              <w:top w:val="nil"/>
              <w:bottom w:val="nil"/>
            </w:tcBorders>
            <w:shd w:val="clear" w:color="auto" w:fill="auto"/>
          </w:tcPr>
          <w:p w14:paraId="64792BD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(5)程式規格書。</w:t>
            </w:r>
          </w:p>
        </w:tc>
        <w:tc>
          <w:tcPr>
            <w:tcW w:w="2023" w:type="dxa"/>
            <w:vMerge/>
            <w:tcBorders>
              <w:right w:val="single" w:sz="12" w:space="0" w:color="auto"/>
            </w:tcBorders>
            <w:shd w:val="clear" w:color="auto" w:fill="auto"/>
          </w:tcPr>
          <w:p w14:paraId="1793BB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4A9D6A" w14:textId="77777777">
        <w:tc>
          <w:tcPr>
            <w:tcW w:w="1384" w:type="dxa"/>
            <w:vMerge/>
            <w:tcBorders>
              <w:left w:val="single" w:sz="12" w:space="0" w:color="auto"/>
            </w:tcBorders>
            <w:shd w:val="clear" w:color="auto" w:fill="auto"/>
          </w:tcPr>
          <w:p w14:paraId="5DC37777" w14:textId="77777777" w:rsidR="003B3105" w:rsidRDefault="003B3105" w:rsidP="001E533B">
            <w:pPr>
              <w:rPr>
                <w:rFonts w:ascii="新細明體" w:eastAsia="新細明體" w:hAnsi="新細明體"/>
              </w:rPr>
            </w:pPr>
          </w:p>
        </w:tc>
        <w:tc>
          <w:tcPr>
            <w:tcW w:w="1276" w:type="dxa"/>
            <w:vMerge/>
            <w:shd w:val="clear" w:color="auto" w:fill="auto"/>
          </w:tcPr>
          <w:p w14:paraId="2ECAECE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9EFC1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(6)操作手冊。</w:t>
            </w:r>
          </w:p>
        </w:tc>
        <w:tc>
          <w:tcPr>
            <w:tcW w:w="5387" w:type="dxa"/>
            <w:tcBorders>
              <w:top w:val="nil"/>
              <w:bottom w:val="nil"/>
            </w:tcBorders>
            <w:shd w:val="clear" w:color="auto" w:fill="auto"/>
          </w:tcPr>
          <w:p w14:paraId="3DD756D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(6)操作手冊。</w:t>
            </w:r>
          </w:p>
        </w:tc>
        <w:tc>
          <w:tcPr>
            <w:tcW w:w="2023" w:type="dxa"/>
            <w:vMerge/>
            <w:tcBorders>
              <w:right w:val="single" w:sz="12" w:space="0" w:color="auto"/>
            </w:tcBorders>
            <w:shd w:val="clear" w:color="auto" w:fill="auto"/>
          </w:tcPr>
          <w:p w14:paraId="092BC5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5B9874" w14:textId="77777777">
        <w:tc>
          <w:tcPr>
            <w:tcW w:w="1384" w:type="dxa"/>
            <w:vMerge/>
            <w:tcBorders>
              <w:left w:val="single" w:sz="12" w:space="0" w:color="auto"/>
            </w:tcBorders>
            <w:shd w:val="clear" w:color="auto" w:fill="auto"/>
          </w:tcPr>
          <w:p w14:paraId="1C85CE1E" w14:textId="77777777" w:rsidR="003B3105" w:rsidRDefault="003B3105" w:rsidP="001E533B">
            <w:pPr>
              <w:rPr>
                <w:rFonts w:ascii="新細明體" w:eastAsia="新細明體" w:hAnsi="新細明體"/>
              </w:rPr>
            </w:pPr>
          </w:p>
        </w:tc>
        <w:tc>
          <w:tcPr>
            <w:tcW w:w="1276" w:type="dxa"/>
            <w:vMerge/>
            <w:shd w:val="clear" w:color="auto" w:fill="auto"/>
          </w:tcPr>
          <w:p w14:paraId="544109D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E2499F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2.系統有關之文件應設專人負責保管。</w:t>
            </w:r>
          </w:p>
        </w:tc>
        <w:tc>
          <w:tcPr>
            <w:tcW w:w="5387" w:type="dxa"/>
            <w:tcBorders>
              <w:top w:val="nil"/>
              <w:bottom w:val="nil"/>
            </w:tcBorders>
            <w:shd w:val="clear" w:color="auto" w:fill="auto"/>
          </w:tcPr>
          <w:p w14:paraId="3D3346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2.系統有關之文件應設專人負責保管。</w:t>
            </w:r>
          </w:p>
        </w:tc>
        <w:tc>
          <w:tcPr>
            <w:tcW w:w="2023" w:type="dxa"/>
            <w:vMerge/>
            <w:tcBorders>
              <w:right w:val="single" w:sz="12" w:space="0" w:color="auto"/>
            </w:tcBorders>
            <w:shd w:val="clear" w:color="auto" w:fill="auto"/>
          </w:tcPr>
          <w:p w14:paraId="7313A9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AC113E" w14:textId="77777777">
        <w:tc>
          <w:tcPr>
            <w:tcW w:w="1384" w:type="dxa"/>
            <w:vMerge/>
            <w:tcBorders>
              <w:left w:val="single" w:sz="12" w:space="0" w:color="auto"/>
            </w:tcBorders>
            <w:shd w:val="clear" w:color="auto" w:fill="auto"/>
          </w:tcPr>
          <w:p w14:paraId="58F47015" w14:textId="77777777" w:rsidR="003B3105" w:rsidRDefault="003B3105" w:rsidP="001E533B">
            <w:pPr>
              <w:rPr>
                <w:rFonts w:ascii="新細明體" w:eastAsia="新細明體" w:hAnsi="新細明體"/>
              </w:rPr>
            </w:pPr>
          </w:p>
        </w:tc>
        <w:tc>
          <w:tcPr>
            <w:tcW w:w="1276" w:type="dxa"/>
            <w:vMerge/>
            <w:shd w:val="clear" w:color="auto" w:fill="auto"/>
          </w:tcPr>
          <w:p w14:paraId="347CBC9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05B69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3.系統說明文件限於相關業務人員借閱。</w:t>
            </w:r>
          </w:p>
        </w:tc>
        <w:tc>
          <w:tcPr>
            <w:tcW w:w="5387" w:type="dxa"/>
            <w:tcBorders>
              <w:top w:val="nil"/>
              <w:bottom w:val="nil"/>
            </w:tcBorders>
            <w:shd w:val="clear" w:color="auto" w:fill="auto"/>
          </w:tcPr>
          <w:p w14:paraId="3DF04CF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3.系統說明文件限於相關業務人員借閱。</w:t>
            </w:r>
          </w:p>
        </w:tc>
        <w:tc>
          <w:tcPr>
            <w:tcW w:w="2023" w:type="dxa"/>
            <w:vMerge/>
            <w:tcBorders>
              <w:right w:val="single" w:sz="12" w:space="0" w:color="auto"/>
            </w:tcBorders>
            <w:shd w:val="clear" w:color="auto" w:fill="auto"/>
          </w:tcPr>
          <w:p w14:paraId="46C53C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B00322" w14:textId="77777777">
        <w:tc>
          <w:tcPr>
            <w:tcW w:w="1384" w:type="dxa"/>
            <w:vMerge/>
            <w:tcBorders>
              <w:left w:val="single" w:sz="12" w:space="0" w:color="auto"/>
            </w:tcBorders>
            <w:shd w:val="clear" w:color="auto" w:fill="auto"/>
          </w:tcPr>
          <w:p w14:paraId="3F1E43BA" w14:textId="77777777" w:rsidR="003B3105" w:rsidRDefault="003B3105" w:rsidP="001E533B">
            <w:pPr>
              <w:rPr>
                <w:rFonts w:ascii="新細明體" w:eastAsia="新細明體" w:hAnsi="新細明體"/>
              </w:rPr>
            </w:pPr>
          </w:p>
        </w:tc>
        <w:tc>
          <w:tcPr>
            <w:tcW w:w="1276" w:type="dxa"/>
            <w:vMerge/>
            <w:shd w:val="clear" w:color="auto" w:fill="auto"/>
          </w:tcPr>
          <w:p w14:paraId="0719060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607CF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4.應用系統維護完成後，應於限期內完成相關文件及手冊之維護。</w:t>
            </w:r>
          </w:p>
        </w:tc>
        <w:tc>
          <w:tcPr>
            <w:tcW w:w="5387" w:type="dxa"/>
            <w:tcBorders>
              <w:top w:val="nil"/>
              <w:bottom w:val="nil"/>
            </w:tcBorders>
            <w:shd w:val="clear" w:color="auto" w:fill="auto"/>
          </w:tcPr>
          <w:p w14:paraId="54BB758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4.應用系統維護完成後，應於限期內完成相關文件及手冊之維護。</w:t>
            </w:r>
          </w:p>
        </w:tc>
        <w:tc>
          <w:tcPr>
            <w:tcW w:w="2023" w:type="dxa"/>
            <w:vMerge/>
            <w:tcBorders>
              <w:right w:val="single" w:sz="12" w:space="0" w:color="auto"/>
            </w:tcBorders>
            <w:shd w:val="clear" w:color="auto" w:fill="auto"/>
          </w:tcPr>
          <w:p w14:paraId="369809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7C6B2C" w14:textId="77777777">
        <w:tc>
          <w:tcPr>
            <w:tcW w:w="1384" w:type="dxa"/>
            <w:vMerge/>
            <w:tcBorders>
              <w:left w:val="single" w:sz="12" w:space="0" w:color="auto"/>
            </w:tcBorders>
            <w:shd w:val="clear" w:color="auto" w:fill="auto"/>
          </w:tcPr>
          <w:p w14:paraId="5874EE37" w14:textId="77777777" w:rsidR="003B3105" w:rsidRDefault="003B3105" w:rsidP="001E533B">
            <w:pPr>
              <w:rPr>
                <w:rFonts w:ascii="新細明體" w:eastAsia="新細明體" w:hAnsi="新細明體"/>
              </w:rPr>
            </w:pPr>
          </w:p>
        </w:tc>
        <w:tc>
          <w:tcPr>
            <w:tcW w:w="1276" w:type="dxa"/>
            <w:vMerge/>
            <w:shd w:val="clear" w:color="auto" w:fill="auto"/>
          </w:tcPr>
          <w:p w14:paraId="18E39D0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F0C1FB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(十三)系統維護：</w:t>
            </w:r>
          </w:p>
        </w:tc>
        <w:tc>
          <w:tcPr>
            <w:tcW w:w="5387" w:type="dxa"/>
            <w:tcBorders>
              <w:top w:val="nil"/>
              <w:bottom w:val="nil"/>
            </w:tcBorders>
            <w:shd w:val="clear" w:color="auto" w:fill="auto"/>
          </w:tcPr>
          <w:p w14:paraId="3F2960D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(十三)系統維護：</w:t>
            </w:r>
          </w:p>
        </w:tc>
        <w:tc>
          <w:tcPr>
            <w:tcW w:w="2023" w:type="dxa"/>
            <w:vMerge/>
            <w:tcBorders>
              <w:right w:val="single" w:sz="12" w:space="0" w:color="auto"/>
            </w:tcBorders>
            <w:shd w:val="clear" w:color="auto" w:fill="auto"/>
          </w:tcPr>
          <w:p w14:paraId="3175A6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EAAD22" w14:textId="77777777">
        <w:tc>
          <w:tcPr>
            <w:tcW w:w="1384" w:type="dxa"/>
            <w:vMerge/>
            <w:tcBorders>
              <w:left w:val="single" w:sz="12" w:space="0" w:color="auto"/>
            </w:tcBorders>
            <w:shd w:val="clear" w:color="auto" w:fill="auto"/>
          </w:tcPr>
          <w:p w14:paraId="0528369A" w14:textId="77777777" w:rsidR="003B3105" w:rsidRDefault="003B3105" w:rsidP="001E533B">
            <w:pPr>
              <w:rPr>
                <w:rFonts w:ascii="新細明體" w:eastAsia="新細明體" w:hAnsi="新細明體"/>
              </w:rPr>
            </w:pPr>
          </w:p>
        </w:tc>
        <w:tc>
          <w:tcPr>
            <w:tcW w:w="1276" w:type="dxa"/>
            <w:vMerge/>
            <w:shd w:val="clear" w:color="auto" w:fill="auto"/>
          </w:tcPr>
          <w:p w14:paraId="72C36D9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E5003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1.應用系統之維護應指派專人負責。</w:t>
            </w:r>
          </w:p>
        </w:tc>
        <w:tc>
          <w:tcPr>
            <w:tcW w:w="5387" w:type="dxa"/>
            <w:tcBorders>
              <w:top w:val="nil"/>
              <w:bottom w:val="nil"/>
            </w:tcBorders>
            <w:shd w:val="clear" w:color="auto" w:fill="auto"/>
          </w:tcPr>
          <w:p w14:paraId="6EAF00D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1.應用系統之維護應指派專人負責。</w:t>
            </w:r>
          </w:p>
        </w:tc>
        <w:tc>
          <w:tcPr>
            <w:tcW w:w="2023" w:type="dxa"/>
            <w:vMerge/>
            <w:tcBorders>
              <w:right w:val="single" w:sz="12" w:space="0" w:color="auto"/>
            </w:tcBorders>
            <w:shd w:val="clear" w:color="auto" w:fill="auto"/>
          </w:tcPr>
          <w:p w14:paraId="4ABF9C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390B3EA" w14:textId="77777777">
        <w:tc>
          <w:tcPr>
            <w:tcW w:w="1384" w:type="dxa"/>
            <w:vMerge/>
            <w:tcBorders>
              <w:left w:val="single" w:sz="12" w:space="0" w:color="auto"/>
            </w:tcBorders>
            <w:shd w:val="clear" w:color="auto" w:fill="auto"/>
          </w:tcPr>
          <w:p w14:paraId="4D00B6BC" w14:textId="77777777" w:rsidR="003B3105" w:rsidRDefault="003B3105" w:rsidP="001E533B">
            <w:pPr>
              <w:rPr>
                <w:rFonts w:ascii="新細明體" w:eastAsia="新細明體" w:hAnsi="新細明體"/>
              </w:rPr>
            </w:pPr>
          </w:p>
        </w:tc>
        <w:tc>
          <w:tcPr>
            <w:tcW w:w="1276" w:type="dxa"/>
            <w:vMerge/>
            <w:shd w:val="clear" w:color="auto" w:fill="auto"/>
          </w:tcPr>
          <w:p w14:paraId="2F6F2BC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6EF573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2.應用系統之程式、作業方式或其他內容需更動時由提出需求人員填具書面申請資料，交應用系統維護人員表示意見。</w:t>
            </w:r>
          </w:p>
        </w:tc>
        <w:tc>
          <w:tcPr>
            <w:tcW w:w="5387" w:type="dxa"/>
            <w:tcBorders>
              <w:top w:val="nil"/>
              <w:bottom w:val="nil"/>
            </w:tcBorders>
            <w:shd w:val="clear" w:color="auto" w:fill="auto"/>
          </w:tcPr>
          <w:p w14:paraId="36F0F4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2.應用系統之程式、作業方式或其他內容需更動時由提出需求人員填具書面申請資料，交應用系統維護人員表示意見。</w:t>
            </w:r>
          </w:p>
        </w:tc>
        <w:tc>
          <w:tcPr>
            <w:tcW w:w="2023" w:type="dxa"/>
            <w:vMerge/>
            <w:tcBorders>
              <w:right w:val="single" w:sz="12" w:space="0" w:color="auto"/>
            </w:tcBorders>
            <w:shd w:val="clear" w:color="auto" w:fill="auto"/>
          </w:tcPr>
          <w:p w14:paraId="54D53CF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C3CCD1" w14:textId="77777777">
        <w:tc>
          <w:tcPr>
            <w:tcW w:w="1384" w:type="dxa"/>
            <w:vMerge/>
            <w:tcBorders>
              <w:left w:val="single" w:sz="12" w:space="0" w:color="auto"/>
            </w:tcBorders>
            <w:shd w:val="clear" w:color="auto" w:fill="auto"/>
          </w:tcPr>
          <w:p w14:paraId="3152C5DD" w14:textId="77777777" w:rsidR="003B3105" w:rsidRDefault="003B3105" w:rsidP="001E533B">
            <w:pPr>
              <w:rPr>
                <w:rFonts w:ascii="新細明體" w:eastAsia="新細明體" w:hAnsi="新細明體"/>
              </w:rPr>
            </w:pPr>
          </w:p>
        </w:tc>
        <w:tc>
          <w:tcPr>
            <w:tcW w:w="1276" w:type="dxa"/>
            <w:vMerge/>
            <w:shd w:val="clear" w:color="auto" w:fill="auto"/>
          </w:tcPr>
          <w:p w14:paraId="4F7D8F6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EF3D77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3.呈相關權責主管核定後由應用系統維護人員負責辦理。</w:t>
            </w:r>
          </w:p>
        </w:tc>
        <w:tc>
          <w:tcPr>
            <w:tcW w:w="5387" w:type="dxa"/>
            <w:tcBorders>
              <w:top w:val="nil"/>
              <w:bottom w:val="nil"/>
            </w:tcBorders>
            <w:shd w:val="clear" w:color="auto" w:fill="auto"/>
          </w:tcPr>
          <w:p w14:paraId="0B9C95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3.呈相關權責主管核定後由應用系統維護人員負責辦理。</w:t>
            </w:r>
          </w:p>
        </w:tc>
        <w:tc>
          <w:tcPr>
            <w:tcW w:w="2023" w:type="dxa"/>
            <w:vMerge/>
            <w:tcBorders>
              <w:right w:val="single" w:sz="12" w:space="0" w:color="auto"/>
            </w:tcBorders>
            <w:shd w:val="clear" w:color="auto" w:fill="auto"/>
          </w:tcPr>
          <w:p w14:paraId="112C3A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25FD59" w14:textId="77777777">
        <w:tc>
          <w:tcPr>
            <w:tcW w:w="1384" w:type="dxa"/>
            <w:vMerge/>
            <w:tcBorders>
              <w:left w:val="single" w:sz="12" w:space="0" w:color="auto"/>
            </w:tcBorders>
            <w:shd w:val="clear" w:color="auto" w:fill="auto"/>
          </w:tcPr>
          <w:p w14:paraId="3A955BC5" w14:textId="77777777" w:rsidR="003B3105" w:rsidRDefault="003B3105" w:rsidP="001E533B">
            <w:pPr>
              <w:rPr>
                <w:rFonts w:ascii="新細明體" w:eastAsia="新細明體" w:hAnsi="新細明體"/>
              </w:rPr>
            </w:pPr>
          </w:p>
        </w:tc>
        <w:tc>
          <w:tcPr>
            <w:tcW w:w="1276" w:type="dxa"/>
            <w:vMerge/>
            <w:shd w:val="clear" w:color="auto" w:fill="auto"/>
          </w:tcPr>
          <w:p w14:paraId="0EEE795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DB20A9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4.需求經修改測試正常後，依上線應用系統異動管理程序修訂上線應用系統之內容。</w:t>
            </w:r>
          </w:p>
        </w:tc>
        <w:tc>
          <w:tcPr>
            <w:tcW w:w="5387" w:type="dxa"/>
            <w:tcBorders>
              <w:top w:val="nil"/>
              <w:bottom w:val="nil"/>
            </w:tcBorders>
            <w:shd w:val="clear" w:color="auto" w:fill="auto"/>
          </w:tcPr>
          <w:p w14:paraId="624C689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4.需求經修改測試正常後，依上線應用系統異動管理程序修訂上線應用系統之內容。</w:t>
            </w:r>
          </w:p>
        </w:tc>
        <w:tc>
          <w:tcPr>
            <w:tcW w:w="2023" w:type="dxa"/>
            <w:vMerge/>
            <w:tcBorders>
              <w:right w:val="single" w:sz="12" w:space="0" w:color="auto"/>
            </w:tcBorders>
            <w:shd w:val="clear" w:color="auto" w:fill="auto"/>
          </w:tcPr>
          <w:p w14:paraId="285461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53BB50" w14:textId="77777777">
        <w:tc>
          <w:tcPr>
            <w:tcW w:w="1384" w:type="dxa"/>
            <w:vMerge/>
            <w:tcBorders>
              <w:left w:val="single" w:sz="12" w:space="0" w:color="auto"/>
            </w:tcBorders>
            <w:shd w:val="clear" w:color="auto" w:fill="auto"/>
          </w:tcPr>
          <w:p w14:paraId="74751D84" w14:textId="77777777" w:rsidR="003B3105" w:rsidRDefault="003B3105" w:rsidP="001E533B">
            <w:pPr>
              <w:rPr>
                <w:rFonts w:ascii="新細明體" w:eastAsia="新細明體" w:hAnsi="新細明體"/>
              </w:rPr>
            </w:pPr>
          </w:p>
        </w:tc>
        <w:tc>
          <w:tcPr>
            <w:tcW w:w="1276" w:type="dxa"/>
            <w:vMerge/>
            <w:shd w:val="clear" w:color="auto" w:fill="auto"/>
          </w:tcPr>
          <w:p w14:paraId="4BFA372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922CA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5.系統修訂後應將所有設計上相關之改變及時配合修訂，屬於文件修訂部分送文件管理人員配合更新。</w:t>
            </w:r>
          </w:p>
        </w:tc>
        <w:tc>
          <w:tcPr>
            <w:tcW w:w="5387" w:type="dxa"/>
            <w:tcBorders>
              <w:top w:val="nil"/>
              <w:bottom w:val="nil"/>
            </w:tcBorders>
            <w:shd w:val="clear" w:color="auto" w:fill="auto"/>
          </w:tcPr>
          <w:p w14:paraId="26AF453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5.系統修訂後應將所有設計上相關之改變及時配合修訂，屬於文件修訂部分送文件管理人員配合更新。</w:t>
            </w:r>
          </w:p>
        </w:tc>
        <w:tc>
          <w:tcPr>
            <w:tcW w:w="2023" w:type="dxa"/>
            <w:vMerge/>
            <w:tcBorders>
              <w:right w:val="single" w:sz="12" w:space="0" w:color="auto"/>
            </w:tcBorders>
            <w:shd w:val="clear" w:color="auto" w:fill="auto"/>
          </w:tcPr>
          <w:p w14:paraId="2CFF5B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7DE730" w14:textId="77777777">
        <w:tc>
          <w:tcPr>
            <w:tcW w:w="1384" w:type="dxa"/>
            <w:vMerge/>
            <w:tcBorders>
              <w:left w:val="single" w:sz="12" w:space="0" w:color="auto"/>
            </w:tcBorders>
            <w:shd w:val="clear" w:color="auto" w:fill="auto"/>
          </w:tcPr>
          <w:p w14:paraId="3645C680" w14:textId="77777777" w:rsidR="003B3105" w:rsidRDefault="003B3105" w:rsidP="001E533B">
            <w:pPr>
              <w:rPr>
                <w:rFonts w:ascii="新細明體" w:eastAsia="新細明體" w:hAnsi="新細明體"/>
              </w:rPr>
            </w:pPr>
          </w:p>
        </w:tc>
        <w:tc>
          <w:tcPr>
            <w:tcW w:w="1276" w:type="dxa"/>
            <w:vMerge/>
            <w:shd w:val="clear" w:color="auto" w:fill="auto"/>
          </w:tcPr>
          <w:p w14:paraId="2DDCFF8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244C96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(十四)應用系統異動管理：</w:t>
            </w:r>
          </w:p>
        </w:tc>
        <w:tc>
          <w:tcPr>
            <w:tcW w:w="5387" w:type="dxa"/>
            <w:tcBorders>
              <w:top w:val="nil"/>
              <w:bottom w:val="nil"/>
            </w:tcBorders>
            <w:shd w:val="clear" w:color="auto" w:fill="auto"/>
          </w:tcPr>
          <w:p w14:paraId="73EE12B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(十四)應用系統異動管理：</w:t>
            </w:r>
          </w:p>
        </w:tc>
        <w:tc>
          <w:tcPr>
            <w:tcW w:w="2023" w:type="dxa"/>
            <w:vMerge/>
            <w:tcBorders>
              <w:right w:val="single" w:sz="12" w:space="0" w:color="auto"/>
            </w:tcBorders>
            <w:shd w:val="clear" w:color="auto" w:fill="auto"/>
          </w:tcPr>
          <w:p w14:paraId="0F518C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844D4D" w14:textId="77777777">
        <w:tc>
          <w:tcPr>
            <w:tcW w:w="1384" w:type="dxa"/>
            <w:vMerge/>
            <w:tcBorders>
              <w:left w:val="single" w:sz="12" w:space="0" w:color="auto"/>
            </w:tcBorders>
            <w:shd w:val="clear" w:color="auto" w:fill="auto"/>
          </w:tcPr>
          <w:p w14:paraId="671AECE9" w14:textId="77777777" w:rsidR="003B3105" w:rsidRDefault="003B3105" w:rsidP="001E533B">
            <w:pPr>
              <w:rPr>
                <w:rFonts w:ascii="新細明體" w:eastAsia="新細明體" w:hAnsi="新細明體"/>
              </w:rPr>
            </w:pPr>
          </w:p>
        </w:tc>
        <w:tc>
          <w:tcPr>
            <w:tcW w:w="1276" w:type="dxa"/>
            <w:vMerge/>
            <w:shd w:val="clear" w:color="auto" w:fill="auto"/>
          </w:tcPr>
          <w:p w14:paraId="0EFF83A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B69A14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1.應用系統開發前應由應用系統負責人以書面通知系統管理人員所需之軟硬體資源及使用權限。</w:t>
            </w:r>
          </w:p>
        </w:tc>
        <w:tc>
          <w:tcPr>
            <w:tcW w:w="5387" w:type="dxa"/>
            <w:tcBorders>
              <w:top w:val="nil"/>
              <w:bottom w:val="nil"/>
            </w:tcBorders>
            <w:shd w:val="clear" w:color="auto" w:fill="auto"/>
          </w:tcPr>
          <w:p w14:paraId="1E5D59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1.應用系統開發前應由應用系統負責人以書面通知系統管理人員所需之軟硬體資源及使用權限。</w:t>
            </w:r>
          </w:p>
        </w:tc>
        <w:tc>
          <w:tcPr>
            <w:tcW w:w="2023" w:type="dxa"/>
            <w:vMerge/>
            <w:tcBorders>
              <w:right w:val="single" w:sz="12" w:space="0" w:color="auto"/>
            </w:tcBorders>
            <w:shd w:val="clear" w:color="auto" w:fill="auto"/>
          </w:tcPr>
          <w:p w14:paraId="7E44C69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822FC7" w14:textId="77777777">
        <w:tc>
          <w:tcPr>
            <w:tcW w:w="1384" w:type="dxa"/>
            <w:vMerge/>
            <w:tcBorders>
              <w:left w:val="single" w:sz="12" w:space="0" w:color="auto"/>
            </w:tcBorders>
            <w:shd w:val="clear" w:color="auto" w:fill="auto"/>
          </w:tcPr>
          <w:p w14:paraId="01965BEB" w14:textId="77777777" w:rsidR="003B3105" w:rsidRDefault="003B3105" w:rsidP="001E533B">
            <w:pPr>
              <w:rPr>
                <w:rFonts w:ascii="新細明體" w:eastAsia="新細明體" w:hAnsi="新細明體"/>
              </w:rPr>
            </w:pPr>
          </w:p>
        </w:tc>
        <w:tc>
          <w:tcPr>
            <w:tcW w:w="1276" w:type="dxa"/>
            <w:vMerge/>
            <w:shd w:val="clear" w:color="auto" w:fill="auto"/>
          </w:tcPr>
          <w:p w14:paraId="0050EACA"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B4C05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2.應用系統上線前系統負責人需訂定應用系統設置計畫，內容含下列項目：</w:t>
            </w:r>
          </w:p>
        </w:tc>
        <w:tc>
          <w:tcPr>
            <w:tcW w:w="5387" w:type="dxa"/>
            <w:tcBorders>
              <w:top w:val="nil"/>
              <w:bottom w:val="nil"/>
            </w:tcBorders>
            <w:shd w:val="clear" w:color="auto" w:fill="auto"/>
          </w:tcPr>
          <w:p w14:paraId="6E7BD4B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2.應用系統上線前系統負責人需訂定應用系統設置計畫，內容含下列項目：</w:t>
            </w:r>
          </w:p>
        </w:tc>
        <w:tc>
          <w:tcPr>
            <w:tcW w:w="2023" w:type="dxa"/>
            <w:vMerge/>
            <w:tcBorders>
              <w:right w:val="single" w:sz="12" w:space="0" w:color="auto"/>
            </w:tcBorders>
            <w:shd w:val="clear" w:color="auto" w:fill="auto"/>
          </w:tcPr>
          <w:p w14:paraId="1F9CD4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764A08" w14:textId="77777777">
        <w:tc>
          <w:tcPr>
            <w:tcW w:w="1384" w:type="dxa"/>
            <w:vMerge/>
            <w:tcBorders>
              <w:left w:val="single" w:sz="12" w:space="0" w:color="auto"/>
            </w:tcBorders>
            <w:shd w:val="clear" w:color="auto" w:fill="auto"/>
          </w:tcPr>
          <w:p w14:paraId="436FDDED" w14:textId="77777777" w:rsidR="003B3105" w:rsidRDefault="003B3105" w:rsidP="001E533B">
            <w:pPr>
              <w:rPr>
                <w:rFonts w:ascii="新細明體" w:eastAsia="新細明體" w:hAnsi="新細明體"/>
              </w:rPr>
            </w:pPr>
          </w:p>
        </w:tc>
        <w:tc>
          <w:tcPr>
            <w:tcW w:w="1276" w:type="dxa"/>
            <w:vMerge/>
            <w:shd w:val="clear" w:color="auto" w:fill="auto"/>
          </w:tcPr>
          <w:p w14:paraId="35A1B7D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817B9A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(1)應用系統目的。</w:t>
            </w:r>
          </w:p>
        </w:tc>
        <w:tc>
          <w:tcPr>
            <w:tcW w:w="5387" w:type="dxa"/>
            <w:tcBorders>
              <w:top w:val="nil"/>
              <w:bottom w:val="nil"/>
            </w:tcBorders>
            <w:shd w:val="clear" w:color="auto" w:fill="auto"/>
          </w:tcPr>
          <w:p w14:paraId="61394A9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(1)應用系統目的。</w:t>
            </w:r>
          </w:p>
        </w:tc>
        <w:tc>
          <w:tcPr>
            <w:tcW w:w="2023" w:type="dxa"/>
            <w:vMerge/>
            <w:tcBorders>
              <w:right w:val="single" w:sz="12" w:space="0" w:color="auto"/>
            </w:tcBorders>
            <w:shd w:val="clear" w:color="auto" w:fill="auto"/>
          </w:tcPr>
          <w:p w14:paraId="6DEFCC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A16991" w14:textId="77777777">
        <w:tc>
          <w:tcPr>
            <w:tcW w:w="1384" w:type="dxa"/>
            <w:vMerge/>
            <w:tcBorders>
              <w:left w:val="single" w:sz="12" w:space="0" w:color="auto"/>
            </w:tcBorders>
            <w:shd w:val="clear" w:color="auto" w:fill="auto"/>
          </w:tcPr>
          <w:p w14:paraId="0C02D220" w14:textId="77777777" w:rsidR="003B3105" w:rsidRDefault="003B3105" w:rsidP="001E533B">
            <w:pPr>
              <w:rPr>
                <w:rFonts w:ascii="新細明體" w:eastAsia="新細明體" w:hAnsi="新細明體"/>
              </w:rPr>
            </w:pPr>
          </w:p>
        </w:tc>
        <w:tc>
          <w:tcPr>
            <w:tcW w:w="1276" w:type="dxa"/>
            <w:vMerge/>
            <w:shd w:val="clear" w:color="auto" w:fill="auto"/>
          </w:tcPr>
          <w:p w14:paraId="6343D87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D4019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(2)容量規劃及測試。</w:t>
            </w:r>
          </w:p>
        </w:tc>
        <w:tc>
          <w:tcPr>
            <w:tcW w:w="5387" w:type="dxa"/>
            <w:tcBorders>
              <w:top w:val="nil"/>
              <w:bottom w:val="nil"/>
            </w:tcBorders>
            <w:shd w:val="clear" w:color="auto" w:fill="auto"/>
          </w:tcPr>
          <w:p w14:paraId="2C4E6FE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(2)容量規劃及測試。</w:t>
            </w:r>
          </w:p>
        </w:tc>
        <w:tc>
          <w:tcPr>
            <w:tcW w:w="2023" w:type="dxa"/>
            <w:vMerge/>
            <w:tcBorders>
              <w:right w:val="single" w:sz="12" w:space="0" w:color="auto"/>
            </w:tcBorders>
            <w:shd w:val="clear" w:color="auto" w:fill="auto"/>
          </w:tcPr>
          <w:p w14:paraId="5826B2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E2BAC2" w14:textId="77777777">
        <w:tc>
          <w:tcPr>
            <w:tcW w:w="1384" w:type="dxa"/>
            <w:vMerge/>
            <w:tcBorders>
              <w:left w:val="single" w:sz="12" w:space="0" w:color="auto"/>
            </w:tcBorders>
            <w:shd w:val="clear" w:color="auto" w:fill="auto"/>
          </w:tcPr>
          <w:p w14:paraId="4E5BCDE5" w14:textId="77777777" w:rsidR="003B3105" w:rsidRDefault="003B3105" w:rsidP="001E533B">
            <w:pPr>
              <w:rPr>
                <w:rFonts w:ascii="新細明體" w:eastAsia="新細明體" w:hAnsi="新細明體"/>
              </w:rPr>
            </w:pPr>
          </w:p>
        </w:tc>
        <w:tc>
          <w:tcPr>
            <w:tcW w:w="1276" w:type="dxa"/>
            <w:vMerge/>
            <w:shd w:val="clear" w:color="auto" w:fill="auto"/>
          </w:tcPr>
          <w:p w14:paraId="32F6AB7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C1C2BC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(3)程式及檔案之設定權限。</w:t>
            </w:r>
          </w:p>
        </w:tc>
        <w:tc>
          <w:tcPr>
            <w:tcW w:w="5387" w:type="dxa"/>
            <w:tcBorders>
              <w:top w:val="nil"/>
              <w:bottom w:val="nil"/>
            </w:tcBorders>
            <w:shd w:val="clear" w:color="auto" w:fill="auto"/>
          </w:tcPr>
          <w:p w14:paraId="1FC832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(3)程式及檔案之設定權限。</w:t>
            </w:r>
          </w:p>
        </w:tc>
        <w:tc>
          <w:tcPr>
            <w:tcW w:w="2023" w:type="dxa"/>
            <w:vMerge/>
            <w:tcBorders>
              <w:right w:val="single" w:sz="12" w:space="0" w:color="auto"/>
            </w:tcBorders>
            <w:shd w:val="clear" w:color="auto" w:fill="auto"/>
          </w:tcPr>
          <w:p w14:paraId="5E3FB3D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215578" w14:textId="77777777">
        <w:tc>
          <w:tcPr>
            <w:tcW w:w="1384" w:type="dxa"/>
            <w:vMerge/>
            <w:tcBorders>
              <w:left w:val="single" w:sz="12" w:space="0" w:color="auto"/>
            </w:tcBorders>
            <w:shd w:val="clear" w:color="auto" w:fill="auto"/>
          </w:tcPr>
          <w:p w14:paraId="31239026" w14:textId="77777777" w:rsidR="003B3105" w:rsidRDefault="003B3105" w:rsidP="001E533B">
            <w:pPr>
              <w:rPr>
                <w:rFonts w:ascii="新細明體" w:eastAsia="新細明體" w:hAnsi="新細明體"/>
              </w:rPr>
            </w:pPr>
          </w:p>
        </w:tc>
        <w:tc>
          <w:tcPr>
            <w:tcW w:w="1276" w:type="dxa"/>
            <w:vMerge/>
            <w:shd w:val="clear" w:color="auto" w:fill="auto"/>
          </w:tcPr>
          <w:p w14:paraId="3C5DDC5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7D9F97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(4)使用者及使用權限與使用環境之設定。</w:t>
            </w:r>
          </w:p>
        </w:tc>
        <w:tc>
          <w:tcPr>
            <w:tcW w:w="5387" w:type="dxa"/>
            <w:tcBorders>
              <w:top w:val="nil"/>
              <w:bottom w:val="nil"/>
            </w:tcBorders>
            <w:shd w:val="clear" w:color="auto" w:fill="auto"/>
          </w:tcPr>
          <w:p w14:paraId="00438B7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(4)使用者及使用權限與使用環境之設定。</w:t>
            </w:r>
          </w:p>
        </w:tc>
        <w:tc>
          <w:tcPr>
            <w:tcW w:w="2023" w:type="dxa"/>
            <w:vMerge/>
            <w:tcBorders>
              <w:right w:val="single" w:sz="12" w:space="0" w:color="auto"/>
            </w:tcBorders>
            <w:shd w:val="clear" w:color="auto" w:fill="auto"/>
          </w:tcPr>
          <w:p w14:paraId="3A493FC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37A973" w14:textId="77777777">
        <w:tc>
          <w:tcPr>
            <w:tcW w:w="1384" w:type="dxa"/>
            <w:vMerge/>
            <w:tcBorders>
              <w:left w:val="single" w:sz="12" w:space="0" w:color="auto"/>
            </w:tcBorders>
            <w:shd w:val="clear" w:color="auto" w:fill="auto"/>
          </w:tcPr>
          <w:p w14:paraId="44D8B516" w14:textId="77777777" w:rsidR="003B3105" w:rsidRDefault="003B3105" w:rsidP="001E533B">
            <w:pPr>
              <w:rPr>
                <w:rFonts w:ascii="新細明體" w:eastAsia="新細明體" w:hAnsi="新細明體"/>
              </w:rPr>
            </w:pPr>
          </w:p>
        </w:tc>
        <w:tc>
          <w:tcPr>
            <w:tcW w:w="1276" w:type="dxa"/>
            <w:vMerge/>
            <w:shd w:val="clear" w:color="auto" w:fill="auto"/>
          </w:tcPr>
          <w:p w14:paraId="48A7D45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9894AF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3.應用系統設置計畫由系統管理人員依據核定後文件執行之。</w:t>
            </w:r>
          </w:p>
        </w:tc>
        <w:tc>
          <w:tcPr>
            <w:tcW w:w="5387" w:type="dxa"/>
            <w:tcBorders>
              <w:top w:val="nil"/>
              <w:bottom w:val="nil"/>
            </w:tcBorders>
            <w:shd w:val="clear" w:color="auto" w:fill="auto"/>
          </w:tcPr>
          <w:p w14:paraId="530EE0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3.應用系統設置計畫由系統管理人員依據核定後文件執行之。</w:t>
            </w:r>
          </w:p>
        </w:tc>
        <w:tc>
          <w:tcPr>
            <w:tcW w:w="2023" w:type="dxa"/>
            <w:vMerge/>
            <w:tcBorders>
              <w:right w:val="single" w:sz="12" w:space="0" w:color="auto"/>
            </w:tcBorders>
            <w:shd w:val="clear" w:color="auto" w:fill="auto"/>
          </w:tcPr>
          <w:p w14:paraId="7CB8C3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8A46B0" w14:textId="77777777">
        <w:tc>
          <w:tcPr>
            <w:tcW w:w="1384" w:type="dxa"/>
            <w:vMerge/>
            <w:tcBorders>
              <w:left w:val="single" w:sz="12" w:space="0" w:color="auto"/>
            </w:tcBorders>
            <w:shd w:val="clear" w:color="auto" w:fill="auto"/>
          </w:tcPr>
          <w:p w14:paraId="0D6C864F" w14:textId="77777777" w:rsidR="003B3105" w:rsidRDefault="003B3105" w:rsidP="001E533B">
            <w:pPr>
              <w:rPr>
                <w:rFonts w:ascii="新細明體" w:eastAsia="新細明體" w:hAnsi="新細明體"/>
              </w:rPr>
            </w:pPr>
          </w:p>
        </w:tc>
        <w:tc>
          <w:tcPr>
            <w:tcW w:w="1276" w:type="dxa"/>
            <w:vMerge/>
            <w:shd w:val="clear" w:color="auto" w:fill="auto"/>
          </w:tcPr>
          <w:p w14:paraId="17693CE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B51FF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4.為便於管理及安全因素的考慮，在一個系統內，應將「原始程式」「目的程式」及「使用者資料」分別以獨立的「資料館」存放，並將登錄之程式或資料名稱呈核列管。</w:t>
            </w:r>
          </w:p>
        </w:tc>
        <w:tc>
          <w:tcPr>
            <w:tcW w:w="5387" w:type="dxa"/>
            <w:tcBorders>
              <w:top w:val="nil"/>
              <w:bottom w:val="nil"/>
            </w:tcBorders>
            <w:shd w:val="clear" w:color="auto" w:fill="auto"/>
          </w:tcPr>
          <w:p w14:paraId="53D1F0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4.為便於管理及安全因素的考慮，在一個系統內，應將「原始程式」「目的程式」及「使用者資料」分別以獨立的「資料館」存放，並將登錄之程式或資料名稱呈核列管。</w:t>
            </w:r>
          </w:p>
        </w:tc>
        <w:tc>
          <w:tcPr>
            <w:tcW w:w="2023" w:type="dxa"/>
            <w:vMerge/>
            <w:tcBorders>
              <w:right w:val="single" w:sz="12" w:space="0" w:color="auto"/>
            </w:tcBorders>
            <w:shd w:val="clear" w:color="auto" w:fill="auto"/>
          </w:tcPr>
          <w:p w14:paraId="37FD39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790AB0" w14:textId="77777777">
        <w:tc>
          <w:tcPr>
            <w:tcW w:w="1384" w:type="dxa"/>
            <w:vMerge/>
            <w:tcBorders>
              <w:left w:val="single" w:sz="12" w:space="0" w:color="auto"/>
            </w:tcBorders>
            <w:shd w:val="clear" w:color="auto" w:fill="auto"/>
          </w:tcPr>
          <w:p w14:paraId="3BC679C5" w14:textId="77777777" w:rsidR="003B3105" w:rsidRDefault="003B3105" w:rsidP="001E533B">
            <w:pPr>
              <w:rPr>
                <w:rFonts w:ascii="新細明體" w:eastAsia="新細明體" w:hAnsi="新細明體"/>
              </w:rPr>
            </w:pPr>
          </w:p>
        </w:tc>
        <w:tc>
          <w:tcPr>
            <w:tcW w:w="1276" w:type="dxa"/>
            <w:vMerge/>
            <w:shd w:val="clear" w:color="auto" w:fill="auto"/>
          </w:tcPr>
          <w:p w14:paraId="483A5E5F"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2433A4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5.上線系統之執行程序或資料等之新增、修改、刪除等處理除經由正式程式為之</w:t>
            </w:r>
            <w:r>
              <w:rPr>
                <w:rFonts w:ascii="新細明體" w:eastAsia="新細明體" w:hAnsi="新細明體" w:cs="新細明體" w:hint="eastAsia"/>
              </w:rPr>
              <w:lastRenderedPageBreak/>
              <w:t>外，只能由系統負責人依核定後結果執行之。</w:t>
            </w:r>
          </w:p>
        </w:tc>
        <w:tc>
          <w:tcPr>
            <w:tcW w:w="5387" w:type="dxa"/>
            <w:tcBorders>
              <w:top w:val="nil"/>
              <w:bottom w:val="nil"/>
            </w:tcBorders>
            <w:shd w:val="clear" w:color="auto" w:fill="auto"/>
          </w:tcPr>
          <w:p w14:paraId="681E9D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5.上線系統之執行程序或資料等之新增、修改、刪除等處理除經由正式程式為之</w:t>
            </w:r>
            <w:r>
              <w:rPr>
                <w:rFonts w:ascii="新細明體" w:eastAsia="新細明體" w:hAnsi="新細明體" w:cs="新細明體" w:hint="eastAsia"/>
              </w:rPr>
              <w:lastRenderedPageBreak/>
              <w:t>外，只能由系統負責人依核定後結果執行之。</w:t>
            </w:r>
          </w:p>
        </w:tc>
        <w:tc>
          <w:tcPr>
            <w:tcW w:w="2023" w:type="dxa"/>
            <w:vMerge/>
            <w:tcBorders>
              <w:right w:val="single" w:sz="12" w:space="0" w:color="auto"/>
            </w:tcBorders>
            <w:shd w:val="clear" w:color="auto" w:fill="auto"/>
          </w:tcPr>
          <w:p w14:paraId="799FCC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351017" w14:textId="77777777">
        <w:tc>
          <w:tcPr>
            <w:tcW w:w="1384" w:type="dxa"/>
            <w:vMerge/>
            <w:tcBorders>
              <w:left w:val="single" w:sz="12" w:space="0" w:color="auto"/>
            </w:tcBorders>
            <w:shd w:val="clear" w:color="auto" w:fill="auto"/>
          </w:tcPr>
          <w:p w14:paraId="789BB436" w14:textId="77777777" w:rsidR="003B3105" w:rsidRDefault="003B3105" w:rsidP="001E533B">
            <w:pPr>
              <w:rPr>
                <w:rFonts w:ascii="新細明體" w:eastAsia="新細明體" w:hAnsi="新細明體"/>
              </w:rPr>
            </w:pPr>
          </w:p>
        </w:tc>
        <w:tc>
          <w:tcPr>
            <w:tcW w:w="1276" w:type="dxa"/>
            <w:vMerge/>
            <w:shd w:val="clear" w:color="auto" w:fill="auto"/>
          </w:tcPr>
          <w:p w14:paraId="085D774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4B4B7E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6.上線系統變更時其設計上相關之改變應及時配合更新。</w:t>
            </w:r>
          </w:p>
        </w:tc>
        <w:tc>
          <w:tcPr>
            <w:tcW w:w="5387" w:type="dxa"/>
            <w:tcBorders>
              <w:top w:val="nil"/>
              <w:bottom w:val="nil"/>
            </w:tcBorders>
            <w:shd w:val="clear" w:color="auto" w:fill="auto"/>
          </w:tcPr>
          <w:p w14:paraId="2400EB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6.上線系統變更時其設計上相關之改變應及時配合更新。</w:t>
            </w:r>
          </w:p>
        </w:tc>
        <w:tc>
          <w:tcPr>
            <w:tcW w:w="2023" w:type="dxa"/>
            <w:vMerge/>
            <w:tcBorders>
              <w:right w:val="single" w:sz="12" w:space="0" w:color="auto"/>
            </w:tcBorders>
            <w:shd w:val="clear" w:color="auto" w:fill="auto"/>
          </w:tcPr>
          <w:p w14:paraId="525B00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693705" w14:textId="77777777">
        <w:tc>
          <w:tcPr>
            <w:tcW w:w="1384" w:type="dxa"/>
            <w:vMerge/>
            <w:tcBorders>
              <w:left w:val="single" w:sz="12" w:space="0" w:color="auto"/>
            </w:tcBorders>
            <w:shd w:val="clear" w:color="auto" w:fill="auto"/>
          </w:tcPr>
          <w:p w14:paraId="76B6FAC6" w14:textId="77777777" w:rsidR="003B3105" w:rsidRDefault="003B3105" w:rsidP="001E533B">
            <w:pPr>
              <w:rPr>
                <w:rFonts w:ascii="新細明體" w:eastAsia="新細明體" w:hAnsi="新細明體"/>
              </w:rPr>
            </w:pPr>
          </w:p>
        </w:tc>
        <w:tc>
          <w:tcPr>
            <w:tcW w:w="1276" w:type="dxa"/>
            <w:vMerge/>
            <w:shd w:val="clear" w:color="auto" w:fill="auto"/>
          </w:tcPr>
          <w:p w14:paraId="64BF758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00C1EE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w:t>
            </w:r>
            <w:r>
              <w:rPr>
                <w:rFonts w:ascii="新細明體" w:eastAsia="新細明體" w:hAnsi="新細明體" w:cs="新細明體" w:hint="eastAsia"/>
                <w:b/>
                <w:color w:val="FF0000"/>
                <w:u w:val="single"/>
              </w:rPr>
              <w:t>程式變更上線前應進行完整測試，</w:t>
            </w:r>
            <w:r>
              <w:rPr>
                <w:rFonts w:ascii="新細明體" w:eastAsia="新細明體" w:hAnsi="新細明體" w:cs="新細明體" w:hint="eastAsia"/>
              </w:rPr>
              <w:t>變更完成後須檢核與申請內容是否相符，並進行驗證以確認變更作業之</w:t>
            </w:r>
            <w:r>
              <w:rPr>
                <w:rFonts w:ascii="新細明體" w:eastAsia="新細明體" w:hAnsi="新細明體" w:cs="新細明體" w:hint="eastAsia"/>
                <w:b/>
                <w:color w:val="FF0000"/>
                <w:u w:val="single"/>
              </w:rPr>
              <w:t>可用性及</w:t>
            </w:r>
            <w:r>
              <w:rPr>
                <w:rFonts w:ascii="新細明體" w:eastAsia="新細明體" w:hAnsi="新細明體" w:cs="新細明體" w:hint="eastAsia"/>
              </w:rPr>
              <w:t>正確性。</w:t>
            </w:r>
          </w:p>
        </w:tc>
        <w:tc>
          <w:tcPr>
            <w:tcW w:w="5387" w:type="dxa"/>
            <w:tcBorders>
              <w:top w:val="nil"/>
              <w:bottom w:val="nil"/>
            </w:tcBorders>
            <w:shd w:val="clear" w:color="auto" w:fill="auto"/>
          </w:tcPr>
          <w:p w14:paraId="0C0A1E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w:t>
            </w:r>
            <w:r>
              <w:rPr>
                <w:rFonts w:ascii="新細明體" w:eastAsia="新細明體" w:hAnsi="新細明體" w:cs="新細明體" w:hint="eastAsia"/>
                <w:b/>
                <w:color w:val="FF0000"/>
              </w:rPr>
              <w:t>系統</w:t>
            </w:r>
            <w:r>
              <w:rPr>
                <w:rFonts w:ascii="新細明體" w:eastAsia="新細明體" w:hAnsi="新細明體" w:cs="新細明體" w:hint="eastAsia"/>
              </w:rPr>
              <w:t>變更完成後須檢核與申請內容是否相符，並進行</w:t>
            </w:r>
            <w:r>
              <w:rPr>
                <w:rFonts w:ascii="新細明體" w:eastAsia="新細明體" w:hAnsi="新細明體" w:cs="新細明體" w:hint="eastAsia"/>
                <w:b/>
                <w:color w:val="FF0000"/>
              </w:rPr>
              <w:t>必要</w:t>
            </w:r>
            <w:r>
              <w:rPr>
                <w:rFonts w:ascii="新細明體" w:eastAsia="新細明體" w:hAnsi="新細明體" w:cs="新細明體" w:hint="eastAsia"/>
              </w:rPr>
              <w:t>驗證以確認變更作業之正確性。</w:t>
            </w:r>
          </w:p>
        </w:tc>
        <w:tc>
          <w:tcPr>
            <w:tcW w:w="2023" w:type="dxa"/>
            <w:vMerge/>
            <w:tcBorders>
              <w:right w:val="single" w:sz="12" w:space="0" w:color="auto"/>
            </w:tcBorders>
            <w:shd w:val="clear" w:color="auto" w:fill="auto"/>
          </w:tcPr>
          <w:p w14:paraId="7B333A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3507B0" w14:textId="77777777">
        <w:tc>
          <w:tcPr>
            <w:tcW w:w="1384" w:type="dxa"/>
            <w:vMerge/>
            <w:tcBorders>
              <w:left w:val="single" w:sz="12" w:space="0" w:color="auto"/>
            </w:tcBorders>
            <w:shd w:val="clear" w:color="auto" w:fill="auto"/>
          </w:tcPr>
          <w:p w14:paraId="1A70A43E" w14:textId="77777777" w:rsidR="003B3105" w:rsidRDefault="003B3105" w:rsidP="001E533B">
            <w:pPr>
              <w:rPr>
                <w:rFonts w:ascii="新細明體" w:eastAsia="新細明體" w:hAnsi="新細明體"/>
              </w:rPr>
            </w:pPr>
          </w:p>
        </w:tc>
        <w:tc>
          <w:tcPr>
            <w:tcW w:w="1276" w:type="dxa"/>
            <w:vMerge/>
            <w:shd w:val="clear" w:color="auto" w:fill="auto"/>
          </w:tcPr>
          <w:p w14:paraId="6E59A7E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08A35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(十五)資通系統弱點掃描：（適用網際網路下單證券商）</w:t>
            </w:r>
          </w:p>
        </w:tc>
        <w:tc>
          <w:tcPr>
            <w:tcW w:w="5387" w:type="dxa"/>
            <w:tcBorders>
              <w:top w:val="nil"/>
              <w:bottom w:val="nil"/>
            </w:tcBorders>
            <w:shd w:val="clear" w:color="auto" w:fill="auto"/>
          </w:tcPr>
          <w:p w14:paraId="5142F71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(十五)資通系統弱點掃描：（適用網際網路下單證券商）</w:t>
            </w:r>
          </w:p>
        </w:tc>
        <w:tc>
          <w:tcPr>
            <w:tcW w:w="2023" w:type="dxa"/>
            <w:vMerge/>
            <w:tcBorders>
              <w:right w:val="single" w:sz="12" w:space="0" w:color="auto"/>
            </w:tcBorders>
            <w:shd w:val="clear" w:color="auto" w:fill="auto"/>
          </w:tcPr>
          <w:p w14:paraId="110E50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492D3A" w14:textId="77777777">
        <w:tc>
          <w:tcPr>
            <w:tcW w:w="1384" w:type="dxa"/>
            <w:vMerge/>
            <w:tcBorders>
              <w:left w:val="single" w:sz="12" w:space="0" w:color="auto"/>
            </w:tcBorders>
            <w:shd w:val="clear" w:color="auto" w:fill="auto"/>
          </w:tcPr>
          <w:p w14:paraId="2674DC4E" w14:textId="77777777" w:rsidR="003B3105" w:rsidRDefault="003B3105" w:rsidP="001E533B">
            <w:pPr>
              <w:rPr>
                <w:rFonts w:ascii="新細明體" w:eastAsia="新細明體" w:hAnsi="新細明體"/>
              </w:rPr>
            </w:pPr>
          </w:p>
        </w:tc>
        <w:tc>
          <w:tcPr>
            <w:tcW w:w="1276" w:type="dxa"/>
            <w:vMerge/>
            <w:shd w:val="clear" w:color="auto" w:fill="auto"/>
          </w:tcPr>
          <w:p w14:paraId="6C346F6E"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2A3B9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1.各資通系統應定期(至少每半年一次)進行弱點掃描。</w:t>
            </w:r>
          </w:p>
        </w:tc>
        <w:tc>
          <w:tcPr>
            <w:tcW w:w="5387" w:type="dxa"/>
            <w:tcBorders>
              <w:top w:val="nil"/>
              <w:bottom w:val="nil"/>
            </w:tcBorders>
            <w:shd w:val="clear" w:color="auto" w:fill="auto"/>
          </w:tcPr>
          <w:p w14:paraId="4E16550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1.各資通系統應定期(至少每半年一次)進行弱點掃描。</w:t>
            </w:r>
          </w:p>
        </w:tc>
        <w:tc>
          <w:tcPr>
            <w:tcW w:w="2023" w:type="dxa"/>
            <w:vMerge/>
            <w:tcBorders>
              <w:right w:val="single" w:sz="12" w:space="0" w:color="auto"/>
            </w:tcBorders>
            <w:shd w:val="clear" w:color="auto" w:fill="auto"/>
          </w:tcPr>
          <w:p w14:paraId="49C980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FF2FBE" w14:textId="77777777">
        <w:tc>
          <w:tcPr>
            <w:tcW w:w="1384" w:type="dxa"/>
            <w:vMerge/>
            <w:tcBorders>
              <w:left w:val="single" w:sz="12" w:space="0" w:color="auto"/>
            </w:tcBorders>
            <w:shd w:val="clear" w:color="auto" w:fill="auto"/>
          </w:tcPr>
          <w:p w14:paraId="5C58E315" w14:textId="77777777" w:rsidR="003B3105" w:rsidRDefault="003B3105" w:rsidP="001E533B">
            <w:pPr>
              <w:rPr>
                <w:rFonts w:ascii="新細明體" w:eastAsia="新細明體" w:hAnsi="新細明體"/>
              </w:rPr>
            </w:pPr>
          </w:p>
        </w:tc>
        <w:tc>
          <w:tcPr>
            <w:tcW w:w="1276" w:type="dxa"/>
            <w:vMerge/>
            <w:shd w:val="clear" w:color="auto" w:fill="auto"/>
          </w:tcPr>
          <w:p w14:paraId="590C94B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52B2F7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2.針對系統弱點其相關風險撰寫說明與安裝修補方式文件，並留存記錄以供參考。</w:t>
            </w:r>
          </w:p>
        </w:tc>
        <w:tc>
          <w:tcPr>
            <w:tcW w:w="5387" w:type="dxa"/>
            <w:tcBorders>
              <w:top w:val="nil"/>
              <w:bottom w:val="nil"/>
            </w:tcBorders>
            <w:shd w:val="clear" w:color="auto" w:fill="auto"/>
          </w:tcPr>
          <w:p w14:paraId="36BB44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2.針對系統弱點其相關風險撰寫說明與安裝修補方式文件，並留存記錄以供參考。</w:t>
            </w:r>
          </w:p>
        </w:tc>
        <w:tc>
          <w:tcPr>
            <w:tcW w:w="2023" w:type="dxa"/>
            <w:vMerge/>
            <w:tcBorders>
              <w:right w:val="single" w:sz="12" w:space="0" w:color="auto"/>
            </w:tcBorders>
            <w:shd w:val="clear" w:color="auto" w:fill="auto"/>
          </w:tcPr>
          <w:p w14:paraId="494FDDD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7C408A" w14:textId="77777777">
        <w:tc>
          <w:tcPr>
            <w:tcW w:w="1384" w:type="dxa"/>
            <w:vMerge/>
            <w:tcBorders>
              <w:left w:val="single" w:sz="12" w:space="0" w:color="auto"/>
            </w:tcBorders>
            <w:shd w:val="clear" w:color="auto" w:fill="auto"/>
          </w:tcPr>
          <w:p w14:paraId="33D7584D" w14:textId="77777777" w:rsidR="003B3105" w:rsidRDefault="003B3105" w:rsidP="001E533B">
            <w:pPr>
              <w:rPr>
                <w:rFonts w:ascii="新細明體" w:eastAsia="新細明體" w:hAnsi="新細明體"/>
              </w:rPr>
            </w:pPr>
          </w:p>
        </w:tc>
        <w:tc>
          <w:tcPr>
            <w:tcW w:w="1276" w:type="dxa"/>
            <w:vMerge/>
            <w:shd w:val="clear" w:color="auto" w:fill="auto"/>
          </w:tcPr>
          <w:p w14:paraId="6763585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6941D22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(十六)程式源碼安全規範（適用網際網路下單證券商，不適用語音下單及傳統下單之證券商）：</w:t>
            </w:r>
          </w:p>
        </w:tc>
        <w:tc>
          <w:tcPr>
            <w:tcW w:w="5387" w:type="dxa"/>
            <w:tcBorders>
              <w:top w:val="nil"/>
              <w:bottom w:val="nil"/>
            </w:tcBorders>
            <w:shd w:val="clear" w:color="auto" w:fill="auto"/>
          </w:tcPr>
          <w:p w14:paraId="1D292C3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(十六)程式源碼安全規範（適用網際網路下單證券商，不適用語音下單及傳統下單之證券商）：</w:t>
            </w:r>
          </w:p>
        </w:tc>
        <w:tc>
          <w:tcPr>
            <w:tcW w:w="2023" w:type="dxa"/>
            <w:vMerge/>
            <w:tcBorders>
              <w:right w:val="single" w:sz="12" w:space="0" w:color="auto"/>
            </w:tcBorders>
            <w:shd w:val="clear" w:color="auto" w:fill="auto"/>
          </w:tcPr>
          <w:p w14:paraId="4F921D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D064DE" w14:textId="77777777">
        <w:tc>
          <w:tcPr>
            <w:tcW w:w="1384" w:type="dxa"/>
            <w:vMerge/>
            <w:tcBorders>
              <w:left w:val="single" w:sz="12" w:space="0" w:color="auto"/>
            </w:tcBorders>
            <w:shd w:val="clear" w:color="auto" w:fill="auto"/>
          </w:tcPr>
          <w:p w14:paraId="40C4AEDF" w14:textId="77777777" w:rsidR="003B3105" w:rsidRDefault="003B3105" w:rsidP="001E533B">
            <w:pPr>
              <w:rPr>
                <w:rFonts w:ascii="新細明體" w:eastAsia="新細明體" w:hAnsi="新細明體"/>
              </w:rPr>
            </w:pPr>
          </w:p>
        </w:tc>
        <w:tc>
          <w:tcPr>
            <w:tcW w:w="1276" w:type="dxa"/>
            <w:vMerge/>
            <w:shd w:val="clear" w:color="auto" w:fill="auto"/>
          </w:tcPr>
          <w:p w14:paraId="54757874"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99AD3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1.程式應避免含有惡意程式等資訊安全漏洞。</w:t>
            </w:r>
          </w:p>
        </w:tc>
        <w:tc>
          <w:tcPr>
            <w:tcW w:w="5387" w:type="dxa"/>
            <w:tcBorders>
              <w:top w:val="nil"/>
              <w:bottom w:val="nil"/>
            </w:tcBorders>
            <w:shd w:val="clear" w:color="auto" w:fill="auto"/>
          </w:tcPr>
          <w:p w14:paraId="039DB7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1.程式應避免含有惡意程式等資訊安全漏洞。</w:t>
            </w:r>
          </w:p>
        </w:tc>
        <w:tc>
          <w:tcPr>
            <w:tcW w:w="2023" w:type="dxa"/>
            <w:vMerge/>
            <w:tcBorders>
              <w:right w:val="single" w:sz="12" w:space="0" w:color="auto"/>
            </w:tcBorders>
            <w:shd w:val="clear" w:color="auto" w:fill="auto"/>
          </w:tcPr>
          <w:p w14:paraId="5496EB5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775BEC" w14:textId="77777777">
        <w:tc>
          <w:tcPr>
            <w:tcW w:w="1384" w:type="dxa"/>
            <w:vMerge/>
            <w:tcBorders>
              <w:left w:val="single" w:sz="12" w:space="0" w:color="auto"/>
            </w:tcBorders>
            <w:shd w:val="clear" w:color="auto" w:fill="auto"/>
          </w:tcPr>
          <w:p w14:paraId="21BA6BD2" w14:textId="77777777" w:rsidR="003B3105" w:rsidRDefault="003B3105" w:rsidP="001E533B">
            <w:pPr>
              <w:rPr>
                <w:rFonts w:ascii="新細明體" w:eastAsia="新細明體" w:hAnsi="新細明體"/>
              </w:rPr>
            </w:pPr>
          </w:p>
        </w:tc>
        <w:tc>
          <w:tcPr>
            <w:tcW w:w="1276" w:type="dxa"/>
            <w:vMerge/>
            <w:shd w:val="clear" w:color="auto" w:fill="auto"/>
          </w:tcPr>
          <w:p w14:paraId="07C7229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D86E9B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2.程式應使用適當且有效之完整性驗證機制，以確保其完整性。</w:t>
            </w:r>
          </w:p>
        </w:tc>
        <w:tc>
          <w:tcPr>
            <w:tcW w:w="5387" w:type="dxa"/>
            <w:tcBorders>
              <w:top w:val="nil"/>
              <w:bottom w:val="nil"/>
            </w:tcBorders>
            <w:shd w:val="clear" w:color="auto" w:fill="auto"/>
          </w:tcPr>
          <w:p w14:paraId="3BC23D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2.程式應使用適當且有效之完整性驗證機制，以確保其完整性。</w:t>
            </w:r>
          </w:p>
        </w:tc>
        <w:tc>
          <w:tcPr>
            <w:tcW w:w="2023" w:type="dxa"/>
            <w:vMerge/>
            <w:tcBorders>
              <w:right w:val="single" w:sz="12" w:space="0" w:color="auto"/>
            </w:tcBorders>
            <w:shd w:val="clear" w:color="auto" w:fill="auto"/>
          </w:tcPr>
          <w:p w14:paraId="25D131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BCBDD7" w14:textId="77777777">
        <w:tc>
          <w:tcPr>
            <w:tcW w:w="1384" w:type="dxa"/>
            <w:vMerge/>
            <w:tcBorders>
              <w:left w:val="single" w:sz="12" w:space="0" w:color="auto"/>
            </w:tcBorders>
            <w:shd w:val="clear" w:color="auto" w:fill="auto"/>
          </w:tcPr>
          <w:p w14:paraId="2F0E6299" w14:textId="77777777" w:rsidR="003B3105" w:rsidRDefault="003B3105" w:rsidP="001E533B">
            <w:pPr>
              <w:rPr>
                <w:rFonts w:ascii="新細明體" w:eastAsia="新細明體" w:hAnsi="新細明體"/>
              </w:rPr>
            </w:pPr>
          </w:p>
        </w:tc>
        <w:tc>
          <w:tcPr>
            <w:tcW w:w="1276" w:type="dxa"/>
            <w:vMerge/>
            <w:shd w:val="clear" w:color="auto" w:fill="auto"/>
          </w:tcPr>
          <w:p w14:paraId="55E956B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3B0306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3.程式於引用之函式庫有更新時，應備妥對應之更新版本。</w:t>
            </w:r>
          </w:p>
        </w:tc>
        <w:tc>
          <w:tcPr>
            <w:tcW w:w="5387" w:type="dxa"/>
            <w:tcBorders>
              <w:top w:val="nil"/>
              <w:bottom w:val="nil"/>
            </w:tcBorders>
            <w:shd w:val="clear" w:color="auto" w:fill="auto"/>
          </w:tcPr>
          <w:p w14:paraId="493DA04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3.程式於引用之函式庫有更新時，應備妥對應之更新版本。</w:t>
            </w:r>
          </w:p>
        </w:tc>
        <w:tc>
          <w:tcPr>
            <w:tcW w:w="2023" w:type="dxa"/>
            <w:vMerge/>
            <w:tcBorders>
              <w:right w:val="single" w:sz="12" w:space="0" w:color="auto"/>
            </w:tcBorders>
            <w:shd w:val="clear" w:color="auto" w:fill="auto"/>
          </w:tcPr>
          <w:p w14:paraId="5C3BB5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073D78" w14:textId="77777777">
        <w:tc>
          <w:tcPr>
            <w:tcW w:w="1384" w:type="dxa"/>
            <w:vMerge/>
            <w:tcBorders>
              <w:left w:val="single" w:sz="12" w:space="0" w:color="auto"/>
            </w:tcBorders>
            <w:shd w:val="clear" w:color="auto" w:fill="auto"/>
          </w:tcPr>
          <w:p w14:paraId="58CBEA26" w14:textId="77777777" w:rsidR="003B3105" w:rsidRDefault="003B3105" w:rsidP="001E533B">
            <w:pPr>
              <w:rPr>
                <w:rFonts w:ascii="新細明體" w:eastAsia="新細明體" w:hAnsi="新細明體"/>
              </w:rPr>
            </w:pPr>
          </w:p>
        </w:tc>
        <w:tc>
          <w:tcPr>
            <w:tcW w:w="1276" w:type="dxa"/>
            <w:vMerge/>
            <w:shd w:val="clear" w:color="auto" w:fill="auto"/>
          </w:tcPr>
          <w:p w14:paraId="21E2963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0CA875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4.程式應針對使用者輸入之字串，進行安全檢查並提供相關注入攻擊防護機制。</w:t>
            </w:r>
          </w:p>
        </w:tc>
        <w:tc>
          <w:tcPr>
            <w:tcW w:w="5387" w:type="dxa"/>
            <w:tcBorders>
              <w:top w:val="nil"/>
              <w:bottom w:val="nil"/>
            </w:tcBorders>
            <w:shd w:val="clear" w:color="auto" w:fill="auto"/>
          </w:tcPr>
          <w:p w14:paraId="35BEBBF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4.程式應針對使用者輸入之字串，進行安全檢查並提供相關注入攻擊防護機制。</w:t>
            </w:r>
          </w:p>
        </w:tc>
        <w:tc>
          <w:tcPr>
            <w:tcW w:w="2023" w:type="dxa"/>
            <w:vMerge/>
            <w:tcBorders>
              <w:right w:val="single" w:sz="12" w:space="0" w:color="auto"/>
            </w:tcBorders>
            <w:shd w:val="clear" w:color="auto" w:fill="auto"/>
          </w:tcPr>
          <w:p w14:paraId="713D9E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85522A" w14:textId="77777777">
        <w:tc>
          <w:tcPr>
            <w:tcW w:w="1384" w:type="dxa"/>
            <w:vMerge/>
            <w:tcBorders>
              <w:left w:val="single" w:sz="12" w:space="0" w:color="auto"/>
            </w:tcBorders>
            <w:shd w:val="clear" w:color="auto" w:fill="auto"/>
          </w:tcPr>
          <w:p w14:paraId="04CE0E2C" w14:textId="77777777" w:rsidR="003B3105" w:rsidRDefault="003B3105" w:rsidP="001E533B">
            <w:pPr>
              <w:rPr>
                <w:rFonts w:ascii="新細明體" w:eastAsia="新細明體" w:hAnsi="新細明體"/>
              </w:rPr>
            </w:pPr>
          </w:p>
        </w:tc>
        <w:tc>
          <w:tcPr>
            <w:tcW w:w="1276" w:type="dxa"/>
            <w:vMerge/>
            <w:shd w:val="clear" w:color="auto" w:fill="auto"/>
          </w:tcPr>
          <w:p w14:paraId="70025ED6"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5FD221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5.委外開發之行動應用程式如涉及機敏性資料傳送(如：客戶帳號密碼或交易資料</w:t>
            </w:r>
            <w:r>
              <w:rPr>
                <w:rFonts w:ascii="新細明體" w:eastAsia="新細明體" w:hAnsi="新細明體" w:cs="新細明體" w:hint="eastAsia"/>
              </w:rPr>
              <w:lastRenderedPageBreak/>
              <w:t>等)應自行或委外檢視驗證傳遞對象是否適當並留存相關紀錄。</w:t>
            </w:r>
          </w:p>
        </w:tc>
        <w:tc>
          <w:tcPr>
            <w:tcW w:w="5387" w:type="dxa"/>
            <w:tcBorders>
              <w:top w:val="nil"/>
              <w:bottom w:val="nil"/>
            </w:tcBorders>
            <w:shd w:val="clear" w:color="auto" w:fill="auto"/>
          </w:tcPr>
          <w:p w14:paraId="7B10B66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5.委外開發之行動應用程式如涉及機敏性資料傳送(如：客戶帳號密碼或交易資料</w:t>
            </w:r>
            <w:r>
              <w:rPr>
                <w:rFonts w:ascii="新細明體" w:eastAsia="新細明體" w:hAnsi="新細明體" w:cs="新細明體" w:hint="eastAsia"/>
              </w:rPr>
              <w:lastRenderedPageBreak/>
              <w:t>等)應自行或委外檢視驗證傳遞對象是否適當並留存相關紀錄。</w:t>
            </w:r>
          </w:p>
        </w:tc>
        <w:tc>
          <w:tcPr>
            <w:tcW w:w="2023" w:type="dxa"/>
            <w:vMerge/>
            <w:tcBorders>
              <w:right w:val="single" w:sz="12" w:space="0" w:color="auto"/>
            </w:tcBorders>
            <w:shd w:val="clear" w:color="auto" w:fill="auto"/>
          </w:tcPr>
          <w:p w14:paraId="4B333B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B460FF" w14:textId="77777777">
        <w:tc>
          <w:tcPr>
            <w:tcW w:w="1384" w:type="dxa"/>
            <w:vMerge/>
            <w:tcBorders>
              <w:left w:val="single" w:sz="12" w:space="0" w:color="auto"/>
            </w:tcBorders>
            <w:shd w:val="clear" w:color="auto" w:fill="auto"/>
          </w:tcPr>
          <w:p w14:paraId="20ADC178" w14:textId="77777777" w:rsidR="003B3105" w:rsidRDefault="003B3105" w:rsidP="001E533B">
            <w:pPr>
              <w:rPr>
                <w:rFonts w:ascii="新細明體" w:eastAsia="新細明體" w:hAnsi="新細明體"/>
              </w:rPr>
            </w:pPr>
          </w:p>
        </w:tc>
        <w:tc>
          <w:tcPr>
            <w:tcW w:w="1276" w:type="dxa"/>
            <w:vMerge/>
            <w:shd w:val="clear" w:color="auto" w:fill="auto"/>
          </w:tcPr>
          <w:p w14:paraId="44E3D28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30FD51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6.公司應依上開安全事項檢驗程式源碼並符合安全事項之要求；無法取得程式源碼時，應要求程式提供者符合上開前五項安全事項之佐證。</w:t>
            </w:r>
          </w:p>
        </w:tc>
        <w:tc>
          <w:tcPr>
            <w:tcW w:w="5387" w:type="dxa"/>
            <w:tcBorders>
              <w:top w:val="nil"/>
              <w:bottom w:val="nil"/>
            </w:tcBorders>
            <w:shd w:val="clear" w:color="auto" w:fill="auto"/>
          </w:tcPr>
          <w:p w14:paraId="416EA3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6.公司應依上開安全事項檢驗程式源碼並符合安全事項之要求；無法取得程式源碼時，應要求程式提供者符合上開前五項安全事項之佐證。</w:t>
            </w:r>
          </w:p>
        </w:tc>
        <w:tc>
          <w:tcPr>
            <w:tcW w:w="2023" w:type="dxa"/>
            <w:vMerge/>
            <w:tcBorders>
              <w:right w:val="single" w:sz="12" w:space="0" w:color="auto"/>
            </w:tcBorders>
            <w:shd w:val="clear" w:color="auto" w:fill="auto"/>
          </w:tcPr>
          <w:p w14:paraId="4C8739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B3CF51" w14:textId="77777777">
        <w:tc>
          <w:tcPr>
            <w:tcW w:w="1384" w:type="dxa"/>
            <w:vMerge/>
            <w:tcBorders>
              <w:left w:val="single" w:sz="12" w:space="0" w:color="auto"/>
            </w:tcBorders>
            <w:shd w:val="clear" w:color="auto" w:fill="auto"/>
          </w:tcPr>
          <w:p w14:paraId="74F9FD83" w14:textId="77777777" w:rsidR="003B3105" w:rsidRDefault="003B3105" w:rsidP="001E533B">
            <w:pPr>
              <w:rPr>
                <w:rFonts w:ascii="新細明體" w:eastAsia="新細明體" w:hAnsi="新細明體"/>
              </w:rPr>
            </w:pPr>
          </w:p>
        </w:tc>
        <w:tc>
          <w:tcPr>
            <w:tcW w:w="1276" w:type="dxa"/>
            <w:vMerge/>
            <w:shd w:val="clear" w:color="auto" w:fill="auto"/>
          </w:tcPr>
          <w:p w14:paraId="357F739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581479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(十七)行動應用程式安全管理（適用網際網路下單證券商，不適用語音下單及傳統下單之證券商）：</w:t>
            </w:r>
          </w:p>
        </w:tc>
        <w:tc>
          <w:tcPr>
            <w:tcW w:w="5387" w:type="dxa"/>
            <w:tcBorders>
              <w:top w:val="nil"/>
              <w:bottom w:val="nil"/>
            </w:tcBorders>
            <w:shd w:val="clear" w:color="auto" w:fill="auto"/>
          </w:tcPr>
          <w:p w14:paraId="7BA40B0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(十七)行動應用程式安全管理（適用網際網路下單證券商，不適用語音下單及傳統下單之證券商）：</w:t>
            </w:r>
          </w:p>
        </w:tc>
        <w:tc>
          <w:tcPr>
            <w:tcW w:w="2023" w:type="dxa"/>
            <w:vMerge/>
            <w:tcBorders>
              <w:right w:val="single" w:sz="12" w:space="0" w:color="auto"/>
            </w:tcBorders>
            <w:shd w:val="clear" w:color="auto" w:fill="auto"/>
          </w:tcPr>
          <w:p w14:paraId="5F47D4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FCADD4" w14:textId="77777777">
        <w:tc>
          <w:tcPr>
            <w:tcW w:w="1384" w:type="dxa"/>
            <w:vMerge/>
            <w:tcBorders>
              <w:left w:val="single" w:sz="12" w:space="0" w:color="auto"/>
            </w:tcBorders>
            <w:shd w:val="clear" w:color="auto" w:fill="auto"/>
          </w:tcPr>
          <w:p w14:paraId="4A25392E" w14:textId="77777777" w:rsidR="003B3105" w:rsidRDefault="003B3105" w:rsidP="001E533B">
            <w:pPr>
              <w:rPr>
                <w:rFonts w:ascii="新細明體" w:eastAsia="新細明體" w:hAnsi="新細明體"/>
              </w:rPr>
            </w:pPr>
          </w:p>
        </w:tc>
        <w:tc>
          <w:tcPr>
            <w:tcW w:w="1276" w:type="dxa"/>
            <w:vMerge/>
            <w:shd w:val="clear" w:color="auto" w:fill="auto"/>
          </w:tcPr>
          <w:p w14:paraId="110F82F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B20DF4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1.行動應用程式發布：</w:t>
            </w:r>
          </w:p>
        </w:tc>
        <w:tc>
          <w:tcPr>
            <w:tcW w:w="5387" w:type="dxa"/>
            <w:tcBorders>
              <w:top w:val="nil"/>
              <w:bottom w:val="nil"/>
            </w:tcBorders>
            <w:shd w:val="clear" w:color="auto" w:fill="auto"/>
          </w:tcPr>
          <w:p w14:paraId="5721950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1.行動應用程式發布：</w:t>
            </w:r>
          </w:p>
        </w:tc>
        <w:tc>
          <w:tcPr>
            <w:tcW w:w="2023" w:type="dxa"/>
            <w:vMerge/>
            <w:tcBorders>
              <w:right w:val="single" w:sz="12" w:space="0" w:color="auto"/>
            </w:tcBorders>
            <w:shd w:val="clear" w:color="auto" w:fill="auto"/>
          </w:tcPr>
          <w:p w14:paraId="3E602F2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B225EE" w14:textId="77777777">
        <w:tc>
          <w:tcPr>
            <w:tcW w:w="1384" w:type="dxa"/>
            <w:vMerge/>
            <w:tcBorders>
              <w:left w:val="single" w:sz="12" w:space="0" w:color="auto"/>
            </w:tcBorders>
            <w:shd w:val="clear" w:color="auto" w:fill="auto"/>
          </w:tcPr>
          <w:p w14:paraId="1AA55145" w14:textId="77777777" w:rsidR="003B3105" w:rsidRDefault="003B3105" w:rsidP="001E533B">
            <w:pPr>
              <w:rPr>
                <w:rFonts w:ascii="新細明體" w:eastAsia="新細明體" w:hAnsi="新細明體"/>
              </w:rPr>
            </w:pPr>
          </w:p>
        </w:tc>
        <w:tc>
          <w:tcPr>
            <w:tcW w:w="1276" w:type="dxa"/>
            <w:vMerge/>
            <w:shd w:val="clear" w:color="auto" w:fill="auto"/>
          </w:tcPr>
          <w:p w14:paraId="532B80D5"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6FA512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(1)行動應用程式應於可信任來源之行動應用程式商店或網站發布，且應於發布時說明欲存取之敏感性資料、行動裝置資源及宣告之權限用途。</w:t>
            </w:r>
          </w:p>
        </w:tc>
        <w:tc>
          <w:tcPr>
            <w:tcW w:w="5387" w:type="dxa"/>
            <w:tcBorders>
              <w:top w:val="nil"/>
              <w:bottom w:val="nil"/>
            </w:tcBorders>
            <w:shd w:val="clear" w:color="auto" w:fill="auto"/>
          </w:tcPr>
          <w:p w14:paraId="0C07527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(1)行動應用程式應於可信任來源之行動應用程式商店或網站發布，且應於發布時說明欲存取之敏感性資料、行動裝置資源及宣告之權限用途。</w:t>
            </w:r>
          </w:p>
        </w:tc>
        <w:tc>
          <w:tcPr>
            <w:tcW w:w="2023" w:type="dxa"/>
            <w:vMerge/>
            <w:tcBorders>
              <w:right w:val="single" w:sz="12" w:space="0" w:color="auto"/>
            </w:tcBorders>
            <w:shd w:val="clear" w:color="auto" w:fill="auto"/>
          </w:tcPr>
          <w:p w14:paraId="0FF302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9BEF4C" w14:textId="77777777">
        <w:tc>
          <w:tcPr>
            <w:tcW w:w="1384" w:type="dxa"/>
            <w:vMerge/>
            <w:tcBorders>
              <w:left w:val="single" w:sz="12" w:space="0" w:color="auto"/>
            </w:tcBorders>
            <w:shd w:val="clear" w:color="auto" w:fill="auto"/>
          </w:tcPr>
          <w:p w14:paraId="65661D16" w14:textId="77777777" w:rsidR="003B3105" w:rsidRDefault="003B3105" w:rsidP="001E533B">
            <w:pPr>
              <w:rPr>
                <w:rFonts w:ascii="新細明體" w:eastAsia="新細明體" w:hAnsi="新細明體"/>
              </w:rPr>
            </w:pPr>
          </w:p>
        </w:tc>
        <w:tc>
          <w:tcPr>
            <w:tcW w:w="1276" w:type="dxa"/>
            <w:vMerge/>
            <w:shd w:val="clear" w:color="auto" w:fill="auto"/>
          </w:tcPr>
          <w:p w14:paraId="1976B820"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A8263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(2)應於官網上提供行動應用程式之名稱、版本與下載位置。</w:t>
            </w:r>
          </w:p>
        </w:tc>
        <w:tc>
          <w:tcPr>
            <w:tcW w:w="5387" w:type="dxa"/>
            <w:tcBorders>
              <w:top w:val="nil"/>
              <w:bottom w:val="nil"/>
            </w:tcBorders>
            <w:shd w:val="clear" w:color="auto" w:fill="auto"/>
          </w:tcPr>
          <w:p w14:paraId="771D5D8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(2)應於官網上提供行動應用程式之名稱、版本與下載位置。</w:t>
            </w:r>
          </w:p>
        </w:tc>
        <w:tc>
          <w:tcPr>
            <w:tcW w:w="2023" w:type="dxa"/>
            <w:vMerge/>
            <w:tcBorders>
              <w:right w:val="single" w:sz="12" w:space="0" w:color="auto"/>
            </w:tcBorders>
            <w:shd w:val="clear" w:color="auto" w:fill="auto"/>
          </w:tcPr>
          <w:p w14:paraId="3C9AE6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31B57A" w14:textId="77777777">
        <w:tc>
          <w:tcPr>
            <w:tcW w:w="1384" w:type="dxa"/>
            <w:vMerge/>
            <w:tcBorders>
              <w:left w:val="single" w:sz="12" w:space="0" w:color="auto"/>
            </w:tcBorders>
            <w:shd w:val="clear" w:color="auto" w:fill="auto"/>
          </w:tcPr>
          <w:p w14:paraId="0237EE5C" w14:textId="77777777" w:rsidR="003B3105" w:rsidRDefault="003B3105" w:rsidP="001E533B">
            <w:pPr>
              <w:rPr>
                <w:rFonts w:ascii="新細明體" w:eastAsia="新細明體" w:hAnsi="新細明體"/>
              </w:rPr>
            </w:pPr>
          </w:p>
        </w:tc>
        <w:tc>
          <w:tcPr>
            <w:tcW w:w="1276" w:type="dxa"/>
            <w:vMerge/>
            <w:shd w:val="clear" w:color="auto" w:fill="auto"/>
          </w:tcPr>
          <w:p w14:paraId="36BFF84B"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DA529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(3)應建立偽冒行動應用程式偵測機制，以維護客戶權益。</w:t>
            </w:r>
          </w:p>
        </w:tc>
        <w:tc>
          <w:tcPr>
            <w:tcW w:w="5387" w:type="dxa"/>
            <w:tcBorders>
              <w:top w:val="nil"/>
              <w:bottom w:val="nil"/>
            </w:tcBorders>
            <w:shd w:val="clear" w:color="auto" w:fill="auto"/>
          </w:tcPr>
          <w:p w14:paraId="4445F09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(3)應建立偽冒行動應用程式偵測機制，以維護客戶權益。</w:t>
            </w:r>
          </w:p>
        </w:tc>
        <w:tc>
          <w:tcPr>
            <w:tcW w:w="2023" w:type="dxa"/>
            <w:vMerge/>
            <w:tcBorders>
              <w:right w:val="single" w:sz="12" w:space="0" w:color="auto"/>
            </w:tcBorders>
            <w:shd w:val="clear" w:color="auto" w:fill="auto"/>
          </w:tcPr>
          <w:p w14:paraId="4A2BB0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56D98C" w14:textId="77777777">
        <w:tc>
          <w:tcPr>
            <w:tcW w:w="1384" w:type="dxa"/>
            <w:vMerge/>
            <w:tcBorders>
              <w:left w:val="single" w:sz="12" w:space="0" w:color="auto"/>
            </w:tcBorders>
            <w:shd w:val="clear" w:color="auto" w:fill="auto"/>
          </w:tcPr>
          <w:p w14:paraId="530BBB72" w14:textId="77777777" w:rsidR="003B3105" w:rsidRDefault="003B3105" w:rsidP="001E533B">
            <w:pPr>
              <w:rPr>
                <w:rFonts w:ascii="新細明體" w:eastAsia="新細明體" w:hAnsi="新細明體"/>
              </w:rPr>
            </w:pPr>
          </w:p>
        </w:tc>
        <w:tc>
          <w:tcPr>
            <w:tcW w:w="1276" w:type="dxa"/>
            <w:vMerge/>
            <w:shd w:val="clear" w:color="auto" w:fill="auto"/>
          </w:tcPr>
          <w:p w14:paraId="0422F21D"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BAEF3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(4)應於發布前檢視行動應用程式所需權限應與提供服務相當，首次發布或權限變動應經資安、法遵單位同意，並留有紀錄，以利綜合評估是否符合個人資料保護法之告知義務」。</w:t>
            </w:r>
          </w:p>
        </w:tc>
        <w:tc>
          <w:tcPr>
            <w:tcW w:w="5387" w:type="dxa"/>
            <w:tcBorders>
              <w:top w:val="nil"/>
              <w:bottom w:val="nil"/>
            </w:tcBorders>
            <w:shd w:val="clear" w:color="auto" w:fill="auto"/>
          </w:tcPr>
          <w:p w14:paraId="11ADA7F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(4)應於發布前檢視行動應用程式所需權限應與提供服務相當，首次發布或權限變動應經資安、法遵單位同意，並留有紀錄，以利綜合評估是否符合個人資料保護法之告知義務」。</w:t>
            </w:r>
          </w:p>
        </w:tc>
        <w:tc>
          <w:tcPr>
            <w:tcW w:w="2023" w:type="dxa"/>
            <w:vMerge/>
            <w:tcBorders>
              <w:right w:val="single" w:sz="12" w:space="0" w:color="auto"/>
            </w:tcBorders>
            <w:shd w:val="clear" w:color="auto" w:fill="auto"/>
          </w:tcPr>
          <w:p w14:paraId="4E1060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A74920" w14:textId="77777777">
        <w:tc>
          <w:tcPr>
            <w:tcW w:w="1384" w:type="dxa"/>
            <w:vMerge/>
            <w:tcBorders>
              <w:left w:val="single" w:sz="12" w:space="0" w:color="auto"/>
            </w:tcBorders>
            <w:shd w:val="clear" w:color="auto" w:fill="auto"/>
          </w:tcPr>
          <w:p w14:paraId="4FE4B563" w14:textId="77777777" w:rsidR="003B3105" w:rsidRDefault="003B3105" w:rsidP="001E533B">
            <w:pPr>
              <w:rPr>
                <w:rFonts w:ascii="新細明體" w:eastAsia="新細明體" w:hAnsi="新細明體"/>
              </w:rPr>
            </w:pPr>
          </w:p>
        </w:tc>
        <w:tc>
          <w:tcPr>
            <w:tcW w:w="1276" w:type="dxa"/>
            <w:vMerge/>
            <w:shd w:val="clear" w:color="auto" w:fill="auto"/>
          </w:tcPr>
          <w:p w14:paraId="140F7587"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01C78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2.敏感性資料保護：</w:t>
            </w:r>
          </w:p>
        </w:tc>
        <w:tc>
          <w:tcPr>
            <w:tcW w:w="5387" w:type="dxa"/>
            <w:tcBorders>
              <w:top w:val="nil"/>
              <w:bottom w:val="nil"/>
            </w:tcBorders>
            <w:shd w:val="clear" w:color="auto" w:fill="auto"/>
          </w:tcPr>
          <w:p w14:paraId="4F4243B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2.敏感性資料保護：</w:t>
            </w:r>
          </w:p>
        </w:tc>
        <w:tc>
          <w:tcPr>
            <w:tcW w:w="2023" w:type="dxa"/>
            <w:vMerge/>
            <w:tcBorders>
              <w:right w:val="single" w:sz="12" w:space="0" w:color="auto"/>
            </w:tcBorders>
            <w:shd w:val="clear" w:color="auto" w:fill="auto"/>
          </w:tcPr>
          <w:p w14:paraId="3C2D1C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FF00B8" w14:textId="77777777">
        <w:tc>
          <w:tcPr>
            <w:tcW w:w="1384" w:type="dxa"/>
            <w:vMerge/>
            <w:tcBorders>
              <w:left w:val="single" w:sz="12" w:space="0" w:color="auto"/>
            </w:tcBorders>
            <w:shd w:val="clear" w:color="auto" w:fill="auto"/>
          </w:tcPr>
          <w:p w14:paraId="11AD22D3" w14:textId="77777777" w:rsidR="003B3105" w:rsidRDefault="003B3105" w:rsidP="001E533B">
            <w:pPr>
              <w:rPr>
                <w:rFonts w:ascii="新細明體" w:eastAsia="新細明體" w:hAnsi="新細明體"/>
              </w:rPr>
            </w:pPr>
          </w:p>
        </w:tc>
        <w:tc>
          <w:tcPr>
            <w:tcW w:w="1276" w:type="dxa"/>
            <w:vMerge/>
            <w:shd w:val="clear" w:color="auto" w:fill="auto"/>
          </w:tcPr>
          <w:p w14:paraId="3A1DB618"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0DF8E7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(1)行動應用程式傳送及儲存敏感性資料時應透過憑證、雜湊（Hash）或加密等機制以確保資料傳送及儲存安全，並於</w:t>
            </w:r>
            <w:r>
              <w:rPr>
                <w:rFonts w:ascii="新細明體" w:eastAsia="新細明體" w:hAnsi="新細明體" w:cs="新細明體" w:hint="eastAsia"/>
              </w:rPr>
              <w:lastRenderedPageBreak/>
              <w:t>使用時應進行適當去識別化，相關存取日誌應予以保護以防止未經授權存取。</w:t>
            </w:r>
          </w:p>
        </w:tc>
        <w:tc>
          <w:tcPr>
            <w:tcW w:w="5387" w:type="dxa"/>
            <w:tcBorders>
              <w:top w:val="nil"/>
              <w:bottom w:val="nil"/>
            </w:tcBorders>
            <w:shd w:val="clear" w:color="auto" w:fill="auto"/>
          </w:tcPr>
          <w:p w14:paraId="3B69133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(1)行動應用程式傳送及儲存敏感性資料時應透過憑證、雜湊（Hash）或加密等機制以確保資料傳送及儲存安全，並於</w:t>
            </w:r>
            <w:r>
              <w:rPr>
                <w:rFonts w:ascii="新細明體" w:eastAsia="新細明體" w:hAnsi="新細明體" w:cs="新細明體" w:hint="eastAsia"/>
              </w:rPr>
              <w:lastRenderedPageBreak/>
              <w:t>使用時應進行適當去識別化，相關存取日誌應予以保護以防止未經授權存取。</w:t>
            </w:r>
          </w:p>
        </w:tc>
        <w:tc>
          <w:tcPr>
            <w:tcW w:w="2023" w:type="dxa"/>
            <w:vMerge/>
            <w:tcBorders>
              <w:right w:val="single" w:sz="12" w:space="0" w:color="auto"/>
            </w:tcBorders>
            <w:shd w:val="clear" w:color="auto" w:fill="auto"/>
          </w:tcPr>
          <w:p w14:paraId="49140B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10159A" w14:textId="77777777">
        <w:tc>
          <w:tcPr>
            <w:tcW w:w="1384" w:type="dxa"/>
            <w:vMerge/>
            <w:tcBorders>
              <w:left w:val="single" w:sz="12" w:space="0" w:color="auto"/>
            </w:tcBorders>
            <w:shd w:val="clear" w:color="auto" w:fill="auto"/>
          </w:tcPr>
          <w:p w14:paraId="71CB4E1C" w14:textId="77777777" w:rsidR="003B3105" w:rsidRDefault="003B3105" w:rsidP="001E533B">
            <w:pPr>
              <w:rPr>
                <w:rFonts w:ascii="新細明體" w:eastAsia="新細明體" w:hAnsi="新細明體"/>
              </w:rPr>
            </w:pPr>
          </w:p>
        </w:tc>
        <w:tc>
          <w:tcPr>
            <w:tcW w:w="1276" w:type="dxa"/>
            <w:vMerge/>
            <w:shd w:val="clear" w:color="auto" w:fill="auto"/>
          </w:tcPr>
          <w:p w14:paraId="1F807C03"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1F22520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(2)啟動行動應用程式時，如偵測行動裝置疑似遭破解（如root、jailbreak、USB debugging 等），應提示使用者注意風險。</w:t>
            </w:r>
          </w:p>
        </w:tc>
        <w:tc>
          <w:tcPr>
            <w:tcW w:w="5387" w:type="dxa"/>
            <w:tcBorders>
              <w:top w:val="nil"/>
              <w:bottom w:val="nil"/>
            </w:tcBorders>
            <w:shd w:val="clear" w:color="auto" w:fill="auto"/>
          </w:tcPr>
          <w:p w14:paraId="02B2000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(2)啟動行動應用程式時，如偵測行動裝置疑似遭破解（如root、jailbreak、USB debugging 等），應提示使用者注意風險。</w:t>
            </w:r>
          </w:p>
        </w:tc>
        <w:tc>
          <w:tcPr>
            <w:tcW w:w="2023" w:type="dxa"/>
            <w:vMerge/>
            <w:tcBorders>
              <w:right w:val="single" w:sz="12" w:space="0" w:color="auto"/>
            </w:tcBorders>
            <w:shd w:val="clear" w:color="auto" w:fill="auto"/>
          </w:tcPr>
          <w:p w14:paraId="01B807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2066A7" w14:textId="77777777">
        <w:tc>
          <w:tcPr>
            <w:tcW w:w="1384" w:type="dxa"/>
            <w:vMerge/>
            <w:tcBorders>
              <w:left w:val="single" w:sz="12" w:space="0" w:color="auto"/>
            </w:tcBorders>
            <w:shd w:val="clear" w:color="auto" w:fill="auto"/>
          </w:tcPr>
          <w:p w14:paraId="60195C0D" w14:textId="77777777" w:rsidR="003B3105" w:rsidRDefault="003B3105" w:rsidP="001E533B">
            <w:pPr>
              <w:rPr>
                <w:rFonts w:ascii="新細明體" w:eastAsia="新細明體" w:hAnsi="新細明體"/>
              </w:rPr>
            </w:pPr>
          </w:p>
        </w:tc>
        <w:tc>
          <w:tcPr>
            <w:tcW w:w="1276" w:type="dxa"/>
            <w:vMerge/>
            <w:shd w:val="clear" w:color="auto" w:fill="auto"/>
          </w:tcPr>
          <w:p w14:paraId="47ED504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762CCD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3.行動應用程式檢測：</w:t>
            </w:r>
          </w:p>
        </w:tc>
        <w:tc>
          <w:tcPr>
            <w:tcW w:w="5387" w:type="dxa"/>
            <w:tcBorders>
              <w:top w:val="nil"/>
              <w:bottom w:val="nil"/>
            </w:tcBorders>
            <w:shd w:val="clear" w:color="auto" w:fill="auto"/>
          </w:tcPr>
          <w:p w14:paraId="2FC3DD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3.行動應用程式檢測：</w:t>
            </w:r>
          </w:p>
        </w:tc>
        <w:tc>
          <w:tcPr>
            <w:tcW w:w="2023" w:type="dxa"/>
            <w:vMerge/>
            <w:tcBorders>
              <w:right w:val="single" w:sz="12" w:space="0" w:color="auto"/>
            </w:tcBorders>
            <w:shd w:val="clear" w:color="auto" w:fill="auto"/>
          </w:tcPr>
          <w:p w14:paraId="0824501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F8C657" w14:textId="77777777">
        <w:tc>
          <w:tcPr>
            <w:tcW w:w="1384" w:type="dxa"/>
            <w:vMerge/>
            <w:tcBorders>
              <w:left w:val="single" w:sz="12" w:space="0" w:color="auto"/>
            </w:tcBorders>
            <w:shd w:val="clear" w:color="auto" w:fill="auto"/>
          </w:tcPr>
          <w:p w14:paraId="1A0F03A4" w14:textId="77777777" w:rsidR="003B3105" w:rsidRDefault="003B3105" w:rsidP="001E533B">
            <w:pPr>
              <w:rPr>
                <w:rFonts w:ascii="新細明體" w:eastAsia="新細明體" w:hAnsi="新細明體"/>
              </w:rPr>
            </w:pPr>
          </w:p>
        </w:tc>
        <w:tc>
          <w:tcPr>
            <w:tcW w:w="1276" w:type="dxa"/>
            <w:vMerge/>
            <w:shd w:val="clear" w:color="auto" w:fill="auto"/>
          </w:tcPr>
          <w:p w14:paraId="4D0B5E81"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8354FF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涉及投資人使用之行動應用程式於初次上架前及每年應委由經財團法人全國認證基金會(TAF)認證合格之第三方檢測實驗室進行並完成通過資安檢測，檢測範圍以目的事業主管機關委託執行單位「行動應用資安聯盟」公布之行動應用程式基本資安檢測基準項目進行檢測。如通過實驗室檢測後一年內有更新上架之需要，應於每次上架前就重大更新項目進行委外或自行檢測；所謂重大更新項目為與「下單交易」、「帳務查詢」、「身份辨識」及「客戶權益有重大相關項目」有關之功能異動。檢測範圍以OWASP MOBILE TOP 10之標準為依據，並留存相關檢測紀錄。</w:t>
            </w:r>
          </w:p>
        </w:tc>
        <w:tc>
          <w:tcPr>
            <w:tcW w:w="5387" w:type="dxa"/>
            <w:tcBorders>
              <w:top w:val="nil"/>
              <w:bottom w:val="nil"/>
            </w:tcBorders>
            <w:shd w:val="clear" w:color="auto" w:fill="auto"/>
          </w:tcPr>
          <w:p w14:paraId="404A373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涉及投資人使用之行動應用程式於初次上架前及每年應委由經財團法人全國認證基金會(TAF)認證合格之第三方檢測實驗室進行並完成通過資安檢測，檢測範圍以目的事業主管機關委託執行單位「行動應用資安聯盟」公布之行動應用程式基本資安檢測基準項目進行檢測。如通過實驗室檢測後一年內有更新上架之需要，應於每次上架前就重大更新項目進行委外或自行檢測；所謂重大更新項目為與「下單交易」、「帳務查詢」、「身份辨識」及「客戶權益有重大相關項目」有關之功能異動。檢測範圍以OWASP MOBILE TOP 10之標準為依據，並留存相關檢測紀錄。</w:t>
            </w:r>
          </w:p>
        </w:tc>
        <w:tc>
          <w:tcPr>
            <w:tcW w:w="2023" w:type="dxa"/>
            <w:vMerge/>
            <w:tcBorders>
              <w:right w:val="single" w:sz="12" w:space="0" w:color="auto"/>
            </w:tcBorders>
            <w:shd w:val="clear" w:color="auto" w:fill="auto"/>
          </w:tcPr>
          <w:p w14:paraId="7A34E31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7E8199" w14:textId="77777777">
        <w:tc>
          <w:tcPr>
            <w:tcW w:w="1384" w:type="dxa"/>
            <w:vMerge/>
            <w:tcBorders>
              <w:left w:val="single" w:sz="12" w:space="0" w:color="auto"/>
            </w:tcBorders>
            <w:shd w:val="clear" w:color="auto" w:fill="auto"/>
          </w:tcPr>
          <w:p w14:paraId="37DDE17B" w14:textId="77777777" w:rsidR="003B3105" w:rsidRDefault="003B3105" w:rsidP="001E533B">
            <w:pPr>
              <w:rPr>
                <w:rFonts w:ascii="新細明體" w:eastAsia="新細明體" w:hAnsi="新細明體"/>
              </w:rPr>
            </w:pPr>
          </w:p>
        </w:tc>
        <w:tc>
          <w:tcPr>
            <w:tcW w:w="1276" w:type="dxa"/>
            <w:vMerge/>
            <w:shd w:val="clear" w:color="auto" w:fill="auto"/>
          </w:tcPr>
          <w:p w14:paraId="561FF869"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2389ADF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(2)公司對第三方檢測實驗室所提交之檢測報告，應建立覆核機制，以確保檢測項目及內容一致，並留存覆核紀錄。</w:t>
            </w:r>
          </w:p>
        </w:tc>
        <w:tc>
          <w:tcPr>
            <w:tcW w:w="5387" w:type="dxa"/>
            <w:tcBorders>
              <w:top w:val="nil"/>
              <w:bottom w:val="nil"/>
            </w:tcBorders>
            <w:shd w:val="clear" w:color="auto" w:fill="auto"/>
          </w:tcPr>
          <w:p w14:paraId="73E46E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(2)公司對第三方檢測實驗室所提交之檢測報告，應建立覆核機制，以確保檢測項目及內容一致，並留存覆核紀錄。</w:t>
            </w:r>
          </w:p>
        </w:tc>
        <w:tc>
          <w:tcPr>
            <w:tcW w:w="2023" w:type="dxa"/>
            <w:vMerge/>
            <w:tcBorders>
              <w:right w:val="single" w:sz="12" w:space="0" w:color="auto"/>
            </w:tcBorders>
            <w:shd w:val="clear" w:color="auto" w:fill="auto"/>
          </w:tcPr>
          <w:p w14:paraId="1D6533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58EA8E0" w14:textId="77777777">
        <w:tc>
          <w:tcPr>
            <w:tcW w:w="1384" w:type="dxa"/>
            <w:vMerge/>
            <w:tcBorders>
              <w:left w:val="single" w:sz="12" w:space="0" w:color="auto"/>
            </w:tcBorders>
            <w:shd w:val="clear" w:color="auto" w:fill="auto"/>
          </w:tcPr>
          <w:p w14:paraId="663E9D4D" w14:textId="77777777" w:rsidR="003B3105" w:rsidRDefault="003B3105" w:rsidP="001E533B">
            <w:pPr>
              <w:rPr>
                <w:rFonts w:ascii="新細明體" w:eastAsia="新細明體" w:hAnsi="新細明體"/>
              </w:rPr>
            </w:pPr>
          </w:p>
        </w:tc>
        <w:tc>
          <w:tcPr>
            <w:tcW w:w="1276" w:type="dxa"/>
            <w:vMerge/>
            <w:shd w:val="clear" w:color="auto" w:fill="auto"/>
          </w:tcPr>
          <w:p w14:paraId="0B25813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38DA160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(十八)核心系統</w:t>
            </w:r>
            <w:r>
              <w:rPr>
                <w:rFonts w:ascii="新細明體" w:eastAsia="新細明體" w:hAnsi="新細明體" w:cs="新細明體" w:hint="eastAsia"/>
                <w:b/>
                <w:color w:val="FF0000"/>
                <w:u w:val="single"/>
              </w:rPr>
              <w:t>發生錯誤時，</w:t>
            </w:r>
            <w:r>
              <w:rPr>
                <w:rFonts w:ascii="新細明體" w:eastAsia="新細明體" w:hAnsi="新細明體" w:cs="新細明體" w:hint="eastAsia"/>
              </w:rPr>
              <w:t>使用者頁面</w:t>
            </w:r>
            <w:r>
              <w:rPr>
                <w:rFonts w:ascii="新細明體" w:eastAsia="新細明體" w:hAnsi="新細明體" w:cs="新細明體" w:hint="eastAsia"/>
                <w:b/>
                <w:color w:val="FF0000"/>
                <w:u w:val="single"/>
              </w:rPr>
              <w:t>應</w:t>
            </w:r>
            <w:r>
              <w:rPr>
                <w:rFonts w:ascii="新細明體" w:eastAsia="新細明體" w:hAnsi="新細明體" w:cs="新細明體" w:hint="eastAsia"/>
              </w:rPr>
              <w:t>僅顯示簡短錯誤訊息及代碼，不包含詳細</w:t>
            </w:r>
            <w:r>
              <w:rPr>
                <w:rFonts w:ascii="新細明體" w:eastAsia="新細明體" w:hAnsi="新細明體" w:cs="新細明體" w:hint="eastAsia"/>
              </w:rPr>
              <w:lastRenderedPageBreak/>
              <w:t>之錯誤訊息。</w:t>
            </w:r>
          </w:p>
        </w:tc>
        <w:tc>
          <w:tcPr>
            <w:tcW w:w="5387" w:type="dxa"/>
            <w:tcBorders>
              <w:top w:val="nil"/>
              <w:bottom w:val="nil"/>
            </w:tcBorders>
            <w:shd w:val="clear" w:color="auto" w:fill="auto"/>
          </w:tcPr>
          <w:p w14:paraId="218D0E7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(十八)核心系統</w:t>
            </w:r>
            <w:r>
              <w:rPr>
                <w:rFonts w:ascii="新細明體" w:eastAsia="新細明體" w:hAnsi="新細明體" w:cs="新細明體" w:hint="eastAsia"/>
                <w:b/>
                <w:color w:val="FF0000"/>
              </w:rPr>
              <w:t>應針對風險評估</w:t>
            </w:r>
            <w:r>
              <w:rPr>
                <w:rFonts w:ascii="新細明體" w:eastAsia="新細明體" w:hAnsi="新細明體" w:cs="新細明體" w:hint="eastAsia"/>
              </w:rPr>
              <w:t>使用者頁面僅顯示簡短錯誤訊息及代碼，不包含詳細</w:t>
            </w:r>
            <w:r>
              <w:rPr>
                <w:rFonts w:ascii="新細明體" w:eastAsia="新細明體" w:hAnsi="新細明體" w:cs="新細明體" w:hint="eastAsia"/>
              </w:rPr>
              <w:lastRenderedPageBreak/>
              <w:t>之錯誤訊息。</w:t>
            </w:r>
          </w:p>
        </w:tc>
        <w:tc>
          <w:tcPr>
            <w:tcW w:w="2023" w:type="dxa"/>
            <w:vMerge/>
            <w:tcBorders>
              <w:right w:val="single" w:sz="12" w:space="0" w:color="auto"/>
            </w:tcBorders>
            <w:shd w:val="clear" w:color="auto" w:fill="auto"/>
          </w:tcPr>
          <w:p w14:paraId="3B7012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54EDF8" w14:textId="77777777">
        <w:tc>
          <w:tcPr>
            <w:tcW w:w="1384" w:type="dxa"/>
            <w:vMerge/>
            <w:tcBorders>
              <w:left w:val="single" w:sz="12" w:space="0" w:color="auto"/>
            </w:tcBorders>
            <w:shd w:val="clear" w:color="auto" w:fill="auto"/>
          </w:tcPr>
          <w:p w14:paraId="5CF1881E" w14:textId="77777777" w:rsidR="003B3105" w:rsidRDefault="003B3105" w:rsidP="001E533B">
            <w:pPr>
              <w:rPr>
                <w:rFonts w:ascii="新細明體" w:eastAsia="新細明體" w:hAnsi="新細明體"/>
              </w:rPr>
            </w:pPr>
          </w:p>
        </w:tc>
        <w:tc>
          <w:tcPr>
            <w:tcW w:w="1276" w:type="dxa"/>
            <w:vMerge/>
            <w:shd w:val="clear" w:color="auto" w:fill="auto"/>
          </w:tcPr>
          <w:p w14:paraId="38FFD292" w14:textId="77777777" w:rsidR="003B3105" w:rsidRDefault="003B3105" w:rsidP="001E533B">
            <w:pPr>
              <w:rPr>
                <w:rFonts w:ascii="新細明體" w:eastAsia="新細明體" w:hAnsi="新細明體"/>
              </w:rPr>
            </w:pPr>
          </w:p>
        </w:tc>
        <w:tc>
          <w:tcPr>
            <w:tcW w:w="5386" w:type="dxa"/>
            <w:tcBorders>
              <w:top w:val="nil"/>
              <w:bottom w:val="nil"/>
            </w:tcBorders>
            <w:shd w:val="clear" w:color="auto" w:fill="auto"/>
          </w:tcPr>
          <w:p w14:paraId="493E058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(十九)提供網際網路下單服務之核心系統上架前及系統更新時應執行「源碼掃描」安全檢測。</w:t>
            </w:r>
          </w:p>
        </w:tc>
        <w:tc>
          <w:tcPr>
            <w:tcW w:w="5387" w:type="dxa"/>
            <w:tcBorders>
              <w:top w:val="nil"/>
              <w:bottom w:val="nil"/>
            </w:tcBorders>
            <w:shd w:val="clear" w:color="auto" w:fill="auto"/>
          </w:tcPr>
          <w:p w14:paraId="6B67DC3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(十九)提供網際網路下單服務之核心系統上架前及系統更新時應執行「源碼掃描」安全檢測。</w:t>
            </w:r>
          </w:p>
        </w:tc>
        <w:tc>
          <w:tcPr>
            <w:tcW w:w="2023" w:type="dxa"/>
            <w:vMerge/>
            <w:tcBorders>
              <w:right w:val="single" w:sz="12" w:space="0" w:color="auto"/>
            </w:tcBorders>
            <w:shd w:val="clear" w:color="auto" w:fill="auto"/>
          </w:tcPr>
          <w:p w14:paraId="0A7937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shd w:val="clear" w:color="auto" w:fill="auto"/>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shd w:val="clear" w:color="auto" w:fill="auto"/>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shd w:val="clear" w:color="auto" w:fill="auto"/>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(二十)與資訊公司異業合作平台，不得提供或介接未經金融監督管理委員會許可之證券期貨業者所提供之證券期貨業務（如證券期貨業務有關之開戶及下單功能）。</w:t>
            </w:r>
          </w:p>
        </w:tc>
        <w:tc>
          <w:tcPr>
            <w:tcW w:w="5387" w:type="dxa"/>
            <w:tcBorders>
              <w:top w:val="nil"/>
              <w:bottom w:val="single" w:sz="12" w:space="0" w:color="auto"/>
            </w:tcBorders>
            <w:shd w:val="clear" w:color="auto" w:fill="auto"/>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(二十)與資訊公司異業合作平台，不得提供或介接未經金融監督管理委員會許可之證券期貨業者所提供之證券期貨業務（如證券期貨業務有關之開戶及下單功能）。</w:t>
            </w:r>
          </w:p>
        </w:tc>
        <w:tc>
          <w:tcPr>
            <w:tcW w:w="2023" w:type="dxa"/>
            <w:vMerge/>
            <w:tcBorders>
              <w:bottom w:val="single" w:sz="12" w:space="0" w:color="auto"/>
              <w:right w:val="single" w:sz="12" w:space="0" w:color="auto"/>
            </w:tcBorders>
            <w:shd w:val="clear" w:color="auto" w:fill="auto"/>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abstractNumId w:val="8"/>
  </w:num>
  <w:num w:numId="2">
    <w:abstractNumId w:val="7"/>
  </w:num>
  <w:num w:numId="3">
    <w:abstractNumId w:val="13"/>
  </w:num>
  <w:num w:numId="4">
    <w:abstractNumId w:val="0"/>
  </w:num>
  <w:num w:numId="5">
    <w:abstractNumId w:val="11"/>
  </w:num>
  <w:num w:numId="6">
    <w:abstractNumId w:val="2"/>
  </w:num>
  <w:num w:numId="7">
    <w:abstractNumId w:val="4"/>
  </w:num>
  <w:num w:numId="8">
    <w:abstractNumId w:val="12"/>
  </w:num>
  <w:num w:numId="9">
    <w:abstractNumId w:val="16"/>
  </w:num>
  <w:num w:numId="10">
    <w:abstractNumId w:val="5"/>
  </w:num>
  <w:num w:numId="11">
    <w:abstractNumId w:val="17"/>
  </w:num>
  <w:num w:numId="12">
    <w:abstractNumId w:val="6"/>
  </w:num>
  <w:num w:numId="13">
    <w:abstractNumId w:val="1"/>
  </w:num>
  <w:num w:numId="14">
    <w:abstractNumId w:val="14"/>
  </w:num>
  <w:num w:numId="15">
    <w:abstractNumId w:val="15"/>
  </w:num>
  <w:num w:numId="16">
    <w:abstractNumId w:val="19"/>
  </w:num>
  <w:num w:numId="17">
    <w:abstractNumId w:val="18"/>
  </w:num>
  <w:num w:numId="18">
    <w:abstractNumId w:val="9"/>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116E"/>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1453</Words>
  <Characters>8288</Characters>
  <Application>Microsoft Office Word</Application>
  <DocSecurity>0</DocSecurity>
  <Lines>69</Lines>
  <Paragraphs>19</Paragraphs>
  <ScaleCrop>false</ScaleCrop>
  <Company>Hewlett-Packard Company</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謝昌勝</cp:lastModifiedBy>
  <cp:revision>14</cp:revision>
  <cp:lastPrinted>2004-03-09T19:20:00Z</cp:lastPrinted>
  <dcterms:created xsi:type="dcterms:W3CDTF">2025-04-18T10:47:00Z</dcterms:created>
  <dcterms:modified xsi:type="dcterms:W3CDTF">2026-06-25T01:45:00Z</dcterms:modified>
</cp:coreProperties>
</file>