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EB4F3" w14:textId="1320B7DC" w:rsidR="00A24FFC" w:rsidRPr="00FB3CAF" w:rsidRDefault="00E87601" w:rsidP="00FB3CAF">
      <w:pPr>
        <w:pStyle w:val="1"/>
        <w:spacing w:line="360" w:lineRule="exact"/>
        <w:rPr>
          <w:rFonts w:ascii="新細明體" w:eastAsia="新細明體" w:hAnsi="新細明體" w:cs="新細明體"/>
          <w:color w:val="000000"/>
        </w:rPr>
      </w:pPr>
      <w:bookmarkStart w:id="0" w:name="Std_Type2"/>
      <w:r w:rsidRPr="00F6439B">
        <w:rPr>
          <w:rFonts w:ascii="新細明體" w:eastAsia="新細明體" w:hAnsi="新細明體" w:cs="新細明體" w:hint="eastAsia"/>
          <w:color w:val="000000"/>
        </w:rPr>
        <w:t>證券商內部控制制度標準規範</w:t>
      </w:r>
      <w:bookmarkEnd w:id="0"/>
      <w:r w:rsidRPr="00F6439B">
        <w:rPr>
          <w:rFonts w:ascii="新細明體" w:eastAsia="新細明體" w:hAnsi="新細明體" w:cs="新細明體" w:hint="eastAsia"/>
          <w:color w:val="000000"/>
        </w:rPr>
        <w:t>─</w:t>
      </w:r>
      <w:r w:rsidR="00D93714" w:rsidRPr="00D93714">
        <w:rPr>
          <w:rFonts w:ascii="新細明體" w:eastAsia="新細明體" w:hAnsi="新細明體" w:cs="新細明體" w:hint="eastAsia"/>
          <w:color w:val="000000"/>
        </w:rPr>
        <w:t>內部稽核實施細則</w:t>
      </w:r>
      <w:r w:rsidRPr="00F6439B">
        <w:rPr>
          <w:rFonts w:ascii="新細明體" w:eastAsia="新細明體" w:hAnsi="新細明體" w:cs="新細明體" w:hint="eastAsia"/>
          <w:color w:val="000000"/>
        </w:rPr>
        <w:t>修</w:t>
      </w:r>
      <w:r w:rsidR="00D25C08" w:rsidRPr="00F6439B">
        <w:rPr>
          <w:rFonts w:ascii="新細明體" w:eastAsia="新細明體" w:hAnsi="新細明體" w:cs="新細明體" w:hint="eastAsia"/>
          <w:color w:val="000000"/>
        </w:rPr>
        <w:t>正</w:t>
      </w:r>
      <w:r w:rsidRPr="00F6439B">
        <w:rPr>
          <w:rFonts w:ascii="新細明體" w:eastAsia="新細明體" w:hAnsi="新細明體" w:cs="新細明體" w:hint="eastAsia"/>
          <w:color w:val="000000"/>
        </w:rPr>
        <w:t>對照表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9"/>
        <w:gridCol w:w="1271"/>
        <w:gridCol w:w="5353"/>
        <w:gridCol w:w="5354"/>
        <w:gridCol w:w="2013"/>
      </w:tblGrid>
      <w:tr w:rsidR="001E533B" w:rsidRPr="00F6439B" w14:paraId="5B8288D9" w14:textId="77777777" w:rsidTr="004A29F0">
        <w:trPr>
          <w:tblHeader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E20BAD9" w14:textId="77777777" w:rsidR="001E533B" w:rsidRPr="00F6439B" w:rsidRDefault="00FB3CAF" w:rsidP="00F6439B">
            <w:pPr>
              <w:jc w:val="center"/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hint="eastAsia"/>
              </w:rPr>
              <w:t>編號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14:paraId="78ACF850" w14:textId="77777777" w:rsidR="00A24FFC" w:rsidRPr="00F6439B" w:rsidRDefault="001E533B" w:rsidP="001E533B">
            <w:pPr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hint="eastAsia"/>
              </w:rPr>
              <w:t>作業項目</w:t>
            </w:r>
          </w:p>
        </w:tc>
        <w:tc>
          <w:tcPr>
            <w:tcW w:w="5386" w:type="dxa"/>
            <w:tcBorders>
              <w:top w:val="single" w:sz="12" w:space="0" w:color="auto"/>
              <w:bottom w:val="single" w:sz="12" w:space="0" w:color="auto"/>
            </w:tcBorders>
          </w:tcPr>
          <w:p w14:paraId="1EBEFB0B" w14:textId="77777777" w:rsidR="00A24FFC" w:rsidRPr="00F6439B" w:rsidRDefault="001E533B" w:rsidP="00F6439B">
            <w:pPr>
              <w:jc w:val="center"/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cs="新細明體" w:hint="eastAsia"/>
                <w:color w:val="000000"/>
              </w:rPr>
              <w:t>修正後內容</w:t>
            </w:r>
          </w:p>
        </w:tc>
        <w:tc>
          <w:tcPr>
            <w:tcW w:w="5387" w:type="dxa"/>
            <w:tcBorders>
              <w:top w:val="single" w:sz="12" w:space="0" w:color="auto"/>
              <w:bottom w:val="single" w:sz="12" w:space="0" w:color="auto"/>
            </w:tcBorders>
          </w:tcPr>
          <w:p w14:paraId="1FB190B7" w14:textId="77777777" w:rsidR="00A24FFC" w:rsidRPr="00F6439B" w:rsidRDefault="001E533B" w:rsidP="00F6439B">
            <w:pPr>
              <w:jc w:val="center"/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cs="新細明體" w:hint="eastAsia"/>
                <w:color w:val="000000"/>
              </w:rPr>
              <w:t>修正前內容</w:t>
            </w:r>
          </w:p>
        </w:tc>
        <w:tc>
          <w:tcPr>
            <w:tcW w:w="202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098D66" w14:textId="77777777" w:rsidR="00A24FFC" w:rsidRPr="00F6439B" w:rsidRDefault="00C904D3" w:rsidP="00F6439B">
            <w:pPr>
              <w:jc w:val="center"/>
              <w:rPr>
                <w:rFonts w:ascii="新細明體" w:eastAsia="新細明體" w:hAnsi="新細明體"/>
              </w:rPr>
            </w:pPr>
            <w:r w:rsidRPr="00F6439B">
              <w:rPr>
                <w:rFonts w:ascii="新細明體" w:eastAsia="新細明體" w:hAnsi="新細明體" w:cs="新細明體" w:hint="eastAsia"/>
                <w:color w:val="000000"/>
              </w:rPr>
              <w:t>修正說明</w:t>
            </w:r>
          </w:p>
        </w:tc>
      </w:tr>
      <w:tr w:rsidR="003B3105" w:rsidRPr="00F6439B" w14:paraId="6F801B14" w14:textId="77777777">
        <w:tc>
          <w:tcPr>
            <w:tcW w:w="1384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39C8E458" w14:textId="3C93645F" w:rsidR="003B3105" w:rsidRPr="00F6439B" w:rsidRDefault="003B3105" w:rsidP="001E533B">
            <w:pPr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</w:rPr>
              <w:t>AC-14000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</w:tcBorders>
          </w:tcPr>
          <w:p w14:paraId="6AECD2F1" w14:textId="77777777" w:rsidR="003B3105" w:rsidRPr="00F6439B" w:rsidRDefault="003B3105" w:rsidP="001E533B">
            <w:pPr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</w:rPr>
              <w:t>資產分類與控制之稽核</w:t>
            </w:r>
          </w:p>
          <w:p w14:paraId="50DE1069" w14:textId="77777777" w:rsidR="003B3105" w:rsidRPr="00F6439B" w:rsidRDefault="003B3105" w:rsidP="001E533B">
            <w:pPr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</w:rPr>
              <w:t>目的：</w:t>
            </w:r>
          </w:p>
          <w:p w14:paraId="72286621" w14:textId="77777777" w:rsidR="003B3105" w:rsidRPr="00F6439B" w:rsidRDefault="003B3105" w:rsidP="001E533B">
            <w:pPr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</w:rPr>
              <w:t>確定上述作業是否符合規定辦理</w:t>
            </w:r>
          </w:p>
        </w:tc>
        <w:tc>
          <w:tcPr>
            <w:tcW w:w="5386" w:type="dxa"/>
            <w:tcBorders>
              <w:top w:val="single" w:sz="12" w:space="0" w:color="auto"/>
              <w:bottom w:val="nil"/>
            </w:tcBorders>
          </w:tcPr>
          <w:p w14:paraId="1A6552A0" w14:textId="77777777" w:rsidR="003B3105" w:rsidRPr="003B3105" w:rsidRDefault="003B3105" w:rsidP="003B3105">
            <w:pPr>
              <w:spacing w:line="360" w:lineRule="exact"/>
              <w:rPr>
                <w:rFonts w:ascii="新細明體" w:eastAsia="新細明體" w:hAnsi="新細明體" w:cs="Times New Roman"/>
              </w:rPr>
            </w:pPr>
            <w:r w:rsidRPr="00F6439B">
              <w:rPr>
                <w:rFonts w:ascii="新細明體" w:eastAsia="新細明體" w:hAnsi="新細明體" w:cs="新細明體" w:hint="eastAsia"/>
              </w:rPr>
              <w:t>不定期（每半年至少查核乙次）</w:t>
            </w:r>
          </w:p>
        </w:tc>
        <w:tc>
          <w:tcPr>
            <w:tcW w:w="5387" w:type="dxa"/>
            <w:tcBorders>
              <w:top w:val="single" w:sz="12" w:space="0" w:color="auto"/>
              <w:bottom w:val="nil"/>
            </w:tcBorders>
          </w:tcPr>
          <w:p w14:paraId="3C1F8D55" w14:textId="77777777" w:rsidR="003B3105" w:rsidRPr="003B3105" w:rsidRDefault="003B3105" w:rsidP="003B3105">
            <w:pPr>
              <w:spacing w:line="360" w:lineRule="exact"/>
              <w:rPr>
                <w:rFonts w:ascii="新細明體" w:eastAsia="新細明體" w:hAnsi="新細明體" w:cs="Times New Roman"/>
              </w:rPr>
            </w:pPr>
            <w:r w:rsidRPr="00F6439B">
              <w:rPr>
                <w:rFonts w:ascii="新細明體" w:eastAsia="新細明體" w:hAnsi="新細明體" w:cs="新細明體" w:hint="eastAsia"/>
              </w:rPr>
              <w:t>不定期（每半年至少查核乙次）</w:t>
            </w:r>
          </w:p>
        </w:tc>
        <w:tc>
          <w:tcPr>
            <w:tcW w:w="2023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217DBB1D" w14:textId="2A1FF868" w:rsidR="003B3105" w:rsidRPr="00F6439B" w:rsidRDefault="002130A8" w:rsidP="003B3105">
            <w:pPr>
              <w:spacing w:line="360" w:lineRule="exact"/>
              <w:ind w:left="28" w:right="28"/>
              <w:rPr>
                <w:rFonts w:ascii="新細明體" w:eastAsia="新細明體" w:hAnsi="新細明體"/>
              </w:rPr>
            </w:pPr>
            <w:r w:rsidRPr="002130A8"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  <w:t>參酌資通安全管理法第十一條及第二十七條，調整為不得使用危害國家資通安全產品，範圍為交易相關網路直接連線之設備。</w:t>
            </w:r>
          </w:p>
        </w:tc>
      </w:tr>
      <w:tr w:rsidR="003B3105" w:rsidRPr="00F6439B" w14:paraId="2BC6EC63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209BBC6A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1197E296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0ADC5130" w14:textId="19549BD4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(一)資訊資產清冊是否包含軟體、硬體、場地及資料等類別，且是否指派專人管理，並隨時更新。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412356DC" w14:textId="5DEAC3E5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(一)資訊資產清冊是否包含軟體、硬體、場地及資料等類別，且是否指派專人管理，並隨時更新。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03C80726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66B73E29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12E305F7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2A687F84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05F0B9EE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(二)資訊分級（例如：區分機密性、敏感性及一般性）之相關規範是否配合相關法令規章修訂予以更新（適用網際網路下單證券商）。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7F19A42B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(二)資訊分級（例如：區分機密性、敏感性及一般性）之相關規範是否配合相關法令規章修訂予以更新（適用網際網路下單證券商）。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15BBF51E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7A0122DC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1ED8A8ED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78D55380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2AF159AD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(三)公司是否對自行或委外開發之資通系統完成資通系統分級，資通系統等級是否至少區分核心與非核心系統，每年是否至少檢視一次資通系統分級妥適性。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080A0536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(三)公司是否對自行或委外開發之資通系統完成資通系統分級，資通系統等級是否至少區分核心與非核心系統，每年是否至少檢視一次資通系統分級妥適性。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0376A769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671562C3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18A34936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4B3C56B0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64D66F02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(四)公司是否對資訊資產之資料與文件的保存期限進行規範，並於保存期限到期後進行刪除與銷毀。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116D8E19" w14:textId="77777777" w:rsidR="003B3105" w:rsidRPr="00F6439B" w:rsidRDefault="0027008E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>
              <w:rPr>
                <w:rFonts w:ascii="新細明體" w:eastAsia="新細明體" w:hAnsi="新細明體" w:cs="新細明體" w:hint="eastAsia"/>
              </w:rPr>
              <w:t>(四)公司是否對資訊資產之資料與文件的保存期限進行規範，並於保存期限到期後進行刪除與銷毀。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32F11DEA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284D8539" w14:textId="77777777">
        <w:tc>
          <w:tcPr>
            <w:tcW w:w="1384" w:type="dxa"/>
            <w:vMerge/>
            <w:tcBorders>
              <w:left w:val="single" w:sz="12" w:space="0" w:color="auto"/>
            </w:tcBorders>
          </w:tcPr>
          <w:p w14:paraId="3A7ABAFE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</w:tcPr>
          <w:p w14:paraId="1164682F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nil"/>
            </w:tcBorders>
          </w:tcPr>
          <w:p w14:paraId="53FD989B" w14:textId="29657B88" w:rsidR="003B3105" w:rsidRPr="007247F2" w:rsidRDefault="00FC36FB" w:rsidP="00FC36FB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  <w:color w:val="000000" w:themeColor="text1"/>
              </w:rPr>
            </w:pPr>
            <w:r w:rsidRPr="007247F2">
              <w:rPr>
                <w:rFonts w:ascii="新細明體" w:eastAsia="新細明體" w:hAnsi="新細明體" w:cs="新細明體" w:hint="eastAsia"/>
                <w:color w:val="000000" w:themeColor="text1"/>
              </w:rPr>
              <w:t>(五)公司</w:t>
            </w:r>
            <w:r w:rsidR="007247F2" w:rsidRPr="003A36B7">
              <w:rPr>
                <w:rFonts w:ascii="新細明體" w:eastAsia="新細明體" w:hAnsi="新細明體" w:cs="新細明體" w:hint="eastAsia"/>
                <w:b/>
                <w:bCs/>
                <w:color w:val="FF0000"/>
                <w:u w:val="single"/>
              </w:rPr>
              <w:t>交易</w:t>
            </w:r>
            <w:r w:rsidR="007247F2">
              <w:rPr>
                <w:rFonts w:ascii="新細明體" w:eastAsia="新細明體" w:hAnsi="新細明體" w:cs="新細明體" w:hint="eastAsia"/>
                <w:b/>
                <w:bCs/>
                <w:color w:val="FF0000"/>
                <w:u w:val="single"/>
              </w:rPr>
              <w:t>相關網路</w:t>
            </w:r>
            <w:r w:rsidR="007247F2" w:rsidRPr="003A36B7">
              <w:rPr>
                <w:rFonts w:ascii="新細明體" w:eastAsia="新細明體" w:hAnsi="新細明體" w:cs="新細明體" w:hint="eastAsia"/>
                <w:b/>
                <w:bCs/>
                <w:color w:val="FF0000"/>
                <w:u w:val="single"/>
              </w:rPr>
              <w:t>直接連線</w:t>
            </w:r>
            <w:r w:rsidR="007247F2">
              <w:rPr>
                <w:rFonts w:ascii="新細明體" w:eastAsia="新細明體" w:hAnsi="新細明體" w:cs="新細明體" w:hint="eastAsia"/>
                <w:b/>
                <w:bCs/>
                <w:color w:val="FF0000"/>
                <w:u w:val="single"/>
              </w:rPr>
              <w:t>之設備</w:t>
            </w:r>
            <w:r w:rsidRPr="007247F2">
              <w:rPr>
                <w:rFonts w:ascii="新細明體" w:eastAsia="新細明體" w:hAnsi="新細明體" w:cs="新細明體" w:hint="eastAsia"/>
                <w:color w:val="000000" w:themeColor="text1"/>
              </w:rPr>
              <w:t>是否</w:t>
            </w:r>
            <w:r w:rsidR="007247F2" w:rsidRPr="00EF50CA">
              <w:rPr>
                <w:rFonts w:ascii="新細明體" w:eastAsia="新細明體" w:hAnsi="新細明體" w:cs="新細明體"/>
                <w:b/>
                <w:bCs/>
                <w:color w:val="FF0000"/>
                <w:u w:val="single"/>
              </w:rPr>
              <w:t>不得</w:t>
            </w:r>
            <w:r w:rsidRPr="007247F2">
              <w:rPr>
                <w:rFonts w:ascii="新細明體" w:eastAsia="新細明體" w:hAnsi="新細明體" w:cs="新細明體" w:hint="eastAsia"/>
                <w:color w:val="000000" w:themeColor="text1"/>
              </w:rPr>
              <w:t>使用危害國家資通安全產品。</w:t>
            </w:r>
          </w:p>
        </w:tc>
        <w:tc>
          <w:tcPr>
            <w:tcW w:w="5387" w:type="dxa"/>
            <w:tcBorders>
              <w:top w:val="nil"/>
              <w:bottom w:val="nil"/>
            </w:tcBorders>
          </w:tcPr>
          <w:p w14:paraId="42D461BA" w14:textId="3DCB15A6" w:rsidR="003B3105" w:rsidRPr="00F6439B" w:rsidRDefault="00FC36FB" w:rsidP="003B3105">
            <w:pPr>
              <w:spacing w:line="360" w:lineRule="exact"/>
              <w:ind w:left="429" w:hangingChars="165" w:hanging="429"/>
              <w:rPr>
                <w:rFonts w:ascii="新細明體" w:eastAsia="新細明體" w:hAnsi="新細明體" w:cs="新細明體"/>
              </w:rPr>
            </w:pPr>
            <w:r w:rsidRPr="00FC36FB">
              <w:rPr>
                <w:rFonts w:ascii="新細明體" w:eastAsia="新細明體" w:hAnsi="新細明體" w:cs="新細明體" w:hint="eastAsia"/>
              </w:rPr>
              <w:t>(五)公司是否</w:t>
            </w:r>
            <w:r w:rsidRPr="007247F2">
              <w:rPr>
                <w:rFonts w:ascii="新細明體" w:eastAsia="新細明體" w:hAnsi="新細明體" w:cs="新細明體" w:hint="eastAsia"/>
                <w:b/>
                <w:bCs/>
                <w:color w:val="FF0000"/>
              </w:rPr>
              <w:t>避免</w:t>
            </w:r>
            <w:r w:rsidRPr="00FC36FB">
              <w:rPr>
                <w:rFonts w:ascii="新細明體" w:eastAsia="新細明體" w:hAnsi="新細明體" w:cs="新細明體" w:hint="eastAsia"/>
              </w:rPr>
              <w:t>使用危害國家資通安全產品。</w:t>
            </w:r>
          </w:p>
        </w:tc>
        <w:tc>
          <w:tcPr>
            <w:tcW w:w="2023" w:type="dxa"/>
            <w:vMerge/>
            <w:tcBorders>
              <w:right w:val="single" w:sz="12" w:space="0" w:color="auto"/>
            </w:tcBorders>
          </w:tcPr>
          <w:p w14:paraId="68B5FA3B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  <w:tr w:rsidR="003B3105" w:rsidRPr="00F6439B" w14:paraId="4AABF765" w14:textId="77777777">
        <w:tc>
          <w:tcPr>
            <w:tcW w:w="1384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0967528F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</w:tcPr>
          <w:p w14:paraId="5BD6DB17" w14:textId="77777777" w:rsidR="003B3105" w:rsidRDefault="003B3105" w:rsidP="001E533B">
            <w:pPr>
              <w:rPr>
                <w:rFonts w:ascii="新細明體" w:eastAsia="新細明體" w:hAnsi="新細明體"/>
              </w:rPr>
            </w:pPr>
          </w:p>
        </w:tc>
        <w:tc>
          <w:tcPr>
            <w:tcW w:w="5386" w:type="dxa"/>
            <w:tcBorders>
              <w:top w:val="nil"/>
              <w:bottom w:val="single" w:sz="12" w:space="0" w:color="auto"/>
            </w:tcBorders>
          </w:tcPr>
          <w:p w14:paraId="5C9FE276" w14:textId="42EEA69F" w:rsidR="003B3105" w:rsidRPr="007247F2" w:rsidRDefault="0027008E" w:rsidP="0027008E">
            <w:pPr>
              <w:ind w:left="429" w:hangingChars="165" w:hanging="429"/>
              <w:rPr>
                <w:rFonts w:ascii="新細明體" w:eastAsia="新細明體" w:hAnsi="新細明體" w:cs="新細明體"/>
                <w:color w:val="000000" w:themeColor="text1"/>
              </w:rPr>
            </w:pPr>
            <w:r w:rsidRPr="007247F2">
              <w:rPr>
                <w:rFonts w:ascii="新細明體" w:eastAsia="新細明體" w:hAnsi="新細明體" w:cs="新細明體" w:hint="eastAsia"/>
                <w:color w:val="000000" w:themeColor="text1"/>
              </w:rPr>
              <w:t>(</w:t>
            </w:r>
            <w:r w:rsidR="00FC36FB" w:rsidRPr="007247F2">
              <w:rPr>
                <w:rFonts w:ascii="新細明體" w:eastAsia="新細明體" w:hAnsi="新細明體" w:cs="新細明體" w:hint="eastAsia"/>
                <w:color w:val="000000" w:themeColor="text1"/>
              </w:rPr>
              <w:t>六</w:t>
            </w:r>
            <w:r w:rsidRPr="007247F2">
              <w:rPr>
                <w:rFonts w:ascii="新細明體" w:eastAsia="新細明體" w:hAnsi="新細明體" w:cs="新細明體" w:hint="eastAsia"/>
                <w:color w:val="000000" w:themeColor="text1"/>
              </w:rPr>
              <w:t>)是否定期盤點使用之應用程式介面(API)，並建立適當安全控管機制。</w:t>
            </w:r>
          </w:p>
        </w:tc>
        <w:tc>
          <w:tcPr>
            <w:tcW w:w="5387" w:type="dxa"/>
            <w:tcBorders>
              <w:top w:val="nil"/>
              <w:bottom w:val="single" w:sz="12" w:space="0" w:color="auto"/>
            </w:tcBorders>
          </w:tcPr>
          <w:p w14:paraId="7CBFB24A" w14:textId="778346C1" w:rsidR="003B3105" w:rsidRPr="00F6439B" w:rsidRDefault="007247F2" w:rsidP="007247F2">
            <w:pPr>
              <w:spacing w:line="360" w:lineRule="exact"/>
              <w:ind w:leftChars="1" w:left="466" w:hangingChars="178" w:hanging="463"/>
              <w:rPr>
                <w:rFonts w:ascii="新細明體" w:eastAsia="新細明體" w:hAnsi="新細明體" w:cs="新細明體"/>
              </w:rPr>
            </w:pPr>
            <w:r w:rsidRPr="007247F2">
              <w:rPr>
                <w:rFonts w:ascii="新細明體" w:eastAsia="新細明體" w:hAnsi="新細明體" w:cs="新細明體" w:hint="eastAsia"/>
                <w:color w:val="000000"/>
              </w:rPr>
              <w:t>(六)是否定期盤點使用之應用程式介面(API)，並建立適當安全控管機制。</w:t>
            </w:r>
          </w:p>
        </w:tc>
        <w:tc>
          <w:tcPr>
            <w:tcW w:w="2023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6127B086" w14:textId="77777777" w:rsidR="003B3105" w:rsidRDefault="003B3105" w:rsidP="003B3105">
            <w:pPr>
              <w:spacing w:line="360" w:lineRule="exact"/>
              <w:ind w:left="28" w:right="28"/>
              <w:rPr>
                <w:rFonts w:ascii="新細明體" w:eastAsia="新細明體" w:hAnsi="新細明體" w:cs="Times New Roman"/>
                <w:color w:val="FF0000"/>
                <w:spacing w:val="20"/>
                <w:szCs w:val="20"/>
                <w:u w:val="single"/>
              </w:rPr>
            </w:pPr>
          </w:p>
        </w:tc>
      </w:tr>
    </w:tbl>
    <w:p w14:paraId="16C7968A" w14:textId="77777777" w:rsidR="00E87601" w:rsidRPr="00FB3CAF" w:rsidRDefault="00E87601">
      <w:pPr>
        <w:spacing w:line="360" w:lineRule="exact"/>
        <w:rPr>
          <w:rFonts w:ascii="新細明體" w:eastAsia="新細明體" w:hAnsi="新細明體" w:cs="Times New Roman"/>
        </w:rPr>
      </w:pPr>
    </w:p>
    <w:sectPr w:rsidR="00E87601" w:rsidRPr="00FB3CAF" w:rsidSect="00A24FFC">
      <w:pgSz w:w="16840" w:h="11907" w:orient="landscape" w:code="9"/>
      <w:pgMar w:top="720" w:right="720" w:bottom="720" w:left="720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0EA80" w14:textId="77777777" w:rsidR="00E23450" w:rsidRDefault="00E23450" w:rsidP="00E87601">
      <w:pPr>
        <w:spacing w:line="240" w:lineRule="auto"/>
      </w:pPr>
      <w:r>
        <w:separator/>
      </w:r>
    </w:p>
  </w:endnote>
  <w:endnote w:type="continuationSeparator" w:id="0">
    <w:p w14:paraId="46F90808" w14:textId="77777777" w:rsidR="00E23450" w:rsidRDefault="00E23450" w:rsidP="00E876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Courier 10 Pitch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521C3" w14:textId="77777777" w:rsidR="00E23450" w:rsidRDefault="00E23450" w:rsidP="00E87601">
      <w:pPr>
        <w:spacing w:line="240" w:lineRule="auto"/>
      </w:pPr>
      <w:r>
        <w:separator/>
      </w:r>
    </w:p>
  </w:footnote>
  <w:footnote w:type="continuationSeparator" w:id="0">
    <w:p w14:paraId="48B574CC" w14:textId="77777777" w:rsidR="00E23450" w:rsidRDefault="00E23450" w:rsidP="00E876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A718B"/>
    <w:multiLevelType w:val="multilevel"/>
    <w:tmpl w:val="508CA08A"/>
    <w:lvl w:ilvl="0">
      <w:start w:val="1"/>
      <w:numFmt w:val="taiwaneseCountingThousand"/>
      <w:lvlText w:val="（%1）"/>
      <w:lvlJc w:val="left"/>
      <w:pPr>
        <w:tabs>
          <w:tab w:val="num" w:pos="2672"/>
        </w:tabs>
        <w:ind w:left="2672" w:hanging="84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2792"/>
        </w:tabs>
        <w:ind w:left="2792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272"/>
        </w:tabs>
        <w:ind w:left="3272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52"/>
        </w:tabs>
        <w:ind w:left="3752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4232"/>
        </w:tabs>
        <w:ind w:left="4232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712"/>
        </w:tabs>
        <w:ind w:left="4712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92"/>
        </w:tabs>
        <w:ind w:left="5192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5672"/>
        </w:tabs>
        <w:ind w:left="5672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52"/>
        </w:tabs>
        <w:ind w:left="6152" w:hanging="480"/>
      </w:pPr>
      <w:rPr>
        <w:rFonts w:cs="Times New Roman"/>
      </w:rPr>
    </w:lvl>
  </w:abstractNum>
  <w:abstractNum w:abstractNumId="1" w15:restartNumberingAfterBreak="0">
    <w:nsid w:val="10DB4ADC"/>
    <w:multiLevelType w:val="singleLevel"/>
    <w:tmpl w:val="17EC2A1C"/>
    <w:lvl w:ilvl="0">
      <w:start w:val="1"/>
      <w:numFmt w:val="taiwaneseCountingThousand"/>
      <w:lvlText w:val="（%1）"/>
      <w:lvlJc w:val="left"/>
      <w:pPr>
        <w:tabs>
          <w:tab w:val="num" w:pos="904"/>
        </w:tabs>
        <w:ind w:left="904" w:hanging="876"/>
      </w:pPr>
      <w:rPr>
        <w:rFonts w:cs="Times New Roman" w:hint="eastAsia"/>
      </w:rPr>
    </w:lvl>
  </w:abstractNum>
  <w:abstractNum w:abstractNumId="2" w15:restartNumberingAfterBreak="0">
    <w:nsid w:val="122D758D"/>
    <w:multiLevelType w:val="singleLevel"/>
    <w:tmpl w:val="D83E8314"/>
    <w:lvl w:ilvl="0">
      <w:start w:val="1"/>
      <w:numFmt w:val="decimal"/>
      <w:lvlText w:val="%1."/>
      <w:lvlJc w:val="left"/>
      <w:pPr>
        <w:tabs>
          <w:tab w:val="num" w:pos="1007"/>
        </w:tabs>
        <w:ind w:left="1007" w:hanging="195"/>
      </w:pPr>
      <w:rPr>
        <w:rFonts w:ascii="新細明體" w:eastAsia="新細明體" w:cs="Times New Roman" w:hint="eastAsia"/>
        <w:color w:val="FF0000"/>
        <w:u w:val="single"/>
      </w:rPr>
    </w:lvl>
  </w:abstractNum>
  <w:abstractNum w:abstractNumId="3" w15:restartNumberingAfterBreak="0">
    <w:nsid w:val="136E18A7"/>
    <w:multiLevelType w:val="singleLevel"/>
    <w:tmpl w:val="F2BEE7CE"/>
    <w:lvl w:ilvl="0">
      <w:start w:val="1"/>
      <w:numFmt w:val="decimal"/>
      <w:lvlText w:val="%1."/>
      <w:lvlJc w:val="left"/>
      <w:pPr>
        <w:tabs>
          <w:tab w:val="num" w:pos="747"/>
        </w:tabs>
        <w:ind w:left="747" w:hanging="195"/>
      </w:pPr>
      <w:rPr>
        <w:rFonts w:cs="Times New Roman" w:hint="eastAsia"/>
      </w:rPr>
    </w:lvl>
  </w:abstractNum>
  <w:abstractNum w:abstractNumId="4" w15:restartNumberingAfterBreak="0">
    <w:nsid w:val="16975A5D"/>
    <w:multiLevelType w:val="singleLevel"/>
    <w:tmpl w:val="F5D6A108"/>
    <w:lvl w:ilvl="0">
      <w:start w:val="1"/>
      <w:numFmt w:val="taiwaneseCountingThousand"/>
      <w:lvlText w:val="（%1）"/>
      <w:lvlJc w:val="left"/>
      <w:pPr>
        <w:tabs>
          <w:tab w:val="num" w:pos="808"/>
        </w:tabs>
        <w:ind w:left="808" w:hanging="780"/>
      </w:pPr>
      <w:rPr>
        <w:rFonts w:cs="Times New Roman" w:hint="eastAsia"/>
      </w:rPr>
    </w:lvl>
  </w:abstractNum>
  <w:abstractNum w:abstractNumId="5" w15:restartNumberingAfterBreak="0">
    <w:nsid w:val="22B5442D"/>
    <w:multiLevelType w:val="singleLevel"/>
    <w:tmpl w:val="89702BA4"/>
    <w:lvl w:ilvl="0">
      <w:start w:val="1"/>
      <w:numFmt w:val="decimal"/>
      <w:lvlText w:val="%1."/>
      <w:lvlJc w:val="left"/>
      <w:pPr>
        <w:tabs>
          <w:tab w:val="num" w:pos="1084"/>
        </w:tabs>
        <w:ind w:left="1084" w:hanging="384"/>
      </w:pPr>
      <w:rPr>
        <w:rFonts w:ascii="新細明體" w:eastAsia="新細明體" w:cs="Times New Roman" w:hint="eastAsia"/>
      </w:rPr>
    </w:lvl>
  </w:abstractNum>
  <w:abstractNum w:abstractNumId="6" w15:restartNumberingAfterBreak="0">
    <w:nsid w:val="32EA67CF"/>
    <w:multiLevelType w:val="singleLevel"/>
    <w:tmpl w:val="60E831F0"/>
    <w:lvl w:ilvl="0">
      <w:start w:val="1"/>
      <w:numFmt w:val="decimal"/>
      <w:lvlText w:val="(%1)"/>
      <w:lvlJc w:val="left"/>
      <w:pPr>
        <w:tabs>
          <w:tab w:val="num" w:pos="1372"/>
        </w:tabs>
        <w:ind w:left="1372" w:hanging="504"/>
      </w:pPr>
      <w:rPr>
        <w:rFonts w:eastAsia="新細明體" w:cs="Times New Roman" w:hint="eastAsia"/>
        <w:color w:val="auto"/>
      </w:rPr>
    </w:lvl>
  </w:abstractNum>
  <w:abstractNum w:abstractNumId="7" w15:restartNumberingAfterBreak="0">
    <w:nsid w:val="3A41225B"/>
    <w:multiLevelType w:val="singleLevel"/>
    <w:tmpl w:val="5A4EFA4E"/>
    <w:lvl w:ilvl="0">
      <w:start w:val="1"/>
      <w:numFmt w:val="decimal"/>
      <w:lvlText w:val="%1."/>
      <w:lvlJc w:val="left"/>
      <w:pPr>
        <w:tabs>
          <w:tab w:val="num" w:pos="1108"/>
        </w:tabs>
        <w:ind w:left="1108" w:hanging="405"/>
      </w:pPr>
      <w:rPr>
        <w:rFonts w:cs="Times New Roman" w:hint="eastAsia"/>
      </w:rPr>
    </w:lvl>
  </w:abstractNum>
  <w:abstractNum w:abstractNumId="8" w15:restartNumberingAfterBreak="0">
    <w:nsid w:val="41CC78C5"/>
    <w:multiLevelType w:val="multilevel"/>
    <w:tmpl w:val="2E3AB764"/>
    <w:lvl w:ilvl="0">
      <w:start w:val="1"/>
      <w:numFmt w:val="taiwaneseCountingThousand"/>
      <w:suff w:val="space"/>
      <w:lvlText w:val="%1、"/>
      <w:lvlJc w:val="left"/>
      <w:pPr>
        <w:ind w:left="567" w:hanging="567"/>
      </w:pPr>
      <w:rPr>
        <w:rFonts w:cs="Times New Roman" w:hint="eastAsia"/>
      </w:rPr>
    </w:lvl>
    <w:lvl w:ilvl="1">
      <w:start w:val="1"/>
      <w:numFmt w:val="taiwaneseCountingThousand"/>
      <w:suff w:val="space"/>
      <w:lvlText w:val="(%2)"/>
      <w:lvlJc w:val="left"/>
      <w:pPr>
        <w:ind w:left="1123" w:hanging="556"/>
      </w:pPr>
      <w:rPr>
        <w:rFonts w:cs="Times New Roman" w:hint="eastAsia"/>
      </w:rPr>
    </w:lvl>
    <w:lvl w:ilvl="2">
      <w:start w:val="1"/>
      <w:numFmt w:val="decimal"/>
      <w:lvlText w:val="%3."/>
      <w:lvlJc w:val="left"/>
      <w:pPr>
        <w:tabs>
          <w:tab w:val="num" w:pos="1588"/>
        </w:tabs>
        <w:ind w:left="1588" w:hanging="454"/>
      </w:pPr>
      <w:rPr>
        <w:rFonts w:cs="Times New Roman" w:hint="eastAsia"/>
      </w:rPr>
    </w:lvl>
    <w:lvl w:ilvl="3">
      <w:start w:val="1"/>
      <w:numFmt w:val="decimal"/>
      <w:lvlText w:val="(%4) "/>
      <w:lvlJc w:val="left"/>
      <w:pPr>
        <w:tabs>
          <w:tab w:val="num" w:pos="2126"/>
        </w:tabs>
        <w:ind w:left="2126" w:hanging="595"/>
      </w:pPr>
      <w:rPr>
        <w:rFonts w:cs="Times New Roman" w:hint="eastAsia"/>
      </w:rPr>
    </w:lvl>
    <w:lvl w:ilvl="4">
      <w:start w:val="1"/>
      <w:numFmt w:val="upperLetter"/>
      <w:suff w:val="space"/>
      <w:lvlText w:val="%5."/>
      <w:lvlJc w:val="left"/>
      <w:pPr>
        <w:ind w:left="2041" w:firstLine="170"/>
      </w:pPr>
      <w:rPr>
        <w:rFonts w:cs="Times New Roman" w:hint="eastAsia"/>
      </w:rPr>
    </w:lvl>
    <w:lvl w:ilvl="5">
      <w:start w:val="1"/>
      <w:numFmt w:val="lowerLetter"/>
      <w:suff w:val="space"/>
      <w:lvlText w:val="%6."/>
      <w:lvlJc w:val="left"/>
      <w:pPr>
        <w:ind w:left="2892" w:hanging="28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9" w15:restartNumberingAfterBreak="0">
    <w:nsid w:val="52D33297"/>
    <w:multiLevelType w:val="singleLevel"/>
    <w:tmpl w:val="FAEE3386"/>
    <w:lvl w:ilvl="0">
      <w:start w:val="1"/>
      <w:numFmt w:val="decimal"/>
      <w:lvlText w:val="%1."/>
      <w:lvlJc w:val="left"/>
      <w:pPr>
        <w:tabs>
          <w:tab w:val="num" w:pos="877"/>
        </w:tabs>
        <w:ind w:left="877" w:hanging="195"/>
      </w:pPr>
      <w:rPr>
        <w:rFonts w:cs="Times New Roman" w:hint="eastAsia"/>
      </w:rPr>
    </w:lvl>
  </w:abstractNum>
  <w:abstractNum w:abstractNumId="10" w15:restartNumberingAfterBreak="0">
    <w:nsid w:val="5F307CEC"/>
    <w:multiLevelType w:val="singleLevel"/>
    <w:tmpl w:val="F5D6A108"/>
    <w:lvl w:ilvl="0">
      <w:start w:val="1"/>
      <w:numFmt w:val="taiwaneseCountingThousand"/>
      <w:lvlText w:val="（%1）"/>
      <w:lvlJc w:val="left"/>
      <w:pPr>
        <w:tabs>
          <w:tab w:val="num" w:pos="808"/>
        </w:tabs>
        <w:ind w:left="808" w:hanging="780"/>
      </w:pPr>
      <w:rPr>
        <w:rFonts w:cs="Times New Roman" w:hint="eastAsia"/>
      </w:rPr>
    </w:lvl>
  </w:abstractNum>
  <w:abstractNum w:abstractNumId="11" w15:restartNumberingAfterBreak="0">
    <w:nsid w:val="649E48F8"/>
    <w:multiLevelType w:val="multilevel"/>
    <w:tmpl w:val="64882E9C"/>
    <w:lvl w:ilvl="0">
      <w:start w:val="1"/>
      <w:numFmt w:val="taiwaneseCountingThousand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737" w:hanging="453"/>
      </w:pPr>
      <w:rPr>
        <w:rFonts w:cs="Times New Roman"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none"/>
      <w:suff w:val="nothing"/>
      <w:lvlText w:val="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cs="Times New Roman"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cs="Times New Roman"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cs="Times New Roman"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cs="Times New Roman" w:hint="eastAsia"/>
      </w:rPr>
    </w:lvl>
    <w:lvl w:ilvl="8">
      <w:start w:val="1"/>
      <w:numFmt w:val="none"/>
      <w:suff w:val="nothing"/>
      <w:lvlText w:val=""/>
      <w:lvlJc w:val="left"/>
      <w:pPr>
        <w:ind w:left="5102" w:hanging="1700"/>
      </w:pPr>
      <w:rPr>
        <w:rFonts w:cs="Times New Roman" w:hint="eastAsia"/>
      </w:rPr>
    </w:lvl>
  </w:abstractNum>
  <w:abstractNum w:abstractNumId="12" w15:restartNumberingAfterBreak="0">
    <w:nsid w:val="661C7F9F"/>
    <w:multiLevelType w:val="singleLevel"/>
    <w:tmpl w:val="9A8A353E"/>
    <w:lvl w:ilvl="0">
      <w:start w:val="1"/>
      <w:numFmt w:val="taiwaneseCountingThousand"/>
      <w:lvlText w:val="（%1）"/>
      <w:lvlJc w:val="left"/>
      <w:pPr>
        <w:tabs>
          <w:tab w:val="num" w:pos="880"/>
        </w:tabs>
        <w:ind w:left="880" w:hanging="852"/>
      </w:pPr>
      <w:rPr>
        <w:rFonts w:cs="Times New Roman" w:hint="eastAsia"/>
      </w:rPr>
    </w:lvl>
  </w:abstractNum>
  <w:abstractNum w:abstractNumId="13" w15:restartNumberingAfterBreak="0">
    <w:nsid w:val="697D3FA8"/>
    <w:multiLevelType w:val="multilevel"/>
    <w:tmpl w:val="2E3AB764"/>
    <w:lvl w:ilvl="0">
      <w:start w:val="1"/>
      <w:numFmt w:val="taiwaneseCountingThousand"/>
      <w:suff w:val="space"/>
      <w:lvlText w:val="%1、"/>
      <w:lvlJc w:val="left"/>
      <w:pPr>
        <w:ind w:left="567" w:hanging="567"/>
      </w:pPr>
      <w:rPr>
        <w:rFonts w:cs="Times New Roman" w:hint="eastAsia"/>
      </w:rPr>
    </w:lvl>
    <w:lvl w:ilvl="1">
      <w:start w:val="1"/>
      <w:numFmt w:val="taiwaneseCountingThousand"/>
      <w:suff w:val="space"/>
      <w:lvlText w:val="(%2)"/>
      <w:lvlJc w:val="left"/>
      <w:pPr>
        <w:ind w:left="1123" w:hanging="556"/>
      </w:pPr>
      <w:rPr>
        <w:rFonts w:cs="Times New Roman" w:hint="eastAsia"/>
      </w:rPr>
    </w:lvl>
    <w:lvl w:ilvl="2">
      <w:start w:val="1"/>
      <w:numFmt w:val="decimal"/>
      <w:lvlText w:val="%3."/>
      <w:lvlJc w:val="left"/>
      <w:pPr>
        <w:tabs>
          <w:tab w:val="num" w:pos="1588"/>
        </w:tabs>
        <w:ind w:left="1588" w:hanging="454"/>
      </w:pPr>
      <w:rPr>
        <w:rFonts w:cs="Times New Roman" w:hint="eastAsia"/>
      </w:rPr>
    </w:lvl>
    <w:lvl w:ilvl="3">
      <w:start w:val="1"/>
      <w:numFmt w:val="decimal"/>
      <w:lvlText w:val="(%4) "/>
      <w:lvlJc w:val="left"/>
      <w:pPr>
        <w:tabs>
          <w:tab w:val="num" w:pos="2126"/>
        </w:tabs>
        <w:ind w:left="2126" w:hanging="595"/>
      </w:pPr>
      <w:rPr>
        <w:rFonts w:cs="Times New Roman" w:hint="eastAsia"/>
      </w:rPr>
    </w:lvl>
    <w:lvl w:ilvl="4">
      <w:start w:val="1"/>
      <w:numFmt w:val="upperLetter"/>
      <w:suff w:val="space"/>
      <w:lvlText w:val="%5."/>
      <w:lvlJc w:val="left"/>
      <w:pPr>
        <w:ind w:left="2041" w:firstLine="170"/>
      </w:pPr>
      <w:rPr>
        <w:rFonts w:cs="Times New Roman" w:hint="eastAsia"/>
      </w:rPr>
    </w:lvl>
    <w:lvl w:ilvl="5">
      <w:start w:val="1"/>
      <w:numFmt w:val="lowerLetter"/>
      <w:suff w:val="space"/>
      <w:lvlText w:val="%6."/>
      <w:lvlJc w:val="left"/>
      <w:pPr>
        <w:ind w:left="2892" w:hanging="28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14" w15:restartNumberingAfterBreak="0">
    <w:nsid w:val="6A1E3F23"/>
    <w:multiLevelType w:val="singleLevel"/>
    <w:tmpl w:val="D64468C4"/>
    <w:lvl w:ilvl="0">
      <w:start w:val="1"/>
      <w:numFmt w:val="decimal"/>
      <w:lvlText w:val="(%1)"/>
      <w:lvlJc w:val="left"/>
      <w:pPr>
        <w:tabs>
          <w:tab w:val="num" w:pos="1372"/>
        </w:tabs>
        <w:ind w:left="1372" w:hanging="504"/>
      </w:pPr>
      <w:rPr>
        <w:rFonts w:eastAsia="新細明體" w:cs="Times New Roman" w:hint="eastAsia"/>
        <w:color w:val="auto"/>
      </w:rPr>
    </w:lvl>
  </w:abstractNum>
  <w:abstractNum w:abstractNumId="15" w15:restartNumberingAfterBreak="0">
    <w:nsid w:val="6D1B63E2"/>
    <w:multiLevelType w:val="multilevel"/>
    <w:tmpl w:val="288627EA"/>
    <w:lvl w:ilvl="0">
      <w:start w:val="1"/>
      <w:numFmt w:val="taiwaneseCountingThousand"/>
      <w:lvlText w:val="(%1)"/>
      <w:lvlJc w:val="left"/>
      <w:pPr>
        <w:tabs>
          <w:tab w:val="num" w:pos="920"/>
        </w:tabs>
        <w:ind w:left="920" w:hanging="444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6E487ECB"/>
    <w:multiLevelType w:val="singleLevel"/>
    <w:tmpl w:val="F230B57A"/>
    <w:lvl w:ilvl="0">
      <w:start w:val="1"/>
      <w:numFmt w:val="taiwaneseCountingThousand"/>
      <w:lvlText w:val="（%1）"/>
      <w:lvlJc w:val="left"/>
      <w:pPr>
        <w:tabs>
          <w:tab w:val="num" w:pos="796"/>
        </w:tabs>
        <w:ind w:left="796" w:hanging="768"/>
      </w:pPr>
      <w:rPr>
        <w:rFonts w:cs="Times New Roman" w:hint="eastAsia"/>
        <w:color w:val="auto"/>
      </w:rPr>
    </w:lvl>
  </w:abstractNum>
  <w:abstractNum w:abstractNumId="17" w15:restartNumberingAfterBreak="0">
    <w:nsid w:val="72822C94"/>
    <w:multiLevelType w:val="singleLevel"/>
    <w:tmpl w:val="BAB2CAD2"/>
    <w:lvl w:ilvl="0">
      <w:start w:val="1"/>
      <w:numFmt w:val="taiwaneseCountingThousand"/>
      <w:lvlText w:val="%1、"/>
      <w:lvlJc w:val="left"/>
      <w:pPr>
        <w:tabs>
          <w:tab w:val="num" w:pos="604"/>
        </w:tabs>
        <w:ind w:left="604" w:hanging="576"/>
      </w:pPr>
      <w:rPr>
        <w:rFonts w:cs="Times New Roman" w:hint="eastAsia"/>
      </w:rPr>
    </w:lvl>
  </w:abstractNum>
  <w:abstractNum w:abstractNumId="18" w15:restartNumberingAfterBreak="0">
    <w:nsid w:val="760272F7"/>
    <w:multiLevelType w:val="singleLevel"/>
    <w:tmpl w:val="7EA040BA"/>
    <w:lvl w:ilvl="0">
      <w:start w:val="1"/>
      <w:numFmt w:val="taiwaneseCountingThousand"/>
      <w:lvlText w:val="（%1）"/>
      <w:lvlJc w:val="left"/>
      <w:pPr>
        <w:tabs>
          <w:tab w:val="num" w:pos="780"/>
        </w:tabs>
        <w:ind w:left="780" w:hanging="780"/>
      </w:pPr>
      <w:rPr>
        <w:rFonts w:cs="Times New Roman" w:hint="eastAsia"/>
      </w:rPr>
    </w:lvl>
  </w:abstractNum>
  <w:abstractNum w:abstractNumId="19" w15:restartNumberingAfterBreak="0">
    <w:nsid w:val="7E166BE2"/>
    <w:multiLevelType w:val="multilevel"/>
    <w:tmpl w:val="878A2996"/>
    <w:lvl w:ilvl="0">
      <w:start w:val="1"/>
      <w:numFmt w:val="decimal"/>
      <w:lvlText w:val="(%1)"/>
      <w:lvlJc w:val="left"/>
      <w:pPr>
        <w:tabs>
          <w:tab w:val="num" w:pos="937"/>
        </w:tabs>
        <w:ind w:left="937" w:hanging="360"/>
      </w:pPr>
      <w:rPr>
        <w:rFonts w:cs="Times New Roman" w:hint="eastAsia"/>
      </w:rPr>
    </w:lvl>
    <w:lvl w:ilvl="1">
      <w:start w:val="1"/>
      <w:numFmt w:val="ideographTraditional"/>
      <w:lvlText w:val="%2、"/>
      <w:lvlJc w:val="left"/>
      <w:pPr>
        <w:tabs>
          <w:tab w:val="num" w:pos="1537"/>
        </w:tabs>
        <w:ind w:left="1537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17"/>
        </w:tabs>
        <w:ind w:left="2017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497"/>
        </w:tabs>
        <w:ind w:left="2497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977"/>
        </w:tabs>
        <w:ind w:left="2977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457"/>
        </w:tabs>
        <w:ind w:left="3457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937"/>
        </w:tabs>
        <w:ind w:left="3937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4417"/>
        </w:tabs>
        <w:ind w:left="4417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897"/>
        </w:tabs>
        <w:ind w:left="4897" w:hanging="480"/>
      </w:pPr>
      <w:rPr>
        <w:rFonts w:cs="Times New Roman"/>
      </w:rPr>
    </w:lvl>
  </w:abstractNum>
  <w:num w:numId="1" w16cid:durableId="858853999">
    <w:abstractNumId w:val="8"/>
  </w:num>
  <w:num w:numId="2" w16cid:durableId="1655573461">
    <w:abstractNumId w:val="7"/>
  </w:num>
  <w:num w:numId="3" w16cid:durableId="134688316">
    <w:abstractNumId w:val="13"/>
  </w:num>
  <w:num w:numId="4" w16cid:durableId="990793684">
    <w:abstractNumId w:val="0"/>
  </w:num>
  <w:num w:numId="5" w16cid:durableId="220216851">
    <w:abstractNumId w:val="11"/>
  </w:num>
  <w:num w:numId="6" w16cid:durableId="243105626">
    <w:abstractNumId w:val="2"/>
  </w:num>
  <w:num w:numId="7" w16cid:durableId="2048211690">
    <w:abstractNumId w:val="4"/>
  </w:num>
  <w:num w:numId="8" w16cid:durableId="1308589066">
    <w:abstractNumId w:val="12"/>
  </w:num>
  <w:num w:numId="9" w16cid:durableId="510877081">
    <w:abstractNumId w:val="16"/>
  </w:num>
  <w:num w:numId="10" w16cid:durableId="822964423">
    <w:abstractNumId w:val="5"/>
  </w:num>
  <w:num w:numId="11" w16cid:durableId="1395467220">
    <w:abstractNumId w:val="17"/>
  </w:num>
  <w:num w:numId="12" w16cid:durableId="2014212730">
    <w:abstractNumId w:val="6"/>
  </w:num>
  <w:num w:numId="13" w16cid:durableId="1859999062">
    <w:abstractNumId w:val="1"/>
  </w:num>
  <w:num w:numId="14" w16cid:durableId="87896391">
    <w:abstractNumId w:val="14"/>
  </w:num>
  <w:num w:numId="15" w16cid:durableId="425929141">
    <w:abstractNumId w:val="15"/>
  </w:num>
  <w:num w:numId="16" w16cid:durableId="186909643">
    <w:abstractNumId w:val="19"/>
  </w:num>
  <w:num w:numId="17" w16cid:durableId="1173565878">
    <w:abstractNumId w:val="18"/>
  </w:num>
  <w:num w:numId="18" w16cid:durableId="679047877">
    <w:abstractNumId w:val="9"/>
  </w:num>
  <w:num w:numId="19" w16cid:durableId="79639755">
    <w:abstractNumId w:val="3"/>
  </w:num>
  <w:num w:numId="20" w16cid:durableId="48099917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480"/>
  <w:doNotHyphenateCaps/>
  <w:drawingGridHorizontalSpacing w:val="13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｜｝､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601"/>
    <w:rsid w:val="000220A3"/>
    <w:rsid w:val="0003737B"/>
    <w:rsid w:val="0006487C"/>
    <w:rsid w:val="00081A5A"/>
    <w:rsid w:val="000852F4"/>
    <w:rsid w:val="000E2E57"/>
    <w:rsid w:val="001132A5"/>
    <w:rsid w:val="00115946"/>
    <w:rsid w:val="00155D75"/>
    <w:rsid w:val="001643B7"/>
    <w:rsid w:val="00164EC3"/>
    <w:rsid w:val="001812B0"/>
    <w:rsid w:val="001C0745"/>
    <w:rsid w:val="001E533B"/>
    <w:rsid w:val="00200AE8"/>
    <w:rsid w:val="00205F30"/>
    <w:rsid w:val="002130A8"/>
    <w:rsid w:val="00216524"/>
    <w:rsid w:val="00216A6E"/>
    <w:rsid w:val="002300E4"/>
    <w:rsid w:val="0025567C"/>
    <w:rsid w:val="0027008E"/>
    <w:rsid w:val="002B6B5B"/>
    <w:rsid w:val="002B7B8A"/>
    <w:rsid w:val="002D3036"/>
    <w:rsid w:val="002D3AE3"/>
    <w:rsid w:val="0030176E"/>
    <w:rsid w:val="0030391B"/>
    <w:rsid w:val="003042D6"/>
    <w:rsid w:val="0031289E"/>
    <w:rsid w:val="00320C3C"/>
    <w:rsid w:val="0032634F"/>
    <w:rsid w:val="00354E9A"/>
    <w:rsid w:val="00360CA1"/>
    <w:rsid w:val="003757E9"/>
    <w:rsid w:val="003948F0"/>
    <w:rsid w:val="003B3105"/>
    <w:rsid w:val="003B5A2D"/>
    <w:rsid w:val="003B7480"/>
    <w:rsid w:val="003B7771"/>
    <w:rsid w:val="003C4C66"/>
    <w:rsid w:val="00402508"/>
    <w:rsid w:val="0043298E"/>
    <w:rsid w:val="004331D4"/>
    <w:rsid w:val="004542BC"/>
    <w:rsid w:val="00455B22"/>
    <w:rsid w:val="00456B35"/>
    <w:rsid w:val="00460ACD"/>
    <w:rsid w:val="00463342"/>
    <w:rsid w:val="0048793B"/>
    <w:rsid w:val="004A1319"/>
    <w:rsid w:val="004A29F0"/>
    <w:rsid w:val="004B19C0"/>
    <w:rsid w:val="004C3BE1"/>
    <w:rsid w:val="004E3C0D"/>
    <w:rsid w:val="00531E93"/>
    <w:rsid w:val="005352D5"/>
    <w:rsid w:val="005404DE"/>
    <w:rsid w:val="005716CE"/>
    <w:rsid w:val="0057303B"/>
    <w:rsid w:val="00587858"/>
    <w:rsid w:val="00590586"/>
    <w:rsid w:val="005A67E0"/>
    <w:rsid w:val="005B5700"/>
    <w:rsid w:val="005D293B"/>
    <w:rsid w:val="005E48B0"/>
    <w:rsid w:val="005E77C1"/>
    <w:rsid w:val="0061624E"/>
    <w:rsid w:val="00622D10"/>
    <w:rsid w:val="00651DC4"/>
    <w:rsid w:val="0066467F"/>
    <w:rsid w:val="00667311"/>
    <w:rsid w:val="006736A2"/>
    <w:rsid w:val="00677A71"/>
    <w:rsid w:val="006862FE"/>
    <w:rsid w:val="0068743F"/>
    <w:rsid w:val="006906B7"/>
    <w:rsid w:val="006C109E"/>
    <w:rsid w:val="006E7D9E"/>
    <w:rsid w:val="007247F2"/>
    <w:rsid w:val="00731EBA"/>
    <w:rsid w:val="0073748C"/>
    <w:rsid w:val="007631C0"/>
    <w:rsid w:val="007772E0"/>
    <w:rsid w:val="00787829"/>
    <w:rsid w:val="00797F9C"/>
    <w:rsid w:val="007A7FE5"/>
    <w:rsid w:val="007C280B"/>
    <w:rsid w:val="007C39F2"/>
    <w:rsid w:val="007D05DD"/>
    <w:rsid w:val="007E1E63"/>
    <w:rsid w:val="00820A8B"/>
    <w:rsid w:val="00826565"/>
    <w:rsid w:val="0087023D"/>
    <w:rsid w:val="00894FE6"/>
    <w:rsid w:val="008F01FF"/>
    <w:rsid w:val="008F7C66"/>
    <w:rsid w:val="009017D2"/>
    <w:rsid w:val="00910034"/>
    <w:rsid w:val="009149AD"/>
    <w:rsid w:val="009210DF"/>
    <w:rsid w:val="00927933"/>
    <w:rsid w:val="00955B62"/>
    <w:rsid w:val="00970E02"/>
    <w:rsid w:val="00973423"/>
    <w:rsid w:val="00977DDF"/>
    <w:rsid w:val="009805CF"/>
    <w:rsid w:val="009C3809"/>
    <w:rsid w:val="009C653F"/>
    <w:rsid w:val="009E5975"/>
    <w:rsid w:val="009F093C"/>
    <w:rsid w:val="00A10FAE"/>
    <w:rsid w:val="00A24FFC"/>
    <w:rsid w:val="00A327CE"/>
    <w:rsid w:val="00A505EE"/>
    <w:rsid w:val="00A5751A"/>
    <w:rsid w:val="00A669C2"/>
    <w:rsid w:val="00A7490F"/>
    <w:rsid w:val="00A943E4"/>
    <w:rsid w:val="00AA2826"/>
    <w:rsid w:val="00AD1920"/>
    <w:rsid w:val="00AD7183"/>
    <w:rsid w:val="00B24B03"/>
    <w:rsid w:val="00B80849"/>
    <w:rsid w:val="00B85495"/>
    <w:rsid w:val="00BA3B85"/>
    <w:rsid w:val="00BD0555"/>
    <w:rsid w:val="00BD0E46"/>
    <w:rsid w:val="00BE1F83"/>
    <w:rsid w:val="00BF247F"/>
    <w:rsid w:val="00C26683"/>
    <w:rsid w:val="00C34F36"/>
    <w:rsid w:val="00C43033"/>
    <w:rsid w:val="00C6790C"/>
    <w:rsid w:val="00C85E8F"/>
    <w:rsid w:val="00C904D3"/>
    <w:rsid w:val="00CA515A"/>
    <w:rsid w:val="00CC593E"/>
    <w:rsid w:val="00CD0699"/>
    <w:rsid w:val="00CE4D28"/>
    <w:rsid w:val="00CE53D7"/>
    <w:rsid w:val="00CE74B4"/>
    <w:rsid w:val="00D03B05"/>
    <w:rsid w:val="00D10A56"/>
    <w:rsid w:val="00D25C08"/>
    <w:rsid w:val="00D348F3"/>
    <w:rsid w:val="00D73498"/>
    <w:rsid w:val="00D93714"/>
    <w:rsid w:val="00DB54C8"/>
    <w:rsid w:val="00DB54EE"/>
    <w:rsid w:val="00DC16C9"/>
    <w:rsid w:val="00DE3298"/>
    <w:rsid w:val="00E055DE"/>
    <w:rsid w:val="00E17EAE"/>
    <w:rsid w:val="00E23450"/>
    <w:rsid w:val="00E35783"/>
    <w:rsid w:val="00E520A8"/>
    <w:rsid w:val="00E6151B"/>
    <w:rsid w:val="00E8068F"/>
    <w:rsid w:val="00E87601"/>
    <w:rsid w:val="00EA2E15"/>
    <w:rsid w:val="00EB3A71"/>
    <w:rsid w:val="00EF791F"/>
    <w:rsid w:val="00F02C37"/>
    <w:rsid w:val="00F2266B"/>
    <w:rsid w:val="00F237EE"/>
    <w:rsid w:val="00F247E4"/>
    <w:rsid w:val="00F35FDD"/>
    <w:rsid w:val="00F56FAD"/>
    <w:rsid w:val="00F6439B"/>
    <w:rsid w:val="00F86396"/>
    <w:rsid w:val="00FA5967"/>
    <w:rsid w:val="00FA7BF5"/>
    <w:rsid w:val="00FB3CAF"/>
    <w:rsid w:val="00FC36FB"/>
    <w:rsid w:val="00FD5445"/>
    <w:rsid w:val="00FE0FC0"/>
    <w:rsid w:val="00FE6622"/>
    <w:rsid w:val="00FF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0E67795"/>
  <w15:chartTrackingRefBased/>
  <w15:docId w15:val="{69DD0655-20AA-4718-9CC8-9D7D56B45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napToGrid w:val="0"/>
      <w:spacing w:line="360" w:lineRule="atLeast"/>
      <w:jc w:val="both"/>
    </w:pPr>
    <w:rPr>
      <w:rFonts w:ascii="標楷體" w:eastAsia="標楷體" w:hAnsi="Times New Roman" w:cs="標楷體"/>
      <w:spacing w:val="10"/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after="120"/>
      <w:jc w:val="center"/>
      <w:outlineLvl w:val="0"/>
    </w:pPr>
    <w:rPr>
      <w:rFonts w:hAnsi="Arial"/>
      <w:b/>
      <w:bCs/>
      <w:kern w:val="52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line="720" w:lineRule="auto"/>
      <w:outlineLvl w:val="1"/>
    </w:pPr>
    <w:rPr>
      <w:rFonts w:ascii="Arial" w:hAnsi="Arial" w:cs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line="720" w:lineRule="auto"/>
      <w:outlineLvl w:val="2"/>
    </w:pPr>
    <w:rPr>
      <w:rFonts w:ascii="Arial" w:hAnsi="Arial" w:cs="Arial"/>
      <w:b/>
      <w:bCs/>
      <w:sz w:val="36"/>
      <w:szCs w:val="36"/>
    </w:rPr>
  </w:style>
  <w:style w:type="paragraph" w:styleId="4">
    <w:name w:val="heading 4"/>
    <w:basedOn w:val="a"/>
    <w:next w:val="a0"/>
    <w:link w:val="4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3"/>
    </w:pPr>
    <w:rPr>
      <w:rFonts w:ascii="Arial" w:eastAsia="新細明體" w:hAnsi="Arial" w:cs="Arial"/>
      <w:spacing w:val="0"/>
      <w:kern w:val="0"/>
      <w:sz w:val="36"/>
      <w:szCs w:val="36"/>
    </w:rPr>
  </w:style>
  <w:style w:type="paragraph" w:styleId="5">
    <w:name w:val="heading 5"/>
    <w:basedOn w:val="a"/>
    <w:next w:val="a0"/>
    <w:link w:val="5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4"/>
    </w:pPr>
    <w:rPr>
      <w:rFonts w:ascii="Arial" w:eastAsia="新細明體" w:hAnsi="Arial" w:cs="Arial"/>
      <w:b/>
      <w:bCs/>
      <w:spacing w:val="0"/>
      <w:kern w:val="0"/>
      <w:sz w:val="36"/>
      <w:szCs w:val="36"/>
    </w:rPr>
  </w:style>
  <w:style w:type="paragraph" w:styleId="6">
    <w:name w:val="heading 6"/>
    <w:basedOn w:val="a"/>
    <w:next w:val="a0"/>
    <w:link w:val="6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5"/>
    </w:pPr>
    <w:rPr>
      <w:rFonts w:ascii="Arial" w:eastAsia="新細明體" w:hAnsi="Arial" w:cs="Arial"/>
      <w:spacing w:val="0"/>
      <w:kern w:val="0"/>
      <w:sz w:val="36"/>
      <w:szCs w:val="36"/>
    </w:rPr>
  </w:style>
  <w:style w:type="paragraph" w:styleId="7">
    <w:name w:val="heading 7"/>
    <w:basedOn w:val="a"/>
    <w:next w:val="a0"/>
    <w:link w:val="7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6"/>
    </w:pPr>
    <w:rPr>
      <w:rFonts w:ascii="Arial" w:eastAsia="新細明體" w:hAnsi="Arial" w:cs="Arial"/>
      <w:b/>
      <w:bCs/>
      <w:spacing w:val="0"/>
      <w:kern w:val="0"/>
      <w:sz w:val="36"/>
      <w:szCs w:val="36"/>
    </w:rPr>
  </w:style>
  <w:style w:type="paragraph" w:styleId="8">
    <w:name w:val="heading 8"/>
    <w:basedOn w:val="a"/>
    <w:next w:val="a0"/>
    <w:link w:val="8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7"/>
    </w:pPr>
    <w:rPr>
      <w:rFonts w:ascii="Arial" w:eastAsia="新細明體" w:hAnsi="Arial" w:cs="Arial"/>
      <w:spacing w:val="0"/>
      <w:kern w:val="0"/>
      <w:sz w:val="36"/>
      <w:szCs w:val="36"/>
    </w:rPr>
  </w:style>
  <w:style w:type="paragraph" w:styleId="9">
    <w:name w:val="heading 9"/>
    <w:basedOn w:val="a"/>
    <w:next w:val="a0"/>
    <w:link w:val="90"/>
    <w:uiPriority w:val="99"/>
    <w:qFormat/>
    <w:pPr>
      <w:keepNext/>
      <w:adjustRightInd w:val="0"/>
      <w:snapToGrid/>
      <w:spacing w:line="720" w:lineRule="atLeast"/>
      <w:jc w:val="left"/>
      <w:textAlignment w:val="baseline"/>
      <w:outlineLvl w:val="8"/>
    </w:pPr>
    <w:rPr>
      <w:rFonts w:ascii="Arial" w:eastAsia="新細明體" w:hAnsi="Arial" w:cs="Arial"/>
      <w:spacing w:val="0"/>
      <w:kern w:val="0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locked/>
    <w:rPr>
      <w:rFonts w:ascii="Cambria" w:eastAsia="新細明體" w:hAnsi="Cambria" w:cs="Times New Roman"/>
      <w:b/>
      <w:bCs/>
      <w:spacing w:val="10"/>
      <w:kern w:val="52"/>
      <w:sz w:val="52"/>
      <w:szCs w:val="52"/>
    </w:rPr>
  </w:style>
  <w:style w:type="character" w:customStyle="1" w:styleId="20">
    <w:name w:val="標題 2 字元"/>
    <w:link w:val="2"/>
    <w:uiPriority w:val="9"/>
    <w:semiHidden/>
    <w:locked/>
    <w:rPr>
      <w:rFonts w:ascii="Cambria" w:eastAsia="新細明體" w:hAnsi="Cambria" w:cs="Times New Roman"/>
      <w:b/>
      <w:bCs/>
      <w:spacing w:val="10"/>
      <w:sz w:val="48"/>
      <w:szCs w:val="48"/>
    </w:rPr>
  </w:style>
  <w:style w:type="character" w:customStyle="1" w:styleId="30">
    <w:name w:val="標題 3 字元"/>
    <w:link w:val="3"/>
    <w:uiPriority w:val="9"/>
    <w:semiHidden/>
    <w:locked/>
    <w:rPr>
      <w:rFonts w:ascii="Cambria" w:eastAsia="新細明體" w:hAnsi="Cambria" w:cs="Times New Roman"/>
      <w:b/>
      <w:bCs/>
      <w:spacing w:val="10"/>
      <w:sz w:val="36"/>
      <w:szCs w:val="36"/>
    </w:rPr>
  </w:style>
  <w:style w:type="character" w:customStyle="1" w:styleId="40">
    <w:name w:val="標題 4 字元"/>
    <w:link w:val="4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character" w:customStyle="1" w:styleId="50">
    <w:name w:val="標題 5 字元"/>
    <w:link w:val="5"/>
    <w:uiPriority w:val="9"/>
    <w:semiHidden/>
    <w:locked/>
    <w:rPr>
      <w:rFonts w:ascii="Cambria" w:eastAsia="新細明體" w:hAnsi="Cambria" w:cs="Times New Roman"/>
      <w:b/>
      <w:bCs/>
      <w:spacing w:val="10"/>
      <w:sz w:val="36"/>
      <w:szCs w:val="36"/>
    </w:rPr>
  </w:style>
  <w:style w:type="character" w:customStyle="1" w:styleId="60">
    <w:name w:val="標題 6 字元"/>
    <w:link w:val="6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character" w:customStyle="1" w:styleId="70">
    <w:name w:val="標題 7 字元"/>
    <w:link w:val="7"/>
    <w:uiPriority w:val="9"/>
    <w:semiHidden/>
    <w:locked/>
    <w:rPr>
      <w:rFonts w:ascii="Cambria" w:eastAsia="新細明體" w:hAnsi="Cambria" w:cs="Times New Roman"/>
      <w:b/>
      <w:bCs/>
      <w:spacing w:val="10"/>
      <w:sz w:val="36"/>
      <w:szCs w:val="36"/>
    </w:rPr>
  </w:style>
  <w:style w:type="character" w:customStyle="1" w:styleId="80">
    <w:name w:val="標題 8 字元"/>
    <w:link w:val="8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character" w:customStyle="1" w:styleId="90">
    <w:name w:val="標題 9 字元"/>
    <w:link w:val="9"/>
    <w:uiPriority w:val="9"/>
    <w:semiHidden/>
    <w:locked/>
    <w:rPr>
      <w:rFonts w:ascii="Cambria" w:eastAsia="新細明體" w:hAnsi="Cambria" w:cs="Times New Roman"/>
      <w:spacing w:val="10"/>
      <w:sz w:val="36"/>
      <w:szCs w:val="36"/>
    </w:rPr>
  </w:style>
  <w:style w:type="paragraph" w:styleId="a0">
    <w:name w:val="Normal Indent"/>
    <w:basedOn w:val="a"/>
    <w:uiPriority w:val="99"/>
    <w:pPr>
      <w:ind w:left="480"/>
    </w:pPr>
  </w:style>
  <w:style w:type="paragraph" w:styleId="a4">
    <w:name w:val="Block Text"/>
    <w:basedOn w:val="a"/>
    <w:uiPriority w:val="99"/>
    <w:pPr>
      <w:ind w:left="758" w:right="28" w:hanging="730"/>
    </w:pPr>
    <w:rPr>
      <w:rFonts w:ascii="新細明體" w:eastAsia="新細明體" w:cs="新細明體"/>
      <w:spacing w:val="24"/>
    </w:rPr>
  </w:style>
  <w:style w:type="paragraph" w:styleId="21">
    <w:name w:val="Body Text 2"/>
    <w:basedOn w:val="a"/>
    <w:link w:val="22"/>
    <w:uiPriority w:val="99"/>
    <w:pPr>
      <w:spacing w:line="360" w:lineRule="exact"/>
    </w:pPr>
    <w:rPr>
      <w:rFonts w:ascii="新細明體" w:eastAsia="新細明體" w:cs="新細明體"/>
      <w:color w:val="0000FF"/>
      <w:u w:val="single"/>
    </w:rPr>
  </w:style>
  <w:style w:type="character" w:customStyle="1" w:styleId="22">
    <w:name w:val="本文 2 字元"/>
    <w:link w:val="21"/>
    <w:uiPriority w:val="99"/>
    <w:semiHidden/>
    <w:locked/>
    <w:rPr>
      <w:rFonts w:ascii="標楷體" w:eastAsia="標楷體" w:hAnsi="Times New Roman" w:cs="標楷體"/>
      <w:spacing w:val="10"/>
      <w:sz w:val="24"/>
      <w:szCs w:val="24"/>
    </w:rPr>
  </w:style>
  <w:style w:type="paragraph" w:styleId="a5">
    <w:name w:val="Body Text"/>
    <w:basedOn w:val="a"/>
    <w:link w:val="a6"/>
    <w:uiPriority w:val="99"/>
    <w:pPr>
      <w:ind w:right="28"/>
    </w:pPr>
    <w:rPr>
      <w:rFonts w:ascii="新細明體" w:eastAsia="新細明體" w:cs="新細明體"/>
    </w:rPr>
  </w:style>
  <w:style w:type="character" w:customStyle="1" w:styleId="a6">
    <w:name w:val="本文 字元"/>
    <w:link w:val="a5"/>
    <w:uiPriority w:val="99"/>
    <w:semiHidden/>
    <w:locked/>
    <w:rPr>
      <w:rFonts w:ascii="標楷體" w:eastAsia="標楷體" w:hAnsi="Times New Roman" w:cs="標楷體"/>
      <w:spacing w:val="10"/>
      <w:sz w:val="24"/>
      <w:szCs w:val="24"/>
    </w:rPr>
  </w:style>
  <w:style w:type="paragraph" w:styleId="HTML">
    <w:name w:val="HTML Preformatted"/>
    <w:basedOn w:val="a"/>
    <w:link w:val="HTML0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  <w:spacing w:line="240" w:lineRule="auto"/>
      <w:jc w:val="left"/>
    </w:pPr>
    <w:rPr>
      <w:rFonts w:ascii="細明體" w:eastAsia="細明體" w:hAnsi="Courier New" w:cs="細明體"/>
      <w:color w:val="008000"/>
      <w:spacing w:val="0"/>
      <w:kern w:val="0"/>
      <w:sz w:val="20"/>
      <w:szCs w:val="20"/>
    </w:rPr>
  </w:style>
  <w:style w:type="character" w:customStyle="1" w:styleId="HTML0">
    <w:name w:val="HTML 預設格式 字元"/>
    <w:link w:val="HTML"/>
    <w:uiPriority w:val="99"/>
    <w:semiHidden/>
    <w:locked/>
    <w:rPr>
      <w:rFonts w:ascii="Courier New" w:eastAsia="標楷體" w:hAnsi="Courier New" w:cs="Courier New"/>
      <w:spacing w:val="10"/>
      <w:sz w:val="20"/>
      <w:szCs w:val="20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頁尾 字元"/>
    <w:link w:val="a7"/>
    <w:uiPriority w:val="99"/>
    <w:semiHidden/>
    <w:locked/>
    <w:rPr>
      <w:rFonts w:ascii="標楷體" w:eastAsia="標楷體" w:hAnsi="Times New Roman" w:cs="標楷體"/>
      <w:spacing w:val="10"/>
      <w:sz w:val="20"/>
      <w:szCs w:val="20"/>
    </w:rPr>
  </w:style>
  <w:style w:type="character" w:styleId="a9">
    <w:name w:val="page number"/>
    <w:uiPriority w:val="99"/>
    <w:rPr>
      <w:rFonts w:cs="Times New Roman"/>
    </w:rPr>
  </w:style>
  <w:style w:type="paragraph" w:styleId="23">
    <w:name w:val="Body Text Indent 2"/>
    <w:basedOn w:val="a"/>
    <w:link w:val="24"/>
    <w:uiPriority w:val="99"/>
    <w:pPr>
      <w:spacing w:before="240" w:line="288" w:lineRule="auto"/>
      <w:ind w:left="1118" w:hanging="402"/>
    </w:pPr>
    <w:rPr>
      <w:rFonts w:hAnsi="標楷體"/>
      <w:spacing w:val="0"/>
    </w:rPr>
  </w:style>
  <w:style w:type="character" w:customStyle="1" w:styleId="24">
    <w:name w:val="本文縮排 2 字元"/>
    <w:link w:val="23"/>
    <w:uiPriority w:val="99"/>
    <w:semiHidden/>
    <w:locked/>
    <w:rPr>
      <w:rFonts w:ascii="標楷體" w:eastAsia="標楷體" w:hAnsi="Times New Roman" w:cs="標楷體"/>
      <w:spacing w:val="10"/>
      <w:sz w:val="24"/>
      <w:szCs w:val="24"/>
    </w:rPr>
  </w:style>
  <w:style w:type="paragraph" w:styleId="31">
    <w:name w:val="Body Text Indent 3"/>
    <w:basedOn w:val="a"/>
    <w:link w:val="32"/>
    <w:uiPriority w:val="99"/>
    <w:pPr>
      <w:spacing w:line="360" w:lineRule="exact"/>
      <w:ind w:left="862" w:hanging="862"/>
    </w:pPr>
    <w:rPr>
      <w:rFonts w:ascii="新細明體" w:eastAsia="新細明體" w:cs="新細明體"/>
      <w:u w:val="single"/>
    </w:rPr>
  </w:style>
  <w:style w:type="character" w:customStyle="1" w:styleId="32">
    <w:name w:val="本文縮排 3 字元"/>
    <w:link w:val="31"/>
    <w:uiPriority w:val="99"/>
    <w:semiHidden/>
    <w:locked/>
    <w:rPr>
      <w:rFonts w:ascii="標楷體" w:eastAsia="標楷體" w:hAnsi="Times New Roman" w:cs="標楷體"/>
      <w:spacing w:val="10"/>
      <w:sz w:val="16"/>
      <w:szCs w:val="16"/>
    </w:rPr>
  </w:style>
  <w:style w:type="paragraph" w:styleId="aa">
    <w:name w:val="header"/>
    <w:basedOn w:val="a"/>
    <w:link w:val="ab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頁首 字元"/>
    <w:link w:val="aa"/>
    <w:uiPriority w:val="99"/>
    <w:semiHidden/>
    <w:locked/>
    <w:rPr>
      <w:rFonts w:ascii="標楷體" w:eastAsia="標楷體" w:hAnsi="Times New Roman" w:cs="標楷體"/>
      <w:spacing w:val="10"/>
      <w:sz w:val="20"/>
      <w:szCs w:val="20"/>
    </w:rPr>
  </w:style>
  <w:style w:type="table" w:styleId="ac">
    <w:name w:val="Table Grid"/>
    <w:basedOn w:val="a2"/>
    <w:uiPriority w:val="59"/>
    <w:rsid w:val="00A24F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0EADB-4AC3-491B-98F7-B418BE3AA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667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證券商內部控制制度標準規範─內部控制制度修訂對照表（97年度）</dc:title>
  <dc:subject/>
  <dc:creator>0753</dc:creator>
  <cp:keywords/>
  <cp:lastModifiedBy>姚智崇</cp:lastModifiedBy>
  <cp:revision>3</cp:revision>
  <cp:lastPrinted>2004-03-09T19:20:00Z</cp:lastPrinted>
  <dcterms:created xsi:type="dcterms:W3CDTF">2026-07-30T00:49:00Z</dcterms:created>
  <dcterms:modified xsi:type="dcterms:W3CDTF">2026-08-13T02:34:00Z</dcterms:modified>
</cp:coreProperties>
</file>