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0DF47D36" w:rsidR="00A24FFC" w:rsidRPr="00EA7A43"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w:t>
      </w:r>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271"/>
        <w:gridCol w:w="5354"/>
        <w:gridCol w:w="5355"/>
        <w:gridCol w:w="2012"/>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79117C" w:rsidRPr="00F6439B" w14:paraId="6F801B14" w14:textId="77777777">
        <w:tc>
          <w:tcPr>
            <w:tcW w:w="1384" w:type="dxa"/>
            <w:vMerge w:val="restart"/>
            <w:tcBorders>
              <w:top w:val="single" w:sz="12" w:space="0" w:color="auto"/>
              <w:left w:val="single" w:sz="12" w:space="0" w:color="auto"/>
            </w:tcBorders>
          </w:tcPr>
          <w:p w14:paraId="39C8E458" w14:textId="3C93645F" w:rsidR="0079117C" w:rsidRPr="00F6439B" w:rsidRDefault="0079117C" w:rsidP="0079117C">
            <w:pPr>
              <w:rPr>
                <w:rFonts w:ascii="新細明體" w:eastAsia="新細明體" w:hAnsi="新細明體"/>
              </w:rPr>
            </w:pPr>
            <w:r>
              <w:rPr>
                <w:rFonts w:ascii="新細明體" w:eastAsia="新細明體" w:hAnsi="新細明體" w:hint="eastAsia"/>
              </w:rPr>
              <w:t>AC-19000</w:t>
            </w:r>
          </w:p>
        </w:tc>
        <w:tc>
          <w:tcPr>
            <w:tcW w:w="1276" w:type="dxa"/>
            <w:vMerge w:val="restart"/>
            <w:tcBorders>
              <w:top w:val="single" w:sz="12" w:space="0" w:color="auto"/>
            </w:tcBorders>
          </w:tcPr>
          <w:p w14:paraId="6AECD2F1" w14:textId="77777777" w:rsidR="0079117C" w:rsidRPr="00F6439B" w:rsidRDefault="0079117C" w:rsidP="0079117C">
            <w:pPr>
              <w:rPr>
                <w:rFonts w:ascii="新細明體" w:eastAsia="新細明體" w:hAnsi="新細明體"/>
              </w:rPr>
            </w:pPr>
            <w:r>
              <w:rPr>
                <w:rFonts w:ascii="新細明體" w:eastAsia="新細明體" w:hAnsi="新細明體" w:hint="eastAsia"/>
              </w:rPr>
              <w:t>系統開發及維護之稽核</w:t>
            </w:r>
          </w:p>
          <w:p w14:paraId="48AD5F84" w14:textId="77777777" w:rsidR="0079117C" w:rsidRPr="00F6439B" w:rsidRDefault="0079117C" w:rsidP="0079117C">
            <w:pPr>
              <w:rPr>
                <w:rFonts w:ascii="新細明體" w:eastAsia="新細明體" w:hAnsi="新細明體"/>
              </w:rPr>
            </w:pPr>
            <w:r>
              <w:rPr>
                <w:rFonts w:ascii="新細明體" w:eastAsia="新細明體" w:hAnsi="新細明體" w:hint="eastAsia"/>
              </w:rPr>
              <w:t>目的：</w:t>
            </w:r>
          </w:p>
          <w:p w14:paraId="3E36334F" w14:textId="77777777" w:rsidR="0079117C" w:rsidRPr="00F6439B" w:rsidRDefault="0079117C" w:rsidP="0079117C">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79117C" w:rsidRPr="003B3105" w:rsidRDefault="0079117C" w:rsidP="0079117C">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不定期（每半年至少查核乙次）</w:t>
            </w:r>
          </w:p>
        </w:tc>
        <w:tc>
          <w:tcPr>
            <w:tcW w:w="5387" w:type="dxa"/>
            <w:tcBorders>
              <w:top w:val="single" w:sz="12" w:space="0" w:color="auto"/>
              <w:bottom w:val="nil"/>
            </w:tcBorders>
          </w:tcPr>
          <w:p w14:paraId="3C1F8D55" w14:textId="77777777" w:rsidR="0079117C" w:rsidRPr="003B3105" w:rsidRDefault="0079117C" w:rsidP="0079117C">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不定期（每半年至少查核乙次）</w:t>
            </w:r>
          </w:p>
        </w:tc>
        <w:tc>
          <w:tcPr>
            <w:tcW w:w="2023" w:type="dxa"/>
            <w:vMerge w:val="restart"/>
            <w:tcBorders>
              <w:top w:val="single" w:sz="12" w:space="0" w:color="auto"/>
              <w:right w:val="single" w:sz="12" w:space="0" w:color="auto"/>
            </w:tcBorders>
          </w:tcPr>
          <w:p w14:paraId="217DBB1D" w14:textId="748C7AE0" w:rsidR="0079117C" w:rsidRPr="00F6439B" w:rsidRDefault="0079117C" w:rsidP="0079117C">
            <w:pPr>
              <w:spacing w:line="360" w:lineRule="exact"/>
              <w:ind w:left="28" w:right="28"/>
              <w:rPr>
                <w:rFonts w:ascii="新細明體" w:eastAsia="新細明體" w:hAnsi="新細明體"/>
              </w:rPr>
            </w:pPr>
            <w:r w:rsidRPr="003A3068">
              <w:rPr>
                <w:rFonts w:ascii="新細明體" w:eastAsia="新細明體" w:hAnsi="新細明體" w:cs="Times New Roman" w:hint="eastAsia"/>
                <w:color w:val="FF0000"/>
                <w:spacing w:val="20"/>
                <w:szCs w:val="20"/>
                <w:u w:val="single"/>
              </w:rPr>
              <w:t>增加</w:t>
            </w:r>
            <w:r w:rsidRPr="003A3068">
              <w:rPr>
                <w:rFonts w:ascii="新細明體" w:eastAsia="新細明體" w:hAnsi="新細明體" w:cs="Times New Roman"/>
                <w:color w:val="FF0000"/>
                <w:spacing w:val="20"/>
                <w:szCs w:val="20"/>
                <w:u w:val="single"/>
              </w:rPr>
              <w:t>使用第三方程式元件之識別範圍</w:t>
            </w:r>
            <w:r w:rsidRPr="003A3068">
              <w:rPr>
                <w:rFonts w:ascii="新細明體" w:eastAsia="新細明體" w:hAnsi="新細明體" w:cs="Times New Roman" w:hint="eastAsia"/>
                <w:color w:val="FF0000"/>
                <w:spacing w:val="20"/>
                <w:szCs w:val="20"/>
                <w:u w:val="single"/>
              </w:rPr>
              <w:t>。</w:t>
            </w:r>
          </w:p>
        </w:tc>
      </w:tr>
      <w:tr w:rsidR="0079117C" w:rsidRPr="00F6439B" w14:paraId="2BC6EC63" w14:textId="77777777">
        <w:tc>
          <w:tcPr>
            <w:tcW w:w="1384" w:type="dxa"/>
            <w:vMerge/>
            <w:tcBorders>
              <w:left w:val="single" w:sz="12" w:space="0" w:color="auto"/>
            </w:tcBorders>
          </w:tcPr>
          <w:p w14:paraId="209BBC6A" w14:textId="77777777" w:rsidR="0079117C" w:rsidRDefault="0079117C" w:rsidP="0079117C">
            <w:pPr>
              <w:rPr>
                <w:rFonts w:ascii="新細明體" w:eastAsia="新細明體" w:hAnsi="新細明體"/>
              </w:rPr>
            </w:pPr>
          </w:p>
        </w:tc>
        <w:tc>
          <w:tcPr>
            <w:tcW w:w="1276" w:type="dxa"/>
            <w:vMerge/>
          </w:tcPr>
          <w:p w14:paraId="1197E296" w14:textId="77777777" w:rsidR="0079117C" w:rsidRDefault="0079117C" w:rsidP="0079117C">
            <w:pPr>
              <w:rPr>
                <w:rFonts w:ascii="新細明體" w:eastAsia="新細明體" w:hAnsi="新細明體"/>
              </w:rPr>
            </w:pPr>
          </w:p>
        </w:tc>
        <w:tc>
          <w:tcPr>
            <w:tcW w:w="5386" w:type="dxa"/>
            <w:tcBorders>
              <w:top w:val="nil"/>
              <w:bottom w:val="nil"/>
            </w:tcBorders>
          </w:tcPr>
          <w:p w14:paraId="0ADC5130" w14:textId="19549BD4" w:rsidR="0079117C" w:rsidRPr="00F6439B" w:rsidRDefault="0079117C" w:rsidP="0079117C">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(一)應用系統在規劃分析時是否將資訊安全需求納入分析及規格。</w:t>
            </w:r>
          </w:p>
        </w:tc>
        <w:tc>
          <w:tcPr>
            <w:tcW w:w="5387" w:type="dxa"/>
            <w:tcBorders>
              <w:top w:val="nil"/>
              <w:bottom w:val="nil"/>
            </w:tcBorders>
          </w:tcPr>
          <w:p w14:paraId="412356DC" w14:textId="5DEAC3E5" w:rsidR="0079117C" w:rsidRPr="00F6439B" w:rsidRDefault="0079117C" w:rsidP="0079117C">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(一)應用系統在規劃分析時是否將資訊安全需求納入分析及規格。</w:t>
            </w:r>
          </w:p>
        </w:tc>
        <w:tc>
          <w:tcPr>
            <w:tcW w:w="2023" w:type="dxa"/>
            <w:vMerge/>
            <w:tcBorders>
              <w:right w:val="single" w:sz="12" w:space="0" w:color="auto"/>
            </w:tcBorders>
          </w:tcPr>
          <w:p w14:paraId="03C80726"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17868EBA" w14:textId="77777777">
        <w:tc>
          <w:tcPr>
            <w:tcW w:w="1384" w:type="dxa"/>
            <w:vMerge/>
            <w:tcBorders>
              <w:left w:val="single" w:sz="12" w:space="0" w:color="auto"/>
            </w:tcBorders>
          </w:tcPr>
          <w:p w14:paraId="405B4061" w14:textId="77777777" w:rsidR="0079117C" w:rsidRDefault="0079117C" w:rsidP="0079117C">
            <w:pPr>
              <w:rPr>
                <w:rFonts w:ascii="新細明體" w:eastAsia="新細明體" w:hAnsi="新細明體"/>
              </w:rPr>
            </w:pPr>
          </w:p>
        </w:tc>
        <w:tc>
          <w:tcPr>
            <w:tcW w:w="1276" w:type="dxa"/>
            <w:vMerge/>
          </w:tcPr>
          <w:p w14:paraId="07C1AB8C" w14:textId="77777777" w:rsidR="0079117C" w:rsidRDefault="0079117C" w:rsidP="0079117C">
            <w:pPr>
              <w:rPr>
                <w:rFonts w:ascii="新細明體" w:eastAsia="新細明體" w:hAnsi="新細明體"/>
              </w:rPr>
            </w:pPr>
          </w:p>
        </w:tc>
        <w:tc>
          <w:tcPr>
            <w:tcW w:w="5386" w:type="dxa"/>
            <w:tcBorders>
              <w:top w:val="nil"/>
              <w:bottom w:val="nil"/>
            </w:tcBorders>
          </w:tcPr>
          <w:p w14:paraId="2BDED953" w14:textId="77777777" w:rsidR="0079117C" w:rsidRPr="00F6439B" w:rsidRDefault="0079117C" w:rsidP="0079117C">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(二)輸入資料是否作檢查，以確認其正確性。</w:t>
            </w:r>
          </w:p>
        </w:tc>
        <w:tc>
          <w:tcPr>
            <w:tcW w:w="5387" w:type="dxa"/>
            <w:tcBorders>
              <w:top w:val="nil"/>
              <w:bottom w:val="nil"/>
            </w:tcBorders>
          </w:tcPr>
          <w:p w14:paraId="1F441939" w14:textId="77777777" w:rsidR="0079117C" w:rsidRPr="00F6439B" w:rsidRDefault="0079117C" w:rsidP="0079117C">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(二)輸入資料是否作檢查，以確認其正確性。</w:t>
            </w:r>
          </w:p>
        </w:tc>
        <w:tc>
          <w:tcPr>
            <w:tcW w:w="2023" w:type="dxa"/>
            <w:vMerge/>
            <w:tcBorders>
              <w:right w:val="single" w:sz="12" w:space="0" w:color="auto"/>
            </w:tcBorders>
          </w:tcPr>
          <w:p w14:paraId="128871E8"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466573BC" w14:textId="77777777">
        <w:tc>
          <w:tcPr>
            <w:tcW w:w="1384" w:type="dxa"/>
            <w:vMerge/>
            <w:tcBorders>
              <w:left w:val="single" w:sz="12" w:space="0" w:color="auto"/>
            </w:tcBorders>
          </w:tcPr>
          <w:p w14:paraId="201E26F3" w14:textId="77777777" w:rsidR="0079117C" w:rsidRDefault="0079117C" w:rsidP="0079117C">
            <w:pPr>
              <w:rPr>
                <w:rFonts w:ascii="新細明體" w:eastAsia="新細明體" w:hAnsi="新細明體"/>
              </w:rPr>
            </w:pPr>
          </w:p>
        </w:tc>
        <w:tc>
          <w:tcPr>
            <w:tcW w:w="1276" w:type="dxa"/>
            <w:vMerge/>
          </w:tcPr>
          <w:p w14:paraId="3FC906A7" w14:textId="77777777" w:rsidR="0079117C" w:rsidRDefault="0079117C" w:rsidP="0079117C">
            <w:pPr>
              <w:rPr>
                <w:rFonts w:ascii="新細明體" w:eastAsia="新細明體" w:hAnsi="新細明體"/>
              </w:rPr>
            </w:pPr>
          </w:p>
        </w:tc>
        <w:tc>
          <w:tcPr>
            <w:tcW w:w="5386" w:type="dxa"/>
            <w:tcBorders>
              <w:top w:val="nil"/>
              <w:bottom w:val="nil"/>
            </w:tcBorders>
          </w:tcPr>
          <w:p w14:paraId="1E110E5C" w14:textId="77777777" w:rsidR="0079117C" w:rsidRPr="00F6439B" w:rsidRDefault="0079117C" w:rsidP="0079117C">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(三)提出之資訊作業發展計畫，是否確定欲開發系統之作業方式。</w:t>
            </w:r>
          </w:p>
        </w:tc>
        <w:tc>
          <w:tcPr>
            <w:tcW w:w="5387" w:type="dxa"/>
            <w:tcBorders>
              <w:top w:val="nil"/>
              <w:bottom w:val="nil"/>
            </w:tcBorders>
          </w:tcPr>
          <w:p w14:paraId="0F60A329" w14:textId="77777777" w:rsidR="0079117C" w:rsidRPr="00F6439B" w:rsidRDefault="0079117C" w:rsidP="0079117C">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(三)提出之資訊作業發展計畫，是否確定欲開發系統之作業方式。</w:t>
            </w:r>
          </w:p>
        </w:tc>
        <w:tc>
          <w:tcPr>
            <w:tcW w:w="2023" w:type="dxa"/>
            <w:vMerge/>
            <w:tcBorders>
              <w:right w:val="single" w:sz="12" w:space="0" w:color="auto"/>
            </w:tcBorders>
          </w:tcPr>
          <w:p w14:paraId="0960172B"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286E0134" w14:textId="77777777">
        <w:tc>
          <w:tcPr>
            <w:tcW w:w="1384" w:type="dxa"/>
            <w:vMerge/>
            <w:tcBorders>
              <w:left w:val="single" w:sz="12" w:space="0" w:color="auto"/>
            </w:tcBorders>
          </w:tcPr>
          <w:p w14:paraId="3D15C618" w14:textId="77777777" w:rsidR="0079117C" w:rsidRDefault="0079117C" w:rsidP="0079117C">
            <w:pPr>
              <w:rPr>
                <w:rFonts w:ascii="新細明體" w:eastAsia="新細明體" w:hAnsi="新細明體"/>
              </w:rPr>
            </w:pPr>
          </w:p>
        </w:tc>
        <w:tc>
          <w:tcPr>
            <w:tcW w:w="1276" w:type="dxa"/>
            <w:vMerge/>
          </w:tcPr>
          <w:p w14:paraId="075D558C" w14:textId="77777777" w:rsidR="0079117C" w:rsidRDefault="0079117C" w:rsidP="0079117C">
            <w:pPr>
              <w:rPr>
                <w:rFonts w:ascii="新細明體" w:eastAsia="新細明體" w:hAnsi="新細明體"/>
              </w:rPr>
            </w:pPr>
          </w:p>
        </w:tc>
        <w:tc>
          <w:tcPr>
            <w:tcW w:w="5386" w:type="dxa"/>
            <w:tcBorders>
              <w:top w:val="nil"/>
              <w:bottom w:val="nil"/>
            </w:tcBorders>
          </w:tcPr>
          <w:p w14:paraId="22A792A2" w14:textId="77777777" w:rsidR="0079117C" w:rsidRPr="00F6439B" w:rsidRDefault="0079117C" w:rsidP="0079117C">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(四)需求分析報告是否與相關業務單位充分討論。</w:t>
            </w:r>
          </w:p>
        </w:tc>
        <w:tc>
          <w:tcPr>
            <w:tcW w:w="5387" w:type="dxa"/>
            <w:tcBorders>
              <w:top w:val="nil"/>
              <w:bottom w:val="nil"/>
            </w:tcBorders>
          </w:tcPr>
          <w:p w14:paraId="11B1223A" w14:textId="77777777" w:rsidR="0079117C" w:rsidRPr="00F6439B" w:rsidRDefault="0079117C" w:rsidP="0079117C">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(四)需求分析報告是否與相關業務單位充分討論。</w:t>
            </w:r>
          </w:p>
        </w:tc>
        <w:tc>
          <w:tcPr>
            <w:tcW w:w="2023" w:type="dxa"/>
            <w:vMerge/>
            <w:tcBorders>
              <w:right w:val="single" w:sz="12" w:space="0" w:color="auto"/>
            </w:tcBorders>
          </w:tcPr>
          <w:p w14:paraId="537AC896"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10038697" w14:textId="77777777">
        <w:tc>
          <w:tcPr>
            <w:tcW w:w="1384" w:type="dxa"/>
            <w:vMerge/>
            <w:tcBorders>
              <w:left w:val="single" w:sz="12" w:space="0" w:color="auto"/>
            </w:tcBorders>
          </w:tcPr>
          <w:p w14:paraId="1F30F226" w14:textId="77777777" w:rsidR="0079117C" w:rsidRDefault="0079117C" w:rsidP="0079117C">
            <w:pPr>
              <w:rPr>
                <w:rFonts w:ascii="新細明體" w:eastAsia="新細明體" w:hAnsi="新細明體"/>
              </w:rPr>
            </w:pPr>
          </w:p>
        </w:tc>
        <w:tc>
          <w:tcPr>
            <w:tcW w:w="1276" w:type="dxa"/>
            <w:vMerge/>
          </w:tcPr>
          <w:p w14:paraId="33C64F82" w14:textId="77777777" w:rsidR="0079117C" w:rsidRDefault="0079117C" w:rsidP="0079117C">
            <w:pPr>
              <w:rPr>
                <w:rFonts w:ascii="新細明體" w:eastAsia="新細明體" w:hAnsi="新細明體"/>
              </w:rPr>
            </w:pPr>
          </w:p>
        </w:tc>
        <w:tc>
          <w:tcPr>
            <w:tcW w:w="5386" w:type="dxa"/>
            <w:tcBorders>
              <w:top w:val="nil"/>
              <w:bottom w:val="nil"/>
            </w:tcBorders>
          </w:tcPr>
          <w:p w14:paraId="59E4EE70" w14:textId="77777777" w:rsidR="0079117C" w:rsidRPr="00F6439B" w:rsidRDefault="0079117C" w:rsidP="0079117C">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(五)已認可之系統開發計畫是否包含下列項目：</w:t>
            </w:r>
          </w:p>
        </w:tc>
        <w:tc>
          <w:tcPr>
            <w:tcW w:w="5387" w:type="dxa"/>
            <w:tcBorders>
              <w:top w:val="nil"/>
              <w:bottom w:val="nil"/>
            </w:tcBorders>
          </w:tcPr>
          <w:p w14:paraId="3E9C3214" w14:textId="77777777" w:rsidR="0079117C" w:rsidRPr="00F6439B" w:rsidRDefault="0079117C" w:rsidP="0079117C">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(五)已認可之系統開發計畫是否包含下列項目：</w:t>
            </w:r>
          </w:p>
        </w:tc>
        <w:tc>
          <w:tcPr>
            <w:tcW w:w="2023" w:type="dxa"/>
            <w:vMerge/>
            <w:tcBorders>
              <w:right w:val="single" w:sz="12" w:space="0" w:color="auto"/>
            </w:tcBorders>
          </w:tcPr>
          <w:p w14:paraId="0939F89E"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56953263" w14:textId="77777777">
        <w:tc>
          <w:tcPr>
            <w:tcW w:w="1384" w:type="dxa"/>
            <w:vMerge/>
            <w:tcBorders>
              <w:left w:val="single" w:sz="12" w:space="0" w:color="auto"/>
            </w:tcBorders>
          </w:tcPr>
          <w:p w14:paraId="724F0361" w14:textId="77777777" w:rsidR="0079117C" w:rsidRDefault="0079117C" w:rsidP="0079117C">
            <w:pPr>
              <w:rPr>
                <w:rFonts w:ascii="新細明體" w:eastAsia="新細明體" w:hAnsi="新細明體"/>
              </w:rPr>
            </w:pPr>
          </w:p>
        </w:tc>
        <w:tc>
          <w:tcPr>
            <w:tcW w:w="1276" w:type="dxa"/>
            <w:vMerge/>
          </w:tcPr>
          <w:p w14:paraId="5C4186BD" w14:textId="77777777" w:rsidR="0079117C" w:rsidRDefault="0079117C" w:rsidP="0079117C">
            <w:pPr>
              <w:rPr>
                <w:rFonts w:ascii="新細明體" w:eastAsia="新細明體" w:hAnsi="新細明體"/>
              </w:rPr>
            </w:pPr>
          </w:p>
        </w:tc>
        <w:tc>
          <w:tcPr>
            <w:tcW w:w="5386" w:type="dxa"/>
            <w:tcBorders>
              <w:top w:val="nil"/>
              <w:bottom w:val="nil"/>
            </w:tcBorders>
          </w:tcPr>
          <w:p w14:paraId="58DAED15"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1.計劃之目的及範圍皆有周詳之定義。</w:t>
            </w:r>
          </w:p>
        </w:tc>
        <w:tc>
          <w:tcPr>
            <w:tcW w:w="5387" w:type="dxa"/>
            <w:tcBorders>
              <w:top w:val="nil"/>
              <w:bottom w:val="nil"/>
            </w:tcBorders>
          </w:tcPr>
          <w:p w14:paraId="61C61219"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1.計劃之目的及範圍皆有周詳之定義。</w:t>
            </w:r>
          </w:p>
        </w:tc>
        <w:tc>
          <w:tcPr>
            <w:tcW w:w="2023" w:type="dxa"/>
            <w:vMerge/>
            <w:tcBorders>
              <w:right w:val="single" w:sz="12" w:space="0" w:color="auto"/>
            </w:tcBorders>
          </w:tcPr>
          <w:p w14:paraId="06B13043"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716E64D6" w14:textId="77777777">
        <w:tc>
          <w:tcPr>
            <w:tcW w:w="1384" w:type="dxa"/>
            <w:vMerge/>
            <w:tcBorders>
              <w:left w:val="single" w:sz="12" w:space="0" w:color="auto"/>
            </w:tcBorders>
          </w:tcPr>
          <w:p w14:paraId="34BAD4B6" w14:textId="77777777" w:rsidR="0079117C" w:rsidRDefault="0079117C" w:rsidP="0079117C">
            <w:pPr>
              <w:rPr>
                <w:rFonts w:ascii="新細明體" w:eastAsia="新細明體" w:hAnsi="新細明體"/>
              </w:rPr>
            </w:pPr>
          </w:p>
        </w:tc>
        <w:tc>
          <w:tcPr>
            <w:tcW w:w="1276" w:type="dxa"/>
            <w:vMerge/>
          </w:tcPr>
          <w:p w14:paraId="7E7F0E4C" w14:textId="77777777" w:rsidR="0079117C" w:rsidRDefault="0079117C" w:rsidP="0079117C">
            <w:pPr>
              <w:rPr>
                <w:rFonts w:ascii="新細明體" w:eastAsia="新細明體" w:hAnsi="新細明體"/>
              </w:rPr>
            </w:pPr>
          </w:p>
        </w:tc>
        <w:tc>
          <w:tcPr>
            <w:tcW w:w="5386" w:type="dxa"/>
            <w:tcBorders>
              <w:top w:val="nil"/>
              <w:bottom w:val="nil"/>
            </w:tcBorders>
          </w:tcPr>
          <w:p w14:paraId="6B54850C"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2.針對各種可行方案合理估計成本效益並作比較分析。</w:t>
            </w:r>
          </w:p>
        </w:tc>
        <w:tc>
          <w:tcPr>
            <w:tcW w:w="5387" w:type="dxa"/>
            <w:tcBorders>
              <w:top w:val="nil"/>
              <w:bottom w:val="nil"/>
            </w:tcBorders>
          </w:tcPr>
          <w:p w14:paraId="24811EEA"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2.針對各種可行方案合理估計成本效益並作比較分析。</w:t>
            </w:r>
          </w:p>
        </w:tc>
        <w:tc>
          <w:tcPr>
            <w:tcW w:w="2023" w:type="dxa"/>
            <w:vMerge/>
            <w:tcBorders>
              <w:right w:val="single" w:sz="12" w:space="0" w:color="auto"/>
            </w:tcBorders>
          </w:tcPr>
          <w:p w14:paraId="088BACBC"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137888A5" w14:textId="77777777">
        <w:tc>
          <w:tcPr>
            <w:tcW w:w="1384" w:type="dxa"/>
            <w:vMerge/>
            <w:tcBorders>
              <w:left w:val="single" w:sz="12" w:space="0" w:color="auto"/>
            </w:tcBorders>
          </w:tcPr>
          <w:p w14:paraId="331F5CF4" w14:textId="77777777" w:rsidR="0079117C" w:rsidRDefault="0079117C" w:rsidP="0079117C">
            <w:pPr>
              <w:rPr>
                <w:rFonts w:ascii="新細明體" w:eastAsia="新細明體" w:hAnsi="新細明體"/>
              </w:rPr>
            </w:pPr>
          </w:p>
        </w:tc>
        <w:tc>
          <w:tcPr>
            <w:tcW w:w="1276" w:type="dxa"/>
            <w:vMerge/>
          </w:tcPr>
          <w:p w14:paraId="553DD62E" w14:textId="77777777" w:rsidR="0079117C" w:rsidRDefault="0079117C" w:rsidP="0079117C">
            <w:pPr>
              <w:rPr>
                <w:rFonts w:ascii="新細明體" w:eastAsia="新細明體" w:hAnsi="新細明體"/>
              </w:rPr>
            </w:pPr>
          </w:p>
        </w:tc>
        <w:tc>
          <w:tcPr>
            <w:tcW w:w="5386" w:type="dxa"/>
            <w:tcBorders>
              <w:top w:val="nil"/>
              <w:bottom w:val="nil"/>
            </w:tcBorders>
          </w:tcPr>
          <w:p w14:paraId="404E7EDF"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3.依系統開發階段訂定合理的進度表。</w:t>
            </w:r>
          </w:p>
        </w:tc>
        <w:tc>
          <w:tcPr>
            <w:tcW w:w="5387" w:type="dxa"/>
            <w:tcBorders>
              <w:top w:val="nil"/>
              <w:bottom w:val="nil"/>
            </w:tcBorders>
          </w:tcPr>
          <w:p w14:paraId="1E661AE3"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3.依系統開發階段訂定合理的進度表。</w:t>
            </w:r>
          </w:p>
        </w:tc>
        <w:tc>
          <w:tcPr>
            <w:tcW w:w="2023" w:type="dxa"/>
            <w:vMerge/>
            <w:tcBorders>
              <w:right w:val="single" w:sz="12" w:space="0" w:color="auto"/>
            </w:tcBorders>
          </w:tcPr>
          <w:p w14:paraId="4E224331"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2ED1A043" w14:textId="77777777">
        <w:tc>
          <w:tcPr>
            <w:tcW w:w="1384" w:type="dxa"/>
            <w:vMerge/>
            <w:tcBorders>
              <w:left w:val="single" w:sz="12" w:space="0" w:color="auto"/>
            </w:tcBorders>
          </w:tcPr>
          <w:p w14:paraId="121ECD41" w14:textId="77777777" w:rsidR="0079117C" w:rsidRDefault="0079117C" w:rsidP="0079117C">
            <w:pPr>
              <w:rPr>
                <w:rFonts w:ascii="新細明體" w:eastAsia="新細明體" w:hAnsi="新細明體"/>
              </w:rPr>
            </w:pPr>
          </w:p>
        </w:tc>
        <w:tc>
          <w:tcPr>
            <w:tcW w:w="1276" w:type="dxa"/>
            <w:vMerge/>
          </w:tcPr>
          <w:p w14:paraId="42B4E9A4" w14:textId="77777777" w:rsidR="0079117C" w:rsidRDefault="0079117C" w:rsidP="0079117C">
            <w:pPr>
              <w:rPr>
                <w:rFonts w:ascii="新細明體" w:eastAsia="新細明體" w:hAnsi="新細明體"/>
              </w:rPr>
            </w:pPr>
          </w:p>
        </w:tc>
        <w:tc>
          <w:tcPr>
            <w:tcW w:w="5386" w:type="dxa"/>
            <w:tcBorders>
              <w:top w:val="nil"/>
              <w:bottom w:val="nil"/>
            </w:tcBorders>
          </w:tcPr>
          <w:p w14:paraId="317406CE" w14:textId="77777777" w:rsidR="0079117C" w:rsidRPr="00F6439B" w:rsidRDefault="0079117C" w:rsidP="0079117C">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(六)系統分析報告是否包含下列項目：</w:t>
            </w:r>
          </w:p>
        </w:tc>
        <w:tc>
          <w:tcPr>
            <w:tcW w:w="5387" w:type="dxa"/>
            <w:tcBorders>
              <w:top w:val="nil"/>
              <w:bottom w:val="nil"/>
            </w:tcBorders>
          </w:tcPr>
          <w:p w14:paraId="4B35D897" w14:textId="77777777" w:rsidR="0079117C" w:rsidRPr="00F6439B" w:rsidRDefault="0079117C" w:rsidP="0079117C">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(六)系統分析報告是否包含下列項目：</w:t>
            </w:r>
          </w:p>
        </w:tc>
        <w:tc>
          <w:tcPr>
            <w:tcW w:w="2023" w:type="dxa"/>
            <w:vMerge/>
            <w:tcBorders>
              <w:right w:val="single" w:sz="12" w:space="0" w:color="auto"/>
            </w:tcBorders>
          </w:tcPr>
          <w:p w14:paraId="6BC2E4D5"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3EE55024" w14:textId="77777777">
        <w:tc>
          <w:tcPr>
            <w:tcW w:w="1384" w:type="dxa"/>
            <w:vMerge/>
            <w:tcBorders>
              <w:left w:val="single" w:sz="12" w:space="0" w:color="auto"/>
            </w:tcBorders>
          </w:tcPr>
          <w:p w14:paraId="3AFDFEEF" w14:textId="77777777" w:rsidR="0079117C" w:rsidRDefault="0079117C" w:rsidP="0079117C">
            <w:pPr>
              <w:rPr>
                <w:rFonts w:ascii="新細明體" w:eastAsia="新細明體" w:hAnsi="新細明體"/>
              </w:rPr>
            </w:pPr>
          </w:p>
        </w:tc>
        <w:tc>
          <w:tcPr>
            <w:tcW w:w="1276" w:type="dxa"/>
            <w:vMerge/>
          </w:tcPr>
          <w:p w14:paraId="3D29F370" w14:textId="77777777" w:rsidR="0079117C" w:rsidRDefault="0079117C" w:rsidP="0079117C">
            <w:pPr>
              <w:rPr>
                <w:rFonts w:ascii="新細明體" w:eastAsia="新細明體" w:hAnsi="新細明體"/>
              </w:rPr>
            </w:pPr>
          </w:p>
        </w:tc>
        <w:tc>
          <w:tcPr>
            <w:tcW w:w="5386" w:type="dxa"/>
            <w:tcBorders>
              <w:top w:val="nil"/>
              <w:bottom w:val="nil"/>
            </w:tcBorders>
          </w:tcPr>
          <w:p w14:paraId="0D6CD6A6"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1.現行系統之問題點及其改善方式。</w:t>
            </w:r>
          </w:p>
        </w:tc>
        <w:tc>
          <w:tcPr>
            <w:tcW w:w="5387" w:type="dxa"/>
            <w:tcBorders>
              <w:top w:val="nil"/>
              <w:bottom w:val="nil"/>
            </w:tcBorders>
          </w:tcPr>
          <w:p w14:paraId="2373524F"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1.現行系統之問題點及其改善方式。</w:t>
            </w:r>
          </w:p>
        </w:tc>
        <w:tc>
          <w:tcPr>
            <w:tcW w:w="2023" w:type="dxa"/>
            <w:vMerge/>
            <w:tcBorders>
              <w:right w:val="single" w:sz="12" w:space="0" w:color="auto"/>
            </w:tcBorders>
          </w:tcPr>
          <w:p w14:paraId="1A29566D"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61AF547E" w14:textId="77777777">
        <w:tc>
          <w:tcPr>
            <w:tcW w:w="1384" w:type="dxa"/>
            <w:vMerge/>
            <w:tcBorders>
              <w:left w:val="single" w:sz="12" w:space="0" w:color="auto"/>
            </w:tcBorders>
          </w:tcPr>
          <w:p w14:paraId="7E4045EC" w14:textId="77777777" w:rsidR="0079117C" w:rsidRDefault="0079117C" w:rsidP="0079117C">
            <w:pPr>
              <w:rPr>
                <w:rFonts w:ascii="新細明體" w:eastAsia="新細明體" w:hAnsi="新細明體"/>
              </w:rPr>
            </w:pPr>
          </w:p>
        </w:tc>
        <w:tc>
          <w:tcPr>
            <w:tcW w:w="1276" w:type="dxa"/>
            <w:vMerge/>
          </w:tcPr>
          <w:p w14:paraId="02C76E91" w14:textId="77777777" w:rsidR="0079117C" w:rsidRDefault="0079117C" w:rsidP="0079117C">
            <w:pPr>
              <w:rPr>
                <w:rFonts w:ascii="新細明體" w:eastAsia="新細明體" w:hAnsi="新細明體"/>
              </w:rPr>
            </w:pPr>
          </w:p>
        </w:tc>
        <w:tc>
          <w:tcPr>
            <w:tcW w:w="5386" w:type="dxa"/>
            <w:tcBorders>
              <w:top w:val="nil"/>
              <w:bottom w:val="nil"/>
            </w:tcBorders>
          </w:tcPr>
          <w:p w14:paraId="37E95FA8"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2.新系統之成本效益比較分析。</w:t>
            </w:r>
          </w:p>
        </w:tc>
        <w:tc>
          <w:tcPr>
            <w:tcW w:w="5387" w:type="dxa"/>
            <w:tcBorders>
              <w:top w:val="nil"/>
              <w:bottom w:val="nil"/>
            </w:tcBorders>
          </w:tcPr>
          <w:p w14:paraId="0F07859B"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2.新系統之成本效益比較分析。</w:t>
            </w:r>
          </w:p>
        </w:tc>
        <w:tc>
          <w:tcPr>
            <w:tcW w:w="2023" w:type="dxa"/>
            <w:vMerge/>
            <w:tcBorders>
              <w:right w:val="single" w:sz="12" w:space="0" w:color="auto"/>
            </w:tcBorders>
          </w:tcPr>
          <w:p w14:paraId="2E9D400F"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44C3B675" w14:textId="77777777">
        <w:tc>
          <w:tcPr>
            <w:tcW w:w="1384" w:type="dxa"/>
            <w:vMerge/>
            <w:tcBorders>
              <w:left w:val="single" w:sz="12" w:space="0" w:color="auto"/>
            </w:tcBorders>
          </w:tcPr>
          <w:p w14:paraId="1E4945D5" w14:textId="77777777" w:rsidR="0079117C" w:rsidRDefault="0079117C" w:rsidP="0079117C">
            <w:pPr>
              <w:rPr>
                <w:rFonts w:ascii="新細明體" w:eastAsia="新細明體" w:hAnsi="新細明體"/>
              </w:rPr>
            </w:pPr>
          </w:p>
        </w:tc>
        <w:tc>
          <w:tcPr>
            <w:tcW w:w="1276" w:type="dxa"/>
            <w:vMerge/>
          </w:tcPr>
          <w:p w14:paraId="7C08D0F8" w14:textId="77777777" w:rsidR="0079117C" w:rsidRDefault="0079117C" w:rsidP="0079117C">
            <w:pPr>
              <w:rPr>
                <w:rFonts w:ascii="新細明體" w:eastAsia="新細明體" w:hAnsi="新細明體"/>
              </w:rPr>
            </w:pPr>
          </w:p>
        </w:tc>
        <w:tc>
          <w:tcPr>
            <w:tcW w:w="5386" w:type="dxa"/>
            <w:tcBorders>
              <w:top w:val="nil"/>
              <w:bottom w:val="nil"/>
            </w:tcBorders>
          </w:tcPr>
          <w:p w14:paraId="7945BD11"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3.新系統之輸入、輸出及內部流程之明確列出。</w:t>
            </w:r>
          </w:p>
        </w:tc>
        <w:tc>
          <w:tcPr>
            <w:tcW w:w="5387" w:type="dxa"/>
            <w:tcBorders>
              <w:top w:val="nil"/>
              <w:bottom w:val="nil"/>
            </w:tcBorders>
          </w:tcPr>
          <w:p w14:paraId="03732280"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3.新系統之輸入、輸出及內部流程之明確列出。</w:t>
            </w:r>
          </w:p>
        </w:tc>
        <w:tc>
          <w:tcPr>
            <w:tcW w:w="2023" w:type="dxa"/>
            <w:vMerge/>
            <w:tcBorders>
              <w:right w:val="single" w:sz="12" w:space="0" w:color="auto"/>
            </w:tcBorders>
          </w:tcPr>
          <w:p w14:paraId="72FF3C93"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7CAC2C1C" w14:textId="77777777">
        <w:tc>
          <w:tcPr>
            <w:tcW w:w="1384" w:type="dxa"/>
            <w:vMerge/>
            <w:tcBorders>
              <w:left w:val="single" w:sz="12" w:space="0" w:color="auto"/>
            </w:tcBorders>
          </w:tcPr>
          <w:p w14:paraId="233B8571" w14:textId="77777777" w:rsidR="0079117C" w:rsidRDefault="0079117C" w:rsidP="0079117C">
            <w:pPr>
              <w:rPr>
                <w:rFonts w:ascii="新細明體" w:eastAsia="新細明體" w:hAnsi="新細明體"/>
              </w:rPr>
            </w:pPr>
          </w:p>
        </w:tc>
        <w:tc>
          <w:tcPr>
            <w:tcW w:w="1276" w:type="dxa"/>
            <w:vMerge/>
          </w:tcPr>
          <w:p w14:paraId="3D7AF8D9" w14:textId="77777777" w:rsidR="0079117C" w:rsidRDefault="0079117C" w:rsidP="0079117C">
            <w:pPr>
              <w:rPr>
                <w:rFonts w:ascii="新細明體" w:eastAsia="新細明體" w:hAnsi="新細明體"/>
              </w:rPr>
            </w:pPr>
          </w:p>
        </w:tc>
        <w:tc>
          <w:tcPr>
            <w:tcW w:w="5386" w:type="dxa"/>
            <w:tcBorders>
              <w:top w:val="nil"/>
              <w:bottom w:val="nil"/>
            </w:tcBorders>
          </w:tcPr>
          <w:p w14:paraId="31A96A89" w14:textId="77777777" w:rsidR="0079117C" w:rsidRPr="00F6439B" w:rsidRDefault="0079117C" w:rsidP="0079117C">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(七)環境評估報告是否依規定製作。</w:t>
            </w:r>
          </w:p>
        </w:tc>
        <w:tc>
          <w:tcPr>
            <w:tcW w:w="5387" w:type="dxa"/>
            <w:tcBorders>
              <w:top w:val="nil"/>
              <w:bottom w:val="nil"/>
            </w:tcBorders>
          </w:tcPr>
          <w:p w14:paraId="4B68CB1B" w14:textId="77777777" w:rsidR="0079117C" w:rsidRPr="00F6439B" w:rsidRDefault="0079117C" w:rsidP="0079117C">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(七)環境評估報告是否依規定製作。</w:t>
            </w:r>
          </w:p>
        </w:tc>
        <w:tc>
          <w:tcPr>
            <w:tcW w:w="2023" w:type="dxa"/>
            <w:vMerge/>
            <w:tcBorders>
              <w:right w:val="single" w:sz="12" w:space="0" w:color="auto"/>
            </w:tcBorders>
          </w:tcPr>
          <w:p w14:paraId="0E44B3A3"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4B8D2937" w14:textId="77777777">
        <w:tc>
          <w:tcPr>
            <w:tcW w:w="1384" w:type="dxa"/>
            <w:vMerge/>
            <w:tcBorders>
              <w:left w:val="single" w:sz="12" w:space="0" w:color="auto"/>
            </w:tcBorders>
          </w:tcPr>
          <w:p w14:paraId="74251B57" w14:textId="77777777" w:rsidR="0079117C" w:rsidRDefault="0079117C" w:rsidP="0079117C">
            <w:pPr>
              <w:rPr>
                <w:rFonts w:ascii="新細明體" w:eastAsia="新細明體" w:hAnsi="新細明體"/>
              </w:rPr>
            </w:pPr>
          </w:p>
        </w:tc>
        <w:tc>
          <w:tcPr>
            <w:tcW w:w="1276" w:type="dxa"/>
            <w:vMerge/>
          </w:tcPr>
          <w:p w14:paraId="4E96CB78" w14:textId="77777777" w:rsidR="0079117C" w:rsidRDefault="0079117C" w:rsidP="0079117C">
            <w:pPr>
              <w:rPr>
                <w:rFonts w:ascii="新細明體" w:eastAsia="新細明體" w:hAnsi="新細明體"/>
              </w:rPr>
            </w:pPr>
          </w:p>
        </w:tc>
        <w:tc>
          <w:tcPr>
            <w:tcW w:w="5386" w:type="dxa"/>
            <w:tcBorders>
              <w:top w:val="nil"/>
              <w:bottom w:val="nil"/>
            </w:tcBorders>
          </w:tcPr>
          <w:p w14:paraId="0A08A5F8" w14:textId="77777777" w:rsidR="0079117C" w:rsidRPr="00F6439B" w:rsidRDefault="0079117C" w:rsidP="0079117C">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(八)是否使用具有合法版權之軟體。</w:t>
            </w:r>
          </w:p>
        </w:tc>
        <w:tc>
          <w:tcPr>
            <w:tcW w:w="5387" w:type="dxa"/>
            <w:tcBorders>
              <w:top w:val="nil"/>
              <w:bottom w:val="nil"/>
            </w:tcBorders>
          </w:tcPr>
          <w:p w14:paraId="08D3D9BD" w14:textId="77777777" w:rsidR="0079117C" w:rsidRPr="00F6439B" w:rsidRDefault="0079117C" w:rsidP="0079117C">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(八)是否使用具有合法版權之軟體。</w:t>
            </w:r>
          </w:p>
        </w:tc>
        <w:tc>
          <w:tcPr>
            <w:tcW w:w="2023" w:type="dxa"/>
            <w:vMerge/>
            <w:tcBorders>
              <w:right w:val="single" w:sz="12" w:space="0" w:color="auto"/>
            </w:tcBorders>
          </w:tcPr>
          <w:p w14:paraId="4254D571"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7D971C72" w14:textId="77777777">
        <w:tc>
          <w:tcPr>
            <w:tcW w:w="1384" w:type="dxa"/>
            <w:vMerge/>
            <w:tcBorders>
              <w:left w:val="single" w:sz="12" w:space="0" w:color="auto"/>
            </w:tcBorders>
          </w:tcPr>
          <w:p w14:paraId="017302AB" w14:textId="77777777" w:rsidR="0079117C" w:rsidRDefault="0079117C" w:rsidP="0079117C">
            <w:pPr>
              <w:rPr>
                <w:rFonts w:ascii="新細明體" w:eastAsia="新細明體" w:hAnsi="新細明體"/>
              </w:rPr>
            </w:pPr>
          </w:p>
        </w:tc>
        <w:tc>
          <w:tcPr>
            <w:tcW w:w="1276" w:type="dxa"/>
            <w:vMerge/>
          </w:tcPr>
          <w:p w14:paraId="343A0BE0" w14:textId="77777777" w:rsidR="0079117C" w:rsidRDefault="0079117C" w:rsidP="0079117C">
            <w:pPr>
              <w:rPr>
                <w:rFonts w:ascii="新細明體" w:eastAsia="新細明體" w:hAnsi="新細明體"/>
              </w:rPr>
            </w:pPr>
          </w:p>
        </w:tc>
        <w:tc>
          <w:tcPr>
            <w:tcW w:w="5386" w:type="dxa"/>
            <w:tcBorders>
              <w:top w:val="nil"/>
              <w:bottom w:val="nil"/>
            </w:tcBorders>
          </w:tcPr>
          <w:p w14:paraId="31E65B3B" w14:textId="77777777" w:rsidR="0079117C" w:rsidRPr="00F6439B" w:rsidRDefault="0079117C" w:rsidP="0079117C">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(九)資訊軟、硬體設備及作業管理有委外管理情形者，是否符合下列事項：</w:t>
            </w:r>
          </w:p>
        </w:tc>
        <w:tc>
          <w:tcPr>
            <w:tcW w:w="5387" w:type="dxa"/>
            <w:tcBorders>
              <w:top w:val="nil"/>
              <w:bottom w:val="nil"/>
            </w:tcBorders>
          </w:tcPr>
          <w:p w14:paraId="6D46B704" w14:textId="77777777" w:rsidR="0079117C" w:rsidRPr="00F6439B" w:rsidRDefault="0079117C" w:rsidP="0079117C">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(九)資訊軟、硬體設備及作業管理有委外管理情形者，是否符合下列事項：</w:t>
            </w:r>
          </w:p>
        </w:tc>
        <w:tc>
          <w:tcPr>
            <w:tcW w:w="2023" w:type="dxa"/>
            <w:vMerge/>
            <w:tcBorders>
              <w:right w:val="single" w:sz="12" w:space="0" w:color="auto"/>
            </w:tcBorders>
          </w:tcPr>
          <w:p w14:paraId="4CE80F13"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0DB7872C" w14:textId="77777777">
        <w:tc>
          <w:tcPr>
            <w:tcW w:w="1384" w:type="dxa"/>
            <w:vMerge/>
            <w:tcBorders>
              <w:left w:val="single" w:sz="12" w:space="0" w:color="auto"/>
            </w:tcBorders>
          </w:tcPr>
          <w:p w14:paraId="292B4BBC" w14:textId="77777777" w:rsidR="0079117C" w:rsidRDefault="0079117C" w:rsidP="0079117C">
            <w:pPr>
              <w:rPr>
                <w:rFonts w:ascii="新細明體" w:eastAsia="新細明體" w:hAnsi="新細明體"/>
              </w:rPr>
            </w:pPr>
          </w:p>
        </w:tc>
        <w:tc>
          <w:tcPr>
            <w:tcW w:w="1276" w:type="dxa"/>
            <w:vMerge/>
          </w:tcPr>
          <w:p w14:paraId="7D052AC2" w14:textId="77777777" w:rsidR="0079117C" w:rsidRDefault="0079117C" w:rsidP="0079117C">
            <w:pPr>
              <w:rPr>
                <w:rFonts w:ascii="新細明體" w:eastAsia="新細明體" w:hAnsi="新細明體"/>
              </w:rPr>
            </w:pPr>
          </w:p>
        </w:tc>
        <w:tc>
          <w:tcPr>
            <w:tcW w:w="5386" w:type="dxa"/>
            <w:tcBorders>
              <w:top w:val="nil"/>
              <w:bottom w:val="nil"/>
            </w:tcBorders>
          </w:tcPr>
          <w:p w14:paraId="4A464EE9"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1.委外作業是否簽訂契約，且委外作業契約內容是否包含以下內容：合約期限、服務範圍、服務交付日期、服務水準要求、</w:t>
            </w:r>
            <w:r>
              <w:rPr>
                <w:rFonts w:ascii="新細明體" w:eastAsia="新細明體" w:hAnsi="新細明體" w:cs="新細明體" w:hint="eastAsia"/>
              </w:rPr>
              <w:lastRenderedPageBreak/>
              <w:t>服務變更規範、服務驗收之標準、資通安全事件通報及應變處理作業程序、對資訊服務供應商之稽核權條款、合約轉讓或同意分包之規範、保密義務條款、罰則與損害賠償條款、爭議處理程序、違約處理條款、合約終止規範、合約終止後之處理、保固、權利及責任。</w:t>
            </w:r>
          </w:p>
        </w:tc>
        <w:tc>
          <w:tcPr>
            <w:tcW w:w="5387" w:type="dxa"/>
            <w:tcBorders>
              <w:top w:val="nil"/>
              <w:bottom w:val="nil"/>
            </w:tcBorders>
          </w:tcPr>
          <w:p w14:paraId="064E12FF"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1.委外作業是否簽訂契約，且委外作業契約內容是否包含以下內容：合約期限、服務範圍、服務交付日期、服務水準要求、</w:t>
            </w:r>
            <w:r>
              <w:rPr>
                <w:rFonts w:ascii="新細明體" w:eastAsia="新細明體" w:hAnsi="新細明體" w:cs="新細明體" w:hint="eastAsia"/>
              </w:rPr>
              <w:lastRenderedPageBreak/>
              <w:t>服務變更規範、服務驗收之標準、資通安全事件通報及應變處理作業程序、對資訊服務供應商之稽核權條款、合約轉讓或同意分包之規範、保密義務條款、罰則與損害賠償條款、爭議處理程序、違約處理條款、合約終止規範、合約終止後之處理、保固、權利及責任。</w:t>
            </w:r>
          </w:p>
        </w:tc>
        <w:tc>
          <w:tcPr>
            <w:tcW w:w="2023" w:type="dxa"/>
            <w:vMerge/>
            <w:tcBorders>
              <w:right w:val="single" w:sz="12" w:space="0" w:color="auto"/>
            </w:tcBorders>
          </w:tcPr>
          <w:p w14:paraId="7C3B65A6"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48BA8B88" w14:textId="77777777">
        <w:tc>
          <w:tcPr>
            <w:tcW w:w="1384" w:type="dxa"/>
            <w:vMerge/>
            <w:tcBorders>
              <w:left w:val="single" w:sz="12" w:space="0" w:color="auto"/>
            </w:tcBorders>
          </w:tcPr>
          <w:p w14:paraId="54C94BD2" w14:textId="77777777" w:rsidR="0079117C" w:rsidRDefault="0079117C" w:rsidP="0079117C">
            <w:pPr>
              <w:rPr>
                <w:rFonts w:ascii="新細明體" w:eastAsia="新細明體" w:hAnsi="新細明體"/>
              </w:rPr>
            </w:pPr>
          </w:p>
        </w:tc>
        <w:tc>
          <w:tcPr>
            <w:tcW w:w="1276" w:type="dxa"/>
            <w:vMerge/>
          </w:tcPr>
          <w:p w14:paraId="496E90E7" w14:textId="77777777" w:rsidR="0079117C" w:rsidRDefault="0079117C" w:rsidP="0079117C">
            <w:pPr>
              <w:rPr>
                <w:rFonts w:ascii="新細明體" w:eastAsia="新細明體" w:hAnsi="新細明體"/>
              </w:rPr>
            </w:pPr>
          </w:p>
        </w:tc>
        <w:tc>
          <w:tcPr>
            <w:tcW w:w="5386" w:type="dxa"/>
            <w:tcBorders>
              <w:top w:val="nil"/>
              <w:bottom w:val="nil"/>
            </w:tcBorders>
          </w:tcPr>
          <w:p w14:paraId="31B9D10D"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2.委外契約是否明確訂定雙方之責任區分及雙方之資訊人員管理規範。</w:t>
            </w:r>
          </w:p>
        </w:tc>
        <w:tc>
          <w:tcPr>
            <w:tcW w:w="5387" w:type="dxa"/>
            <w:tcBorders>
              <w:top w:val="nil"/>
              <w:bottom w:val="nil"/>
            </w:tcBorders>
          </w:tcPr>
          <w:p w14:paraId="40959F1D"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2.委外契約是否明確訂定雙方之責任區分及雙方之資訊人員管理規範。</w:t>
            </w:r>
          </w:p>
        </w:tc>
        <w:tc>
          <w:tcPr>
            <w:tcW w:w="2023" w:type="dxa"/>
            <w:vMerge/>
            <w:tcBorders>
              <w:right w:val="single" w:sz="12" w:space="0" w:color="auto"/>
            </w:tcBorders>
          </w:tcPr>
          <w:p w14:paraId="4705E8A3"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2A06631E" w14:textId="77777777">
        <w:tc>
          <w:tcPr>
            <w:tcW w:w="1384" w:type="dxa"/>
            <w:vMerge/>
            <w:tcBorders>
              <w:left w:val="single" w:sz="12" w:space="0" w:color="auto"/>
            </w:tcBorders>
          </w:tcPr>
          <w:p w14:paraId="3787C3D6" w14:textId="77777777" w:rsidR="0079117C" w:rsidRDefault="0079117C" w:rsidP="0079117C">
            <w:pPr>
              <w:rPr>
                <w:rFonts w:ascii="新細明體" w:eastAsia="新細明體" w:hAnsi="新細明體"/>
              </w:rPr>
            </w:pPr>
          </w:p>
        </w:tc>
        <w:tc>
          <w:tcPr>
            <w:tcW w:w="1276" w:type="dxa"/>
            <w:vMerge/>
          </w:tcPr>
          <w:p w14:paraId="6E70C401" w14:textId="77777777" w:rsidR="0079117C" w:rsidRDefault="0079117C" w:rsidP="0079117C">
            <w:pPr>
              <w:rPr>
                <w:rFonts w:ascii="新細明體" w:eastAsia="新細明體" w:hAnsi="新細明體"/>
              </w:rPr>
            </w:pPr>
          </w:p>
        </w:tc>
        <w:tc>
          <w:tcPr>
            <w:tcW w:w="5386" w:type="dxa"/>
            <w:tcBorders>
              <w:top w:val="nil"/>
              <w:bottom w:val="nil"/>
            </w:tcBorders>
          </w:tcPr>
          <w:p w14:paraId="771C3D57"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3.公司是否針對資訊委外業務項目之資通安全風險與委外作業可行性，及資訊服務供應商作業能力及集中度，由相關資訊單位共同執行風險評估，評估結果是否提報適當管理層級並取得同意。</w:t>
            </w:r>
          </w:p>
        </w:tc>
        <w:tc>
          <w:tcPr>
            <w:tcW w:w="5387" w:type="dxa"/>
            <w:tcBorders>
              <w:top w:val="nil"/>
              <w:bottom w:val="nil"/>
            </w:tcBorders>
          </w:tcPr>
          <w:p w14:paraId="116A30DD"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3.公司是否針對資訊委外業務項目之資通安全風險與委外作業可行性，及資訊服務供應商作業能力及集中度，由相關資訊單位共同執行風險評估，評估結果是否提報適當管理層級並取得同意。</w:t>
            </w:r>
          </w:p>
        </w:tc>
        <w:tc>
          <w:tcPr>
            <w:tcW w:w="2023" w:type="dxa"/>
            <w:vMerge/>
            <w:tcBorders>
              <w:right w:val="single" w:sz="12" w:space="0" w:color="auto"/>
            </w:tcBorders>
          </w:tcPr>
          <w:p w14:paraId="31E1444F"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094AB6CB" w14:textId="77777777">
        <w:tc>
          <w:tcPr>
            <w:tcW w:w="1384" w:type="dxa"/>
            <w:vMerge/>
            <w:tcBorders>
              <w:left w:val="single" w:sz="12" w:space="0" w:color="auto"/>
            </w:tcBorders>
          </w:tcPr>
          <w:p w14:paraId="52153643" w14:textId="77777777" w:rsidR="0079117C" w:rsidRDefault="0079117C" w:rsidP="0079117C">
            <w:pPr>
              <w:rPr>
                <w:rFonts w:ascii="新細明體" w:eastAsia="新細明體" w:hAnsi="新細明體"/>
              </w:rPr>
            </w:pPr>
          </w:p>
        </w:tc>
        <w:tc>
          <w:tcPr>
            <w:tcW w:w="1276" w:type="dxa"/>
            <w:vMerge/>
          </w:tcPr>
          <w:p w14:paraId="12CF834E" w14:textId="77777777" w:rsidR="0079117C" w:rsidRDefault="0079117C" w:rsidP="0079117C">
            <w:pPr>
              <w:rPr>
                <w:rFonts w:ascii="新細明體" w:eastAsia="新細明體" w:hAnsi="新細明體"/>
              </w:rPr>
            </w:pPr>
          </w:p>
        </w:tc>
        <w:tc>
          <w:tcPr>
            <w:tcW w:w="5386" w:type="dxa"/>
            <w:tcBorders>
              <w:top w:val="nil"/>
              <w:bottom w:val="nil"/>
            </w:tcBorders>
          </w:tcPr>
          <w:p w14:paraId="3DED0E71"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4.資訊服務供應商是否提供安全性檢測證明 (如行動應用程 式資安檢測、源碼</w:t>
            </w:r>
            <w:r w:rsidRPr="0079117C">
              <w:rPr>
                <w:rFonts w:ascii="新細明體" w:eastAsia="新細明體" w:hAnsi="新細明體" w:cs="新細明體" w:hint="eastAsia"/>
                <w:bCs/>
                <w:color w:val="000000" w:themeColor="text1"/>
              </w:rPr>
              <w:t>掃描、弱點掃描等)，並確保交付之系統</w:t>
            </w:r>
            <w:r>
              <w:rPr>
                <w:rFonts w:ascii="新細明體" w:eastAsia="新細明體" w:hAnsi="新細明體" w:cs="新細明體" w:hint="eastAsia"/>
              </w:rPr>
              <w:t>或程式無惡意程式及後門程式，其放置於網際網路之程式是否通過源碼掃描或黑箱測試。</w:t>
            </w:r>
          </w:p>
        </w:tc>
        <w:tc>
          <w:tcPr>
            <w:tcW w:w="5387" w:type="dxa"/>
            <w:tcBorders>
              <w:top w:val="nil"/>
              <w:bottom w:val="nil"/>
            </w:tcBorders>
          </w:tcPr>
          <w:p w14:paraId="4A4FED5A" w14:textId="2B3AF913"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4.資訊服務供應商是否提供安全性檢測證明 (如行動應用程 式資安檢測、源碼</w:t>
            </w:r>
            <w:r w:rsidRPr="0079117C">
              <w:rPr>
                <w:rFonts w:ascii="新細明體" w:eastAsia="新細明體" w:hAnsi="新細明體" w:cs="新細明體" w:hint="eastAsia"/>
                <w:bCs/>
                <w:color w:val="000000"/>
              </w:rPr>
              <w:t>掃描、弱點掃描等)，並確保交付之系統</w:t>
            </w:r>
            <w:r>
              <w:rPr>
                <w:rFonts w:ascii="新細明體" w:eastAsia="新細明體" w:hAnsi="新細明體" w:cs="新細明體" w:hint="eastAsia"/>
              </w:rPr>
              <w:t>或程式無惡意程式及後門程式，其放置於網際網路之程式是否通過源碼掃描或黑箱測試。</w:t>
            </w:r>
          </w:p>
        </w:tc>
        <w:tc>
          <w:tcPr>
            <w:tcW w:w="2023" w:type="dxa"/>
            <w:vMerge/>
            <w:tcBorders>
              <w:right w:val="single" w:sz="12" w:space="0" w:color="auto"/>
            </w:tcBorders>
          </w:tcPr>
          <w:p w14:paraId="77516989"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1670169D" w14:textId="77777777">
        <w:tc>
          <w:tcPr>
            <w:tcW w:w="1384" w:type="dxa"/>
            <w:vMerge/>
            <w:tcBorders>
              <w:left w:val="single" w:sz="12" w:space="0" w:color="auto"/>
            </w:tcBorders>
          </w:tcPr>
          <w:p w14:paraId="12532D57" w14:textId="77777777" w:rsidR="0079117C" w:rsidRDefault="0079117C" w:rsidP="0079117C">
            <w:pPr>
              <w:rPr>
                <w:rFonts w:ascii="新細明體" w:eastAsia="新細明體" w:hAnsi="新細明體"/>
              </w:rPr>
            </w:pPr>
          </w:p>
        </w:tc>
        <w:tc>
          <w:tcPr>
            <w:tcW w:w="1276" w:type="dxa"/>
            <w:vMerge/>
          </w:tcPr>
          <w:p w14:paraId="1BFF20CC" w14:textId="77777777" w:rsidR="0079117C" w:rsidRDefault="0079117C" w:rsidP="0079117C">
            <w:pPr>
              <w:rPr>
                <w:rFonts w:ascii="新細明體" w:eastAsia="新細明體" w:hAnsi="新細明體"/>
              </w:rPr>
            </w:pPr>
          </w:p>
        </w:tc>
        <w:tc>
          <w:tcPr>
            <w:tcW w:w="5386" w:type="dxa"/>
            <w:tcBorders>
              <w:top w:val="nil"/>
              <w:bottom w:val="nil"/>
            </w:tcBorders>
          </w:tcPr>
          <w:p w14:paraId="259A02CF"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5.公司應訂定相關規範管控，與資訊服務供應商資訊委外關係於終止、解除或結束後之相關作業。</w:t>
            </w:r>
          </w:p>
        </w:tc>
        <w:tc>
          <w:tcPr>
            <w:tcW w:w="5387" w:type="dxa"/>
            <w:tcBorders>
              <w:top w:val="nil"/>
              <w:bottom w:val="nil"/>
            </w:tcBorders>
          </w:tcPr>
          <w:p w14:paraId="206A8ABB"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5.公司應訂定相關規範管控，與資訊服務供應商資訊委外關係於終止、解除或結束後之相關作業。</w:t>
            </w:r>
          </w:p>
        </w:tc>
        <w:tc>
          <w:tcPr>
            <w:tcW w:w="2023" w:type="dxa"/>
            <w:vMerge/>
            <w:tcBorders>
              <w:right w:val="single" w:sz="12" w:space="0" w:color="auto"/>
            </w:tcBorders>
          </w:tcPr>
          <w:p w14:paraId="3258DF02"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7F600053" w14:textId="77777777">
        <w:tc>
          <w:tcPr>
            <w:tcW w:w="1384" w:type="dxa"/>
            <w:vMerge/>
            <w:tcBorders>
              <w:left w:val="single" w:sz="12" w:space="0" w:color="auto"/>
            </w:tcBorders>
          </w:tcPr>
          <w:p w14:paraId="65203211" w14:textId="77777777" w:rsidR="0079117C" w:rsidRDefault="0079117C" w:rsidP="0079117C">
            <w:pPr>
              <w:rPr>
                <w:rFonts w:ascii="新細明體" w:eastAsia="新細明體" w:hAnsi="新細明體"/>
              </w:rPr>
            </w:pPr>
          </w:p>
        </w:tc>
        <w:tc>
          <w:tcPr>
            <w:tcW w:w="1276" w:type="dxa"/>
            <w:vMerge/>
          </w:tcPr>
          <w:p w14:paraId="1F2D9663" w14:textId="77777777" w:rsidR="0079117C" w:rsidRDefault="0079117C" w:rsidP="0079117C">
            <w:pPr>
              <w:rPr>
                <w:rFonts w:ascii="新細明體" w:eastAsia="新細明體" w:hAnsi="新細明體"/>
              </w:rPr>
            </w:pPr>
          </w:p>
        </w:tc>
        <w:tc>
          <w:tcPr>
            <w:tcW w:w="5386" w:type="dxa"/>
            <w:tcBorders>
              <w:top w:val="nil"/>
              <w:bottom w:val="nil"/>
            </w:tcBorders>
          </w:tcPr>
          <w:p w14:paraId="32EF1022" w14:textId="47636651"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w:t>
            </w:r>
            <w:r w:rsidRPr="00D0278E">
              <w:rPr>
                <w:rFonts w:ascii="新細明體" w:eastAsia="新細明體" w:hAnsi="新細明體" w:cs="新細明體" w:hint="eastAsia"/>
                <w:b/>
                <w:bCs/>
                <w:color w:val="FF0000"/>
                <w:u w:val="single"/>
              </w:rPr>
              <w:t>公司與</w:t>
            </w:r>
            <w:r>
              <w:rPr>
                <w:rFonts w:ascii="新細明體" w:eastAsia="新細明體" w:hAnsi="新細明體" w:cs="新細明體" w:hint="eastAsia"/>
              </w:rPr>
              <w:t>委外資訊服務供應商是否揭露第三方程式元件之來源與授權證明</w:t>
            </w:r>
          </w:p>
        </w:tc>
        <w:tc>
          <w:tcPr>
            <w:tcW w:w="5387" w:type="dxa"/>
            <w:tcBorders>
              <w:top w:val="nil"/>
              <w:bottom w:val="nil"/>
            </w:tcBorders>
          </w:tcPr>
          <w:p w14:paraId="184ABCB9"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6.委外資訊服務供應商是否揭露第三方程式元件之來源與授權證明</w:t>
            </w:r>
          </w:p>
        </w:tc>
        <w:tc>
          <w:tcPr>
            <w:tcW w:w="2023" w:type="dxa"/>
            <w:vMerge/>
            <w:tcBorders>
              <w:right w:val="single" w:sz="12" w:space="0" w:color="auto"/>
            </w:tcBorders>
          </w:tcPr>
          <w:p w14:paraId="0636CCEB"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4F148D5E" w14:textId="77777777">
        <w:tc>
          <w:tcPr>
            <w:tcW w:w="1384" w:type="dxa"/>
            <w:vMerge/>
            <w:tcBorders>
              <w:left w:val="single" w:sz="12" w:space="0" w:color="auto"/>
            </w:tcBorders>
          </w:tcPr>
          <w:p w14:paraId="20F96FC2" w14:textId="77777777" w:rsidR="0079117C" w:rsidRDefault="0079117C" w:rsidP="0079117C">
            <w:pPr>
              <w:rPr>
                <w:rFonts w:ascii="新細明體" w:eastAsia="新細明體" w:hAnsi="新細明體"/>
              </w:rPr>
            </w:pPr>
          </w:p>
        </w:tc>
        <w:tc>
          <w:tcPr>
            <w:tcW w:w="1276" w:type="dxa"/>
            <w:vMerge/>
          </w:tcPr>
          <w:p w14:paraId="1C4125D8" w14:textId="77777777" w:rsidR="0079117C" w:rsidRDefault="0079117C" w:rsidP="0079117C">
            <w:pPr>
              <w:rPr>
                <w:rFonts w:ascii="新細明體" w:eastAsia="新細明體" w:hAnsi="新細明體"/>
              </w:rPr>
            </w:pPr>
          </w:p>
        </w:tc>
        <w:tc>
          <w:tcPr>
            <w:tcW w:w="5386" w:type="dxa"/>
            <w:tcBorders>
              <w:top w:val="nil"/>
              <w:bottom w:val="nil"/>
            </w:tcBorders>
          </w:tcPr>
          <w:p w14:paraId="0A558412"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7.公司是否管控資訊服務供應商存取權限，對於電腦通行使用權利進行適當控</w:t>
            </w:r>
            <w:r>
              <w:rPr>
                <w:rFonts w:ascii="新細明體" w:eastAsia="新細明體" w:hAnsi="新細明體" w:cs="新細明體" w:hint="eastAsia"/>
              </w:rPr>
              <w:lastRenderedPageBreak/>
              <w:t>管。</w:t>
            </w:r>
          </w:p>
        </w:tc>
        <w:tc>
          <w:tcPr>
            <w:tcW w:w="5387" w:type="dxa"/>
            <w:tcBorders>
              <w:top w:val="nil"/>
              <w:bottom w:val="nil"/>
            </w:tcBorders>
          </w:tcPr>
          <w:p w14:paraId="0DB86DA6"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7.公司是否管控資訊服務供應商存取權限，對於電腦通行使用權利進行適當控</w:t>
            </w:r>
            <w:r>
              <w:rPr>
                <w:rFonts w:ascii="新細明體" w:eastAsia="新細明體" w:hAnsi="新細明體" w:cs="新細明體" w:hint="eastAsia"/>
              </w:rPr>
              <w:lastRenderedPageBreak/>
              <w:t>管。</w:t>
            </w:r>
          </w:p>
        </w:tc>
        <w:tc>
          <w:tcPr>
            <w:tcW w:w="2023" w:type="dxa"/>
            <w:vMerge/>
            <w:tcBorders>
              <w:right w:val="single" w:sz="12" w:space="0" w:color="auto"/>
            </w:tcBorders>
          </w:tcPr>
          <w:p w14:paraId="77533B3D"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08129CC6" w14:textId="77777777">
        <w:tc>
          <w:tcPr>
            <w:tcW w:w="1384" w:type="dxa"/>
            <w:vMerge/>
            <w:tcBorders>
              <w:left w:val="single" w:sz="12" w:space="0" w:color="auto"/>
            </w:tcBorders>
          </w:tcPr>
          <w:p w14:paraId="628032E0" w14:textId="77777777" w:rsidR="0079117C" w:rsidRDefault="0079117C" w:rsidP="0079117C">
            <w:pPr>
              <w:rPr>
                <w:rFonts w:ascii="新細明體" w:eastAsia="新細明體" w:hAnsi="新細明體"/>
              </w:rPr>
            </w:pPr>
          </w:p>
        </w:tc>
        <w:tc>
          <w:tcPr>
            <w:tcW w:w="1276" w:type="dxa"/>
            <w:vMerge/>
          </w:tcPr>
          <w:p w14:paraId="6B2CB282" w14:textId="77777777" w:rsidR="0079117C" w:rsidRDefault="0079117C" w:rsidP="0079117C">
            <w:pPr>
              <w:rPr>
                <w:rFonts w:ascii="新細明體" w:eastAsia="新細明體" w:hAnsi="新細明體"/>
              </w:rPr>
            </w:pPr>
          </w:p>
        </w:tc>
        <w:tc>
          <w:tcPr>
            <w:tcW w:w="5386" w:type="dxa"/>
            <w:tcBorders>
              <w:top w:val="nil"/>
              <w:bottom w:val="nil"/>
            </w:tcBorders>
          </w:tcPr>
          <w:p w14:paraId="2CC91E16"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8.公司是否對資訊服務供應商服務內容變更進行風險評估。</w:t>
            </w:r>
          </w:p>
        </w:tc>
        <w:tc>
          <w:tcPr>
            <w:tcW w:w="5387" w:type="dxa"/>
            <w:tcBorders>
              <w:top w:val="nil"/>
              <w:bottom w:val="nil"/>
            </w:tcBorders>
          </w:tcPr>
          <w:p w14:paraId="3A940B62"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8.公司是否對資訊服務供應商服務內容變更進行風險評估。</w:t>
            </w:r>
          </w:p>
        </w:tc>
        <w:tc>
          <w:tcPr>
            <w:tcW w:w="2023" w:type="dxa"/>
            <w:vMerge/>
            <w:tcBorders>
              <w:right w:val="single" w:sz="12" w:space="0" w:color="auto"/>
            </w:tcBorders>
          </w:tcPr>
          <w:p w14:paraId="5C857CD3"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05018A99" w14:textId="77777777">
        <w:tc>
          <w:tcPr>
            <w:tcW w:w="1384" w:type="dxa"/>
            <w:vMerge/>
            <w:tcBorders>
              <w:left w:val="single" w:sz="12" w:space="0" w:color="auto"/>
            </w:tcBorders>
          </w:tcPr>
          <w:p w14:paraId="4D14FD8B" w14:textId="77777777" w:rsidR="0079117C" w:rsidRDefault="0079117C" w:rsidP="0079117C">
            <w:pPr>
              <w:rPr>
                <w:rFonts w:ascii="新細明體" w:eastAsia="新細明體" w:hAnsi="新細明體"/>
              </w:rPr>
            </w:pPr>
          </w:p>
        </w:tc>
        <w:tc>
          <w:tcPr>
            <w:tcW w:w="1276" w:type="dxa"/>
            <w:vMerge/>
          </w:tcPr>
          <w:p w14:paraId="394F9E61" w14:textId="77777777" w:rsidR="0079117C" w:rsidRDefault="0079117C" w:rsidP="0079117C">
            <w:pPr>
              <w:rPr>
                <w:rFonts w:ascii="新細明體" w:eastAsia="新細明體" w:hAnsi="新細明體"/>
              </w:rPr>
            </w:pPr>
          </w:p>
        </w:tc>
        <w:tc>
          <w:tcPr>
            <w:tcW w:w="5386" w:type="dxa"/>
            <w:tcBorders>
              <w:top w:val="nil"/>
              <w:bottom w:val="nil"/>
            </w:tcBorders>
          </w:tcPr>
          <w:p w14:paraId="3E7BC3C2"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9.公司對於委外資訊服務供應商於委外關係所涉及公司資訊資產，是否於委外關係終止、解除或結束時完整歸還、確保銷毀或轉交予其他資訊服務供應商，並要求資訊服務供應商持續遵守保密承諾。</w:t>
            </w:r>
          </w:p>
        </w:tc>
        <w:tc>
          <w:tcPr>
            <w:tcW w:w="5387" w:type="dxa"/>
            <w:tcBorders>
              <w:top w:val="nil"/>
              <w:bottom w:val="nil"/>
            </w:tcBorders>
          </w:tcPr>
          <w:p w14:paraId="2D11BF1F"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9.公司對於委外資訊服務供應商於委外關係所涉及公司資訊資產，是否於委外關係終止、解除或結束時完整歸還、確保銷毀或轉交予其他資訊服務供應商，並要求資訊服務供應商持續遵守保密承諾。</w:t>
            </w:r>
          </w:p>
        </w:tc>
        <w:tc>
          <w:tcPr>
            <w:tcW w:w="2023" w:type="dxa"/>
            <w:vMerge/>
            <w:tcBorders>
              <w:right w:val="single" w:sz="12" w:space="0" w:color="auto"/>
            </w:tcBorders>
          </w:tcPr>
          <w:p w14:paraId="1CDDD358"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24D9ADB0" w14:textId="77777777">
        <w:tc>
          <w:tcPr>
            <w:tcW w:w="1384" w:type="dxa"/>
            <w:vMerge/>
            <w:tcBorders>
              <w:left w:val="single" w:sz="12" w:space="0" w:color="auto"/>
            </w:tcBorders>
          </w:tcPr>
          <w:p w14:paraId="272EC8D4" w14:textId="77777777" w:rsidR="0079117C" w:rsidRDefault="0079117C" w:rsidP="0079117C">
            <w:pPr>
              <w:rPr>
                <w:rFonts w:ascii="新細明體" w:eastAsia="新細明體" w:hAnsi="新細明體"/>
              </w:rPr>
            </w:pPr>
          </w:p>
        </w:tc>
        <w:tc>
          <w:tcPr>
            <w:tcW w:w="1276" w:type="dxa"/>
            <w:vMerge/>
          </w:tcPr>
          <w:p w14:paraId="48DB3E2A" w14:textId="77777777" w:rsidR="0079117C" w:rsidRDefault="0079117C" w:rsidP="0079117C">
            <w:pPr>
              <w:rPr>
                <w:rFonts w:ascii="新細明體" w:eastAsia="新細明體" w:hAnsi="新細明體"/>
              </w:rPr>
            </w:pPr>
          </w:p>
        </w:tc>
        <w:tc>
          <w:tcPr>
            <w:tcW w:w="5386" w:type="dxa"/>
            <w:tcBorders>
              <w:top w:val="nil"/>
              <w:bottom w:val="nil"/>
            </w:tcBorders>
          </w:tcPr>
          <w:p w14:paraId="1DECA03C"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10.公司是否載明資訊服務供應商配合進行壓力測試及調整服務負載量之義務，並是否於市場交易量、業務變化及客戶屬性等發生顯著異動時發動辦理。</w:t>
            </w:r>
          </w:p>
        </w:tc>
        <w:tc>
          <w:tcPr>
            <w:tcW w:w="5387" w:type="dxa"/>
            <w:tcBorders>
              <w:top w:val="nil"/>
              <w:bottom w:val="nil"/>
            </w:tcBorders>
          </w:tcPr>
          <w:p w14:paraId="19CBE282" w14:textId="77777777" w:rsidR="0079117C" w:rsidRPr="00F6439B" w:rsidRDefault="0079117C" w:rsidP="0079117C">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10.公司是否載明資訊服務供應商配合進行壓力測試及調整服務負載量之義務，並是否於市場交易量、業務變化及客戶屬性等發生顯著異動時發動辦理。</w:t>
            </w:r>
          </w:p>
        </w:tc>
        <w:tc>
          <w:tcPr>
            <w:tcW w:w="2023" w:type="dxa"/>
            <w:vMerge/>
            <w:tcBorders>
              <w:right w:val="single" w:sz="12" w:space="0" w:color="auto"/>
            </w:tcBorders>
          </w:tcPr>
          <w:p w14:paraId="3DBD5E5B"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405672E7" w14:textId="77777777">
        <w:tc>
          <w:tcPr>
            <w:tcW w:w="1384" w:type="dxa"/>
            <w:vMerge/>
            <w:tcBorders>
              <w:left w:val="single" w:sz="12" w:space="0" w:color="auto"/>
            </w:tcBorders>
          </w:tcPr>
          <w:p w14:paraId="4DE9109A" w14:textId="77777777" w:rsidR="0079117C" w:rsidRDefault="0079117C" w:rsidP="0079117C">
            <w:pPr>
              <w:rPr>
                <w:rFonts w:ascii="新細明體" w:eastAsia="新細明體" w:hAnsi="新細明體"/>
              </w:rPr>
            </w:pPr>
          </w:p>
        </w:tc>
        <w:tc>
          <w:tcPr>
            <w:tcW w:w="1276" w:type="dxa"/>
            <w:vMerge/>
          </w:tcPr>
          <w:p w14:paraId="012ED1B8" w14:textId="77777777" w:rsidR="0079117C" w:rsidRDefault="0079117C" w:rsidP="0079117C">
            <w:pPr>
              <w:rPr>
                <w:rFonts w:ascii="新細明體" w:eastAsia="新細明體" w:hAnsi="新細明體"/>
              </w:rPr>
            </w:pPr>
          </w:p>
        </w:tc>
        <w:tc>
          <w:tcPr>
            <w:tcW w:w="5386" w:type="dxa"/>
            <w:tcBorders>
              <w:top w:val="nil"/>
              <w:bottom w:val="nil"/>
            </w:tcBorders>
          </w:tcPr>
          <w:p w14:paraId="7C30374A" w14:textId="77777777" w:rsidR="0079117C" w:rsidRPr="00F6439B" w:rsidRDefault="0079117C" w:rsidP="0079117C">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11.於資訊服務委外期間是否定期對資訊服務供應商進行稽核，並是否要求資訊服務供應商定期提交服務水準報告，相關結果是否提報適當管理層級審查。</w:t>
            </w:r>
          </w:p>
        </w:tc>
        <w:tc>
          <w:tcPr>
            <w:tcW w:w="5387" w:type="dxa"/>
            <w:tcBorders>
              <w:top w:val="nil"/>
              <w:bottom w:val="nil"/>
            </w:tcBorders>
          </w:tcPr>
          <w:p w14:paraId="60C5FB9B" w14:textId="77777777" w:rsidR="0079117C" w:rsidRPr="00F6439B" w:rsidRDefault="0079117C" w:rsidP="0079117C">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11.於資訊服務委外期間是否定期對資訊服務供應商進行稽核，並是否要求資訊服務供應商定期提交服務水準報告，相關結果是否提報適當管理層級審查。</w:t>
            </w:r>
          </w:p>
        </w:tc>
        <w:tc>
          <w:tcPr>
            <w:tcW w:w="2023" w:type="dxa"/>
            <w:vMerge/>
            <w:tcBorders>
              <w:right w:val="single" w:sz="12" w:space="0" w:color="auto"/>
            </w:tcBorders>
          </w:tcPr>
          <w:p w14:paraId="26525A14"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316E65C1" w14:textId="77777777">
        <w:tc>
          <w:tcPr>
            <w:tcW w:w="1384" w:type="dxa"/>
            <w:vMerge/>
            <w:tcBorders>
              <w:left w:val="single" w:sz="12" w:space="0" w:color="auto"/>
            </w:tcBorders>
          </w:tcPr>
          <w:p w14:paraId="4F82E641" w14:textId="77777777" w:rsidR="0079117C" w:rsidRDefault="0079117C" w:rsidP="0079117C">
            <w:pPr>
              <w:rPr>
                <w:rFonts w:ascii="新細明體" w:eastAsia="新細明體" w:hAnsi="新細明體"/>
              </w:rPr>
            </w:pPr>
          </w:p>
        </w:tc>
        <w:tc>
          <w:tcPr>
            <w:tcW w:w="1276" w:type="dxa"/>
            <w:vMerge/>
          </w:tcPr>
          <w:p w14:paraId="6BC81963" w14:textId="77777777" w:rsidR="0079117C" w:rsidRDefault="0079117C" w:rsidP="0079117C">
            <w:pPr>
              <w:rPr>
                <w:rFonts w:ascii="新細明體" w:eastAsia="新細明體" w:hAnsi="新細明體"/>
              </w:rPr>
            </w:pPr>
          </w:p>
        </w:tc>
        <w:tc>
          <w:tcPr>
            <w:tcW w:w="5386" w:type="dxa"/>
            <w:tcBorders>
              <w:top w:val="nil"/>
              <w:bottom w:val="nil"/>
            </w:tcBorders>
          </w:tcPr>
          <w:p w14:paraId="7682D9A2" w14:textId="77777777" w:rsidR="0079117C" w:rsidRPr="00F6439B" w:rsidRDefault="0079117C" w:rsidP="0079117C">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(十)資料庫設計之欄位是否滿足業務需求。</w:t>
            </w:r>
          </w:p>
        </w:tc>
        <w:tc>
          <w:tcPr>
            <w:tcW w:w="5387" w:type="dxa"/>
            <w:tcBorders>
              <w:top w:val="nil"/>
              <w:bottom w:val="nil"/>
            </w:tcBorders>
          </w:tcPr>
          <w:p w14:paraId="14E400A2" w14:textId="77777777" w:rsidR="0079117C" w:rsidRPr="00F6439B" w:rsidRDefault="0079117C" w:rsidP="0079117C">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(十)資料庫設計之欄位是否滿足業務需求。</w:t>
            </w:r>
          </w:p>
        </w:tc>
        <w:tc>
          <w:tcPr>
            <w:tcW w:w="2023" w:type="dxa"/>
            <w:vMerge/>
            <w:tcBorders>
              <w:right w:val="single" w:sz="12" w:space="0" w:color="auto"/>
            </w:tcBorders>
          </w:tcPr>
          <w:p w14:paraId="09F9062B"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78E1FC8D" w14:textId="77777777">
        <w:tc>
          <w:tcPr>
            <w:tcW w:w="1384" w:type="dxa"/>
            <w:vMerge/>
            <w:tcBorders>
              <w:left w:val="single" w:sz="12" w:space="0" w:color="auto"/>
            </w:tcBorders>
          </w:tcPr>
          <w:p w14:paraId="7342778D" w14:textId="77777777" w:rsidR="0079117C" w:rsidRDefault="0079117C" w:rsidP="0079117C">
            <w:pPr>
              <w:rPr>
                <w:rFonts w:ascii="新細明體" w:eastAsia="新細明體" w:hAnsi="新細明體"/>
              </w:rPr>
            </w:pPr>
          </w:p>
        </w:tc>
        <w:tc>
          <w:tcPr>
            <w:tcW w:w="1276" w:type="dxa"/>
            <w:vMerge/>
          </w:tcPr>
          <w:p w14:paraId="57F13F47" w14:textId="77777777" w:rsidR="0079117C" w:rsidRDefault="0079117C" w:rsidP="0079117C">
            <w:pPr>
              <w:rPr>
                <w:rFonts w:ascii="新細明體" w:eastAsia="新細明體" w:hAnsi="新細明體"/>
              </w:rPr>
            </w:pPr>
          </w:p>
        </w:tc>
        <w:tc>
          <w:tcPr>
            <w:tcW w:w="5386" w:type="dxa"/>
            <w:tcBorders>
              <w:top w:val="nil"/>
              <w:bottom w:val="nil"/>
            </w:tcBorders>
          </w:tcPr>
          <w:p w14:paraId="5D1565BA"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(十一)資料庫設計是否預留擴充彈性。</w:t>
            </w:r>
          </w:p>
        </w:tc>
        <w:tc>
          <w:tcPr>
            <w:tcW w:w="5387" w:type="dxa"/>
            <w:tcBorders>
              <w:top w:val="nil"/>
              <w:bottom w:val="nil"/>
            </w:tcBorders>
          </w:tcPr>
          <w:p w14:paraId="18EC6FBB"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(十一)資料庫設計是否預留擴充彈性。</w:t>
            </w:r>
          </w:p>
        </w:tc>
        <w:tc>
          <w:tcPr>
            <w:tcW w:w="2023" w:type="dxa"/>
            <w:vMerge/>
            <w:tcBorders>
              <w:right w:val="single" w:sz="12" w:space="0" w:color="auto"/>
            </w:tcBorders>
          </w:tcPr>
          <w:p w14:paraId="418726A2"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1267DB7A" w14:textId="77777777">
        <w:tc>
          <w:tcPr>
            <w:tcW w:w="1384" w:type="dxa"/>
            <w:vMerge/>
            <w:tcBorders>
              <w:left w:val="single" w:sz="12" w:space="0" w:color="auto"/>
            </w:tcBorders>
          </w:tcPr>
          <w:p w14:paraId="10A2960D" w14:textId="77777777" w:rsidR="0079117C" w:rsidRDefault="0079117C" w:rsidP="0079117C">
            <w:pPr>
              <w:rPr>
                <w:rFonts w:ascii="新細明體" w:eastAsia="新細明體" w:hAnsi="新細明體"/>
              </w:rPr>
            </w:pPr>
          </w:p>
        </w:tc>
        <w:tc>
          <w:tcPr>
            <w:tcW w:w="1276" w:type="dxa"/>
            <w:vMerge/>
          </w:tcPr>
          <w:p w14:paraId="486328B2" w14:textId="77777777" w:rsidR="0079117C" w:rsidRDefault="0079117C" w:rsidP="0079117C">
            <w:pPr>
              <w:rPr>
                <w:rFonts w:ascii="新細明體" w:eastAsia="新細明體" w:hAnsi="新細明體"/>
              </w:rPr>
            </w:pPr>
          </w:p>
        </w:tc>
        <w:tc>
          <w:tcPr>
            <w:tcW w:w="5386" w:type="dxa"/>
            <w:tcBorders>
              <w:top w:val="nil"/>
              <w:bottom w:val="nil"/>
            </w:tcBorders>
          </w:tcPr>
          <w:p w14:paraId="1F1D0271"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(十二)系統作業流程設計是否考慮錯誤處理程序。</w:t>
            </w:r>
          </w:p>
        </w:tc>
        <w:tc>
          <w:tcPr>
            <w:tcW w:w="5387" w:type="dxa"/>
            <w:tcBorders>
              <w:top w:val="nil"/>
              <w:bottom w:val="nil"/>
            </w:tcBorders>
          </w:tcPr>
          <w:p w14:paraId="36F3715C"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(十二)系統作業流程設計是否考慮錯誤處理程序。</w:t>
            </w:r>
          </w:p>
        </w:tc>
        <w:tc>
          <w:tcPr>
            <w:tcW w:w="2023" w:type="dxa"/>
            <w:vMerge/>
            <w:tcBorders>
              <w:right w:val="single" w:sz="12" w:space="0" w:color="auto"/>
            </w:tcBorders>
          </w:tcPr>
          <w:p w14:paraId="345094C3"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4BFA691F" w14:textId="77777777">
        <w:tc>
          <w:tcPr>
            <w:tcW w:w="1384" w:type="dxa"/>
            <w:vMerge/>
            <w:tcBorders>
              <w:left w:val="single" w:sz="12" w:space="0" w:color="auto"/>
            </w:tcBorders>
          </w:tcPr>
          <w:p w14:paraId="355B9A9B" w14:textId="77777777" w:rsidR="0079117C" w:rsidRDefault="0079117C" w:rsidP="0079117C">
            <w:pPr>
              <w:rPr>
                <w:rFonts w:ascii="新細明體" w:eastAsia="新細明體" w:hAnsi="新細明體"/>
              </w:rPr>
            </w:pPr>
          </w:p>
        </w:tc>
        <w:tc>
          <w:tcPr>
            <w:tcW w:w="1276" w:type="dxa"/>
            <w:vMerge/>
          </w:tcPr>
          <w:p w14:paraId="16470A7F" w14:textId="77777777" w:rsidR="0079117C" w:rsidRDefault="0079117C" w:rsidP="0079117C">
            <w:pPr>
              <w:rPr>
                <w:rFonts w:ascii="新細明體" w:eastAsia="新細明體" w:hAnsi="新細明體"/>
              </w:rPr>
            </w:pPr>
          </w:p>
        </w:tc>
        <w:tc>
          <w:tcPr>
            <w:tcW w:w="5386" w:type="dxa"/>
            <w:tcBorders>
              <w:top w:val="nil"/>
              <w:bottom w:val="nil"/>
            </w:tcBorders>
          </w:tcPr>
          <w:p w14:paraId="3E6A69FA"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(十三)處理過程之控制設計是否適切</w:t>
            </w:r>
          </w:p>
        </w:tc>
        <w:tc>
          <w:tcPr>
            <w:tcW w:w="5387" w:type="dxa"/>
            <w:tcBorders>
              <w:top w:val="nil"/>
              <w:bottom w:val="nil"/>
            </w:tcBorders>
          </w:tcPr>
          <w:p w14:paraId="13706C5F"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(十三)處理過程之控制設計是否適切</w:t>
            </w:r>
          </w:p>
        </w:tc>
        <w:tc>
          <w:tcPr>
            <w:tcW w:w="2023" w:type="dxa"/>
            <w:vMerge/>
            <w:tcBorders>
              <w:right w:val="single" w:sz="12" w:space="0" w:color="auto"/>
            </w:tcBorders>
          </w:tcPr>
          <w:p w14:paraId="5AFA361A"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1CCD0CC8" w14:textId="77777777">
        <w:tc>
          <w:tcPr>
            <w:tcW w:w="1384" w:type="dxa"/>
            <w:vMerge/>
            <w:tcBorders>
              <w:left w:val="single" w:sz="12" w:space="0" w:color="auto"/>
            </w:tcBorders>
          </w:tcPr>
          <w:p w14:paraId="609FB6C2" w14:textId="77777777" w:rsidR="0079117C" w:rsidRDefault="0079117C" w:rsidP="0079117C">
            <w:pPr>
              <w:rPr>
                <w:rFonts w:ascii="新細明體" w:eastAsia="新細明體" w:hAnsi="新細明體"/>
              </w:rPr>
            </w:pPr>
          </w:p>
        </w:tc>
        <w:tc>
          <w:tcPr>
            <w:tcW w:w="1276" w:type="dxa"/>
            <w:vMerge/>
          </w:tcPr>
          <w:p w14:paraId="6A330AEA" w14:textId="77777777" w:rsidR="0079117C" w:rsidRDefault="0079117C" w:rsidP="0079117C">
            <w:pPr>
              <w:rPr>
                <w:rFonts w:ascii="新細明體" w:eastAsia="新細明體" w:hAnsi="新細明體"/>
              </w:rPr>
            </w:pPr>
          </w:p>
        </w:tc>
        <w:tc>
          <w:tcPr>
            <w:tcW w:w="5386" w:type="dxa"/>
            <w:tcBorders>
              <w:top w:val="nil"/>
              <w:bottom w:val="nil"/>
            </w:tcBorders>
          </w:tcPr>
          <w:p w14:paraId="43369610"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(十四)對於交易時間、地點、作業人員及作業內容等事項是否記錄足夠供查詢之資訊</w:t>
            </w:r>
          </w:p>
        </w:tc>
        <w:tc>
          <w:tcPr>
            <w:tcW w:w="5387" w:type="dxa"/>
            <w:tcBorders>
              <w:top w:val="nil"/>
              <w:bottom w:val="nil"/>
            </w:tcBorders>
          </w:tcPr>
          <w:p w14:paraId="2027C299"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(十四)對於交易時間、地點、作業人員及作業內容等事項是否記錄足夠供查詢之資訊</w:t>
            </w:r>
          </w:p>
        </w:tc>
        <w:tc>
          <w:tcPr>
            <w:tcW w:w="2023" w:type="dxa"/>
            <w:vMerge/>
            <w:tcBorders>
              <w:right w:val="single" w:sz="12" w:space="0" w:color="auto"/>
            </w:tcBorders>
          </w:tcPr>
          <w:p w14:paraId="306138CE"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07257A75" w14:textId="77777777">
        <w:tc>
          <w:tcPr>
            <w:tcW w:w="1384" w:type="dxa"/>
            <w:vMerge/>
            <w:tcBorders>
              <w:left w:val="single" w:sz="12" w:space="0" w:color="auto"/>
            </w:tcBorders>
          </w:tcPr>
          <w:p w14:paraId="01701540" w14:textId="77777777" w:rsidR="0079117C" w:rsidRDefault="0079117C" w:rsidP="0079117C">
            <w:pPr>
              <w:rPr>
                <w:rFonts w:ascii="新細明體" w:eastAsia="新細明體" w:hAnsi="新細明體"/>
              </w:rPr>
            </w:pPr>
          </w:p>
        </w:tc>
        <w:tc>
          <w:tcPr>
            <w:tcW w:w="1276" w:type="dxa"/>
            <w:vMerge/>
          </w:tcPr>
          <w:p w14:paraId="43EBDB64" w14:textId="77777777" w:rsidR="0079117C" w:rsidRDefault="0079117C" w:rsidP="0079117C">
            <w:pPr>
              <w:rPr>
                <w:rFonts w:ascii="新細明體" w:eastAsia="新細明體" w:hAnsi="新細明體"/>
              </w:rPr>
            </w:pPr>
          </w:p>
        </w:tc>
        <w:tc>
          <w:tcPr>
            <w:tcW w:w="5386" w:type="dxa"/>
            <w:tcBorders>
              <w:top w:val="nil"/>
              <w:bottom w:val="nil"/>
            </w:tcBorders>
          </w:tcPr>
          <w:p w14:paraId="4A4C6C70"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(十五)系統規格是否與有關單位充分討論</w:t>
            </w:r>
          </w:p>
        </w:tc>
        <w:tc>
          <w:tcPr>
            <w:tcW w:w="5387" w:type="dxa"/>
            <w:tcBorders>
              <w:top w:val="nil"/>
              <w:bottom w:val="nil"/>
            </w:tcBorders>
          </w:tcPr>
          <w:p w14:paraId="70E8D336"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(十五)系統規格是否與有關單位充分討論</w:t>
            </w:r>
          </w:p>
        </w:tc>
        <w:tc>
          <w:tcPr>
            <w:tcW w:w="2023" w:type="dxa"/>
            <w:vMerge/>
            <w:tcBorders>
              <w:right w:val="single" w:sz="12" w:space="0" w:color="auto"/>
            </w:tcBorders>
          </w:tcPr>
          <w:p w14:paraId="2EFBA63F"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3E78D402" w14:textId="77777777">
        <w:tc>
          <w:tcPr>
            <w:tcW w:w="1384" w:type="dxa"/>
            <w:vMerge/>
            <w:tcBorders>
              <w:left w:val="single" w:sz="12" w:space="0" w:color="auto"/>
            </w:tcBorders>
          </w:tcPr>
          <w:p w14:paraId="43D79D7D" w14:textId="77777777" w:rsidR="0079117C" w:rsidRDefault="0079117C" w:rsidP="0079117C">
            <w:pPr>
              <w:rPr>
                <w:rFonts w:ascii="新細明體" w:eastAsia="新細明體" w:hAnsi="新細明體"/>
              </w:rPr>
            </w:pPr>
          </w:p>
        </w:tc>
        <w:tc>
          <w:tcPr>
            <w:tcW w:w="1276" w:type="dxa"/>
            <w:vMerge/>
          </w:tcPr>
          <w:p w14:paraId="41C1AD16" w14:textId="77777777" w:rsidR="0079117C" w:rsidRDefault="0079117C" w:rsidP="0079117C">
            <w:pPr>
              <w:rPr>
                <w:rFonts w:ascii="新細明體" w:eastAsia="新細明體" w:hAnsi="新細明體"/>
              </w:rPr>
            </w:pPr>
          </w:p>
        </w:tc>
        <w:tc>
          <w:tcPr>
            <w:tcW w:w="5386" w:type="dxa"/>
            <w:tcBorders>
              <w:top w:val="nil"/>
              <w:bottom w:val="nil"/>
            </w:tcBorders>
          </w:tcPr>
          <w:p w14:paraId="3E19F551"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(十六)系統規格應經相關權責主管核示。</w:t>
            </w:r>
          </w:p>
        </w:tc>
        <w:tc>
          <w:tcPr>
            <w:tcW w:w="5387" w:type="dxa"/>
            <w:tcBorders>
              <w:top w:val="nil"/>
              <w:bottom w:val="nil"/>
            </w:tcBorders>
          </w:tcPr>
          <w:p w14:paraId="04E4F37B"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(十六)系統規格應經相關權責主管核示。</w:t>
            </w:r>
          </w:p>
        </w:tc>
        <w:tc>
          <w:tcPr>
            <w:tcW w:w="2023" w:type="dxa"/>
            <w:vMerge/>
            <w:tcBorders>
              <w:right w:val="single" w:sz="12" w:space="0" w:color="auto"/>
            </w:tcBorders>
          </w:tcPr>
          <w:p w14:paraId="5E5D5AFF"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25FDAA2D" w14:textId="77777777">
        <w:tc>
          <w:tcPr>
            <w:tcW w:w="1384" w:type="dxa"/>
            <w:vMerge/>
            <w:tcBorders>
              <w:left w:val="single" w:sz="12" w:space="0" w:color="auto"/>
            </w:tcBorders>
          </w:tcPr>
          <w:p w14:paraId="3C6A35BB" w14:textId="77777777" w:rsidR="0079117C" w:rsidRDefault="0079117C" w:rsidP="0079117C">
            <w:pPr>
              <w:rPr>
                <w:rFonts w:ascii="新細明體" w:eastAsia="新細明體" w:hAnsi="新細明體"/>
              </w:rPr>
            </w:pPr>
          </w:p>
        </w:tc>
        <w:tc>
          <w:tcPr>
            <w:tcW w:w="1276" w:type="dxa"/>
            <w:vMerge/>
          </w:tcPr>
          <w:p w14:paraId="519C1B14" w14:textId="77777777" w:rsidR="0079117C" w:rsidRDefault="0079117C" w:rsidP="0079117C">
            <w:pPr>
              <w:rPr>
                <w:rFonts w:ascii="新細明體" w:eastAsia="新細明體" w:hAnsi="新細明體"/>
              </w:rPr>
            </w:pPr>
          </w:p>
        </w:tc>
        <w:tc>
          <w:tcPr>
            <w:tcW w:w="5386" w:type="dxa"/>
            <w:tcBorders>
              <w:top w:val="nil"/>
              <w:bottom w:val="nil"/>
            </w:tcBorders>
          </w:tcPr>
          <w:p w14:paraId="6CC7A76E"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(十七)是否依規定編定程式代號。</w:t>
            </w:r>
          </w:p>
        </w:tc>
        <w:tc>
          <w:tcPr>
            <w:tcW w:w="5387" w:type="dxa"/>
            <w:tcBorders>
              <w:top w:val="nil"/>
              <w:bottom w:val="nil"/>
            </w:tcBorders>
          </w:tcPr>
          <w:p w14:paraId="426F06A5"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(十七)是否依規定編定程式代號。</w:t>
            </w:r>
          </w:p>
        </w:tc>
        <w:tc>
          <w:tcPr>
            <w:tcW w:w="2023" w:type="dxa"/>
            <w:vMerge/>
            <w:tcBorders>
              <w:right w:val="single" w:sz="12" w:space="0" w:color="auto"/>
            </w:tcBorders>
          </w:tcPr>
          <w:p w14:paraId="385EC022"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3029EE81" w14:textId="77777777">
        <w:tc>
          <w:tcPr>
            <w:tcW w:w="1384" w:type="dxa"/>
            <w:vMerge/>
            <w:tcBorders>
              <w:left w:val="single" w:sz="12" w:space="0" w:color="auto"/>
            </w:tcBorders>
          </w:tcPr>
          <w:p w14:paraId="0F764150" w14:textId="77777777" w:rsidR="0079117C" w:rsidRDefault="0079117C" w:rsidP="0079117C">
            <w:pPr>
              <w:rPr>
                <w:rFonts w:ascii="新細明體" w:eastAsia="新細明體" w:hAnsi="新細明體"/>
              </w:rPr>
            </w:pPr>
          </w:p>
        </w:tc>
        <w:tc>
          <w:tcPr>
            <w:tcW w:w="1276" w:type="dxa"/>
            <w:vMerge/>
          </w:tcPr>
          <w:p w14:paraId="46B4600C" w14:textId="77777777" w:rsidR="0079117C" w:rsidRDefault="0079117C" w:rsidP="0079117C">
            <w:pPr>
              <w:rPr>
                <w:rFonts w:ascii="新細明體" w:eastAsia="新細明體" w:hAnsi="新細明體"/>
              </w:rPr>
            </w:pPr>
          </w:p>
        </w:tc>
        <w:tc>
          <w:tcPr>
            <w:tcW w:w="5386" w:type="dxa"/>
            <w:tcBorders>
              <w:top w:val="nil"/>
              <w:bottom w:val="nil"/>
            </w:tcBorders>
          </w:tcPr>
          <w:p w14:paraId="10D578DD"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(十八)是否依規定撰寫程式說明。</w:t>
            </w:r>
          </w:p>
        </w:tc>
        <w:tc>
          <w:tcPr>
            <w:tcW w:w="5387" w:type="dxa"/>
            <w:tcBorders>
              <w:top w:val="nil"/>
              <w:bottom w:val="nil"/>
            </w:tcBorders>
          </w:tcPr>
          <w:p w14:paraId="688A7B38"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(十八)是否依規定撰寫程式說明。</w:t>
            </w:r>
          </w:p>
        </w:tc>
        <w:tc>
          <w:tcPr>
            <w:tcW w:w="2023" w:type="dxa"/>
            <w:vMerge/>
            <w:tcBorders>
              <w:right w:val="single" w:sz="12" w:space="0" w:color="auto"/>
            </w:tcBorders>
          </w:tcPr>
          <w:p w14:paraId="23A5F161"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04ABF6F6" w14:textId="77777777">
        <w:tc>
          <w:tcPr>
            <w:tcW w:w="1384" w:type="dxa"/>
            <w:vMerge/>
            <w:tcBorders>
              <w:left w:val="single" w:sz="12" w:space="0" w:color="auto"/>
            </w:tcBorders>
          </w:tcPr>
          <w:p w14:paraId="53AFA3A7" w14:textId="77777777" w:rsidR="0079117C" w:rsidRDefault="0079117C" w:rsidP="0079117C">
            <w:pPr>
              <w:rPr>
                <w:rFonts w:ascii="新細明體" w:eastAsia="新細明體" w:hAnsi="新細明體"/>
              </w:rPr>
            </w:pPr>
          </w:p>
        </w:tc>
        <w:tc>
          <w:tcPr>
            <w:tcW w:w="1276" w:type="dxa"/>
            <w:vMerge/>
          </w:tcPr>
          <w:p w14:paraId="142620E0" w14:textId="77777777" w:rsidR="0079117C" w:rsidRDefault="0079117C" w:rsidP="0079117C">
            <w:pPr>
              <w:rPr>
                <w:rFonts w:ascii="新細明體" w:eastAsia="新細明體" w:hAnsi="新細明體"/>
              </w:rPr>
            </w:pPr>
          </w:p>
        </w:tc>
        <w:tc>
          <w:tcPr>
            <w:tcW w:w="5386" w:type="dxa"/>
            <w:tcBorders>
              <w:top w:val="nil"/>
              <w:bottom w:val="nil"/>
            </w:tcBorders>
          </w:tcPr>
          <w:p w14:paraId="15C7F7BC"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(十九)是否依規定語言及方式撰寫程式。</w:t>
            </w:r>
          </w:p>
        </w:tc>
        <w:tc>
          <w:tcPr>
            <w:tcW w:w="5387" w:type="dxa"/>
            <w:tcBorders>
              <w:top w:val="nil"/>
              <w:bottom w:val="nil"/>
            </w:tcBorders>
          </w:tcPr>
          <w:p w14:paraId="3377B047"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(十九)是否依規定語言及方式撰寫程式。</w:t>
            </w:r>
          </w:p>
        </w:tc>
        <w:tc>
          <w:tcPr>
            <w:tcW w:w="2023" w:type="dxa"/>
            <w:vMerge/>
            <w:tcBorders>
              <w:right w:val="single" w:sz="12" w:space="0" w:color="auto"/>
            </w:tcBorders>
          </w:tcPr>
          <w:p w14:paraId="11B26A7D"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3E1F14B0" w14:textId="77777777">
        <w:tc>
          <w:tcPr>
            <w:tcW w:w="1384" w:type="dxa"/>
            <w:vMerge/>
            <w:tcBorders>
              <w:left w:val="single" w:sz="12" w:space="0" w:color="auto"/>
            </w:tcBorders>
          </w:tcPr>
          <w:p w14:paraId="542DDBA9" w14:textId="77777777" w:rsidR="0079117C" w:rsidRDefault="0079117C" w:rsidP="0079117C">
            <w:pPr>
              <w:rPr>
                <w:rFonts w:ascii="新細明體" w:eastAsia="新細明體" w:hAnsi="新細明體"/>
              </w:rPr>
            </w:pPr>
          </w:p>
        </w:tc>
        <w:tc>
          <w:tcPr>
            <w:tcW w:w="1276" w:type="dxa"/>
            <w:vMerge/>
          </w:tcPr>
          <w:p w14:paraId="7E50C73F" w14:textId="77777777" w:rsidR="0079117C" w:rsidRDefault="0079117C" w:rsidP="0079117C">
            <w:pPr>
              <w:rPr>
                <w:rFonts w:ascii="新細明體" w:eastAsia="新細明體" w:hAnsi="新細明體"/>
              </w:rPr>
            </w:pPr>
          </w:p>
        </w:tc>
        <w:tc>
          <w:tcPr>
            <w:tcW w:w="5386" w:type="dxa"/>
            <w:tcBorders>
              <w:top w:val="nil"/>
              <w:bottom w:val="nil"/>
            </w:tcBorders>
          </w:tcPr>
          <w:p w14:paraId="7BF8A874"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(二十)程式測試是否經由不同人員再行驗證。</w:t>
            </w:r>
          </w:p>
        </w:tc>
        <w:tc>
          <w:tcPr>
            <w:tcW w:w="5387" w:type="dxa"/>
            <w:tcBorders>
              <w:top w:val="nil"/>
              <w:bottom w:val="nil"/>
            </w:tcBorders>
          </w:tcPr>
          <w:p w14:paraId="0D6371FD"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(二十)程式測試是否經由不同人員再行驗證。</w:t>
            </w:r>
          </w:p>
        </w:tc>
        <w:tc>
          <w:tcPr>
            <w:tcW w:w="2023" w:type="dxa"/>
            <w:vMerge/>
            <w:tcBorders>
              <w:right w:val="single" w:sz="12" w:space="0" w:color="auto"/>
            </w:tcBorders>
          </w:tcPr>
          <w:p w14:paraId="3B18B686"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4A3C8BF6" w14:textId="77777777">
        <w:tc>
          <w:tcPr>
            <w:tcW w:w="1384" w:type="dxa"/>
            <w:vMerge/>
            <w:tcBorders>
              <w:left w:val="single" w:sz="12" w:space="0" w:color="auto"/>
            </w:tcBorders>
          </w:tcPr>
          <w:p w14:paraId="49696DE4" w14:textId="77777777" w:rsidR="0079117C" w:rsidRDefault="0079117C" w:rsidP="0079117C">
            <w:pPr>
              <w:rPr>
                <w:rFonts w:ascii="新細明體" w:eastAsia="新細明體" w:hAnsi="新細明體"/>
              </w:rPr>
            </w:pPr>
          </w:p>
        </w:tc>
        <w:tc>
          <w:tcPr>
            <w:tcW w:w="1276" w:type="dxa"/>
            <w:vMerge/>
          </w:tcPr>
          <w:p w14:paraId="6CA9A861" w14:textId="77777777" w:rsidR="0079117C" w:rsidRDefault="0079117C" w:rsidP="0079117C">
            <w:pPr>
              <w:rPr>
                <w:rFonts w:ascii="新細明體" w:eastAsia="新細明體" w:hAnsi="新細明體"/>
              </w:rPr>
            </w:pPr>
          </w:p>
        </w:tc>
        <w:tc>
          <w:tcPr>
            <w:tcW w:w="5386" w:type="dxa"/>
            <w:tcBorders>
              <w:top w:val="nil"/>
              <w:bottom w:val="nil"/>
            </w:tcBorders>
          </w:tcPr>
          <w:p w14:paraId="43AD884D"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(二十一)測試經過及結果是否留有完整紀錄。</w:t>
            </w:r>
          </w:p>
        </w:tc>
        <w:tc>
          <w:tcPr>
            <w:tcW w:w="5387" w:type="dxa"/>
            <w:tcBorders>
              <w:top w:val="nil"/>
              <w:bottom w:val="nil"/>
            </w:tcBorders>
          </w:tcPr>
          <w:p w14:paraId="7352BD93"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(二十一)測試經過及結果是否留有完整紀錄。</w:t>
            </w:r>
          </w:p>
        </w:tc>
        <w:tc>
          <w:tcPr>
            <w:tcW w:w="2023" w:type="dxa"/>
            <w:vMerge/>
            <w:tcBorders>
              <w:right w:val="single" w:sz="12" w:space="0" w:color="auto"/>
            </w:tcBorders>
          </w:tcPr>
          <w:p w14:paraId="483F94CE"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4771E4CD" w14:textId="77777777">
        <w:tc>
          <w:tcPr>
            <w:tcW w:w="1384" w:type="dxa"/>
            <w:vMerge/>
            <w:tcBorders>
              <w:left w:val="single" w:sz="12" w:space="0" w:color="auto"/>
            </w:tcBorders>
          </w:tcPr>
          <w:p w14:paraId="0FD23024" w14:textId="77777777" w:rsidR="0079117C" w:rsidRDefault="0079117C" w:rsidP="0079117C">
            <w:pPr>
              <w:rPr>
                <w:rFonts w:ascii="新細明體" w:eastAsia="新細明體" w:hAnsi="新細明體"/>
              </w:rPr>
            </w:pPr>
          </w:p>
        </w:tc>
        <w:tc>
          <w:tcPr>
            <w:tcW w:w="1276" w:type="dxa"/>
            <w:vMerge/>
          </w:tcPr>
          <w:p w14:paraId="0D8D8B68" w14:textId="77777777" w:rsidR="0079117C" w:rsidRDefault="0079117C" w:rsidP="0079117C">
            <w:pPr>
              <w:rPr>
                <w:rFonts w:ascii="新細明體" w:eastAsia="新細明體" w:hAnsi="新細明體"/>
              </w:rPr>
            </w:pPr>
          </w:p>
        </w:tc>
        <w:tc>
          <w:tcPr>
            <w:tcW w:w="5386" w:type="dxa"/>
            <w:tcBorders>
              <w:top w:val="nil"/>
              <w:bottom w:val="nil"/>
            </w:tcBorders>
          </w:tcPr>
          <w:p w14:paraId="0A29BC59"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(二十二)測試所發現錯誤經修改後，是否將所有設計上相關之改變配合修訂更新。</w:t>
            </w:r>
          </w:p>
        </w:tc>
        <w:tc>
          <w:tcPr>
            <w:tcW w:w="5387" w:type="dxa"/>
            <w:tcBorders>
              <w:top w:val="nil"/>
              <w:bottom w:val="nil"/>
            </w:tcBorders>
          </w:tcPr>
          <w:p w14:paraId="7E2B5235"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(二十二)測試所發現錯誤經修改後，是否將所有設計上相關之改變配合修訂更新。</w:t>
            </w:r>
          </w:p>
        </w:tc>
        <w:tc>
          <w:tcPr>
            <w:tcW w:w="2023" w:type="dxa"/>
            <w:vMerge/>
            <w:tcBorders>
              <w:right w:val="single" w:sz="12" w:space="0" w:color="auto"/>
            </w:tcBorders>
          </w:tcPr>
          <w:p w14:paraId="5EFDBE14"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25B41DD3" w14:textId="77777777">
        <w:tc>
          <w:tcPr>
            <w:tcW w:w="1384" w:type="dxa"/>
            <w:vMerge/>
            <w:tcBorders>
              <w:left w:val="single" w:sz="12" w:space="0" w:color="auto"/>
            </w:tcBorders>
          </w:tcPr>
          <w:p w14:paraId="776356A6" w14:textId="77777777" w:rsidR="0079117C" w:rsidRDefault="0079117C" w:rsidP="0079117C">
            <w:pPr>
              <w:rPr>
                <w:rFonts w:ascii="新細明體" w:eastAsia="新細明體" w:hAnsi="新細明體"/>
              </w:rPr>
            </w:pPr>
          </w:p>
        </w:tc>
        <w:tc>
          <w:tcPr>
            <w:tcW w:w="1276" w:type="dxa"/>
            <w:vMerge/>
          </w:tcPr>
          <w:p w14:paraId="390017C4" w14:textId="77777777" w:rsidR="0079117C" w:rsidRDefault="0079117C" w:rsidP="0079117C">
            <w:pPr>
              <w:rPr>
                <w:rFonts w:ascii="新細明體" w:eastAsia="新細明體" w:hAnsi="新細明體"/>
              </w:rPr>
            </w:pPr>
          </w:p>
        </w:tc>
        <w:tc>
          <w:tcPr>
            <w:tcW w:w="5386" w:type="dxa"/>
            <w:tcBorders>
              <w:top w:val="nil"/>
              <w:bottom w:val="nil"/>
            </w:tcBorders>
          </w:tcPr>
          <w:p w14:paraId="539C7E9D"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(二十三)系統設置計畫之訂定與執行是否確實依作業程序辦理。</w:t>
            </w:r>
          </w:p>
        </w:tc>
        <w:tc>
          <w:tcPr>
            <w:tcW w:w="5387" w:type="dxa"/>
            <w:tcBorders>
              <w:top w:val="nil"/>
              <w:bottom w:val="nil"/>
            </w:tcBorders>
          </w:tcPr>
          <w:p w14:paraId="35B220A8"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(二十三)系統設置計畫之訂定與執行是否確實依作業程序辦理。</w:t>
            </w:r>
          </w:p>
        </w:tc>
        <w:tc>
          <w:tcPr>
            <w:tcW w:w="2023" w:type="dxa"/>
            <w:vMerge/>
            <w:tcBorders>
              <w:right w:val="single" w:sz="12" w:space="0" w:color="auto"/>
            </w:tcBorders>
          </w:tcPr>
          <w:p w14:paraId="0D9B9BC9"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41A3B628" w14:textId="77777777">
        <w:tc>
          <w:tcPr>
            <w:tcW w:w="1384" w:type="dxa"/>
            <w:vMerge/>
            <w:tcBorders>
              <w:left w:val="single" w:sz="12" w:space="0" w:color="auto"/>
            </w:tcBorders>
          </w:tcPr>
          <w:p w14:paraId="09E8FD26" w14:textId="77777777" w:rsidR="0079117C" w:rsidRDefault="0079117C" w:rsidP="0079117C">
            <w:pPr>
              <w:rPr>
                <w:rFonts w:ascii="新細明體" w:eastAsia="新細明體" w:hAnsi="新細明體"/>
              </w:rPr>
            </w:pPr>
          </w:p>
        </w:tc>
        <w:tc>
          <w:tcPr>
            <w:tcW w:w="1276" w:type="dxa"/>
            <w:vMerge/>
          </w:tcPr>
          <w:p w14:paraId="4A4457F2" w14:textId="77777777" w:rsidR="0079117C" w:rsidRDefault="0079117C" w:rsidP="0079117C">
            <w:pPr>
              <w:rPr>
                <w:rFonts w:ascii="新細明體" w:eastAsia="新細明體" w:hAnsi="新細明體"/>
              </w:rPr>
            </w:pPr>
          </w:p>
        </w:tc>
        <w:tc>
          <w:tcPr>
            <w:tcW w:w="5386" w:type="dxa"/>
            <w:tcBorders>
              <w:top w:val="nil"/>
              <w:bottom w:val="nil"/>
            </w:tcBorders>
          </w:tcPr>
          <w:p w14:paraId="3AEEC125"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(二十四)是否訂定應用系統操作手冊，並訓練使用人員熟悉操作。</w:t>
            </w:r>
          </w:p>
        </w:tc>
        <w:tc>
          <w:tcPr>
            <w:tcW w:w="5387" w:type="dxa"/>
            <w:tcBorders>
              <w:top w:val="nil"/>
              <w:bottom w:val="nil"/>
            </w:tcBorders>
          </w:tcPr>
          <w:p w14:paraId="7474874C"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(二十四)是否訂定應用系統操作手冊，並訓練使用人員熟悉操作。</w:t>
            </w:r>
          </w:p>
        </w:tc>
        <w:tc>
          <w:tcPr>
            <w:tcW w:w="2023" w:type="dxa"/>
            <w:vMerge/>
            <w:tcBorders>
              <w:right w:val="single" w:sz="12" w:space="0" w:color="auto"/>
            </w:tcBorders>
          </w:tcPr>
          <w:p w14:paraId="35776D2A"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34372C19" w14:textId="77777777">
        <w:tc>
          <w:tcPr>
            <w:tcW w:w="1384" w:type="dxa"/>
            <w:vMerge/>
            <w:tcBorders>
              <w:left w:val="single" w:sz="12" w:space="0" w:color="auto"/>
            </w:tcBorders>
          </w:tcPr>
          <w:p w14:paraId="408FE476" w14:textId="77777777" w:rsidR="0079117C" w:rsidRDefault="0079117C" w:rsidP="0079117C">
            <w:pPr>
              <w:rPr>
                <w:rFonts w:ascii="新細明體" w:eastAsia="新細明體" w:hAnsi="新細明體"/>
              </w:rPr>
            </w:pPr>
          </w:p>
        </w:tc>
        <w:tc>
          <w:tcPr>
            <w:tcW w:w="1276" w:type="dxa"/>
            <w:vMerge/>
          </w:tcPr>
          <w:p w14:paraId="6B3C6B17" w14:textId="77777777" w:rsidR="0079117C" w:rsidRDefault="0079117C" w:rsidP="0079117C">
            <w:pPr>
              <w:rPr>
                <w:rFonts w:ascii="新細明體" w:eastAsia="新細明體" w:hAnsi="新細明體"/>
              </w:rPr>
            </w:pPr>
          </w:p>
        </w:tc>
        <w:tc>
          <w:tcPr>
            <w:tcW w:w="5386" w:type="dxa"/>
            <w:tcBorders>
              <w:top w:val="nil"/>
              <w:bottom w:val="nil"/>
            </w:tcBorders>
          </w:tcPr>
          <w:p w14:paraId="07E54499"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(二十五)轉換是否挑選恰當之時機。</w:t>
            </w:r>
          </w:p>
        </w:tc>
        <w:tc>
          <w:tcPr>
            <w:tcW w:w="5387" w:type="dxa"/>
            <w:tcBorders>
              <w:top w:val="nil"/>
              <w:bottom w:val="nil"/>
            </w:tcBorders>
          </w:tcPr>
          <w:p w14:paraId="01856326"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(二十五)轉換是否挑選恰當之時機。</w:t>
            </w:r>
          </w:p>
        </w:tc>
        <w:tc>
          <w:tcPr>
            <w:tcW w:w="2023" w:type="dxa"/>
            <w:vMerge/>
            <w:tcBorders>
              <w:right w:val="single" w:sz="12" w:space="0" w:color="auto"/>
            </w:tcBorders>
          </w:tcPr>
          <w:p w14:paraId="753959CE"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6E4A993C" w14:textId="77777777">
        <w:tc>
          <w:tcPr>
            <w:tcW w:w="1384" w:type="dxa"/>
            <w:vMerge/>
            <w:tcBorders>
              <w:left w:val="single" w:sz="12" w:space="0" w:color="auto"/>
            </w:tcBorders>
          </w:tcPr>
          <w:p w14:paraId="43A38EA1" w14:textId="77777777" w:rsidR="0079117C" w:rsidRDefault="0079117C" w:rsidP="0079117C">
            <w:pPr>
              <w:rPr>
                <w:rFonts w:ascii="新細明體" w:eastAsia="新細明體" w:hAnsi="新細明體"/>
              </w:rPr>
            </w:pPr>
          </w:p>
        </w:tc>
        <w:tc>
          <w:tcPr>
            <w:tcW w:w="1276" w:type="dxa"/>
            <w:vMerge/>
          </w:tcPr>
          <w:p w14:paraId="74A37E44" w14:textId="77777777" w:rsidR="0079117C" w:rsidRDefault="0079117C" w:rsidP="0079117C">
            <w:pPr>
              <w:rPr>
                <w:rFonts w:ascii="新細明體" w:eastAsia="新細明體" w:hAnsi="新細明體"/>
              </w:rPr>
            </w:pPr>
          </w:p>
        </w:tc>
        <w:tc>
          <w:tcPr>
            <w:tcW w:w="5386" w:type="dxa"/>
            <w:tcBorders>
              <w:top w:val="nil"/>
              <w:bottom w:val="nil"/>
            </w:tcBorders>
          </w:tcPr>
          <w:p w14:paraId="3F2FF75B"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(二十六)轉換前資料是否留存備份。</w:t>
            </w:r>
          </w:p>
        </w:tc>
        <w:tc>
          <w:tcPr>
            <w:tcW w:w="5387" w:type="dxa"/>
            <w:tcBorders>
              <w:top w:val="nil"/>
              <w:bottom w:val="nil"/>
            </w:tcBorders>
          </w:tcPr>
          <w:p w14:paraId="2E313341"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(二十六)轉換前資料是否留存備份。</w:t>
            </w:r>
          </w:p>
        </w:tc>
        <w:tc>
          <w:tcPr>
            <w:tcW w:w="2023" w:type="dxa"/>
            <w:vMerge/>
            <w:tcBorders>
              <w:right w:val="single" w:sz="12" w:space="0" w:color="auto"/>
            </w:tcBorders>
          </w:tcPr>
          <w:p w14:paraId="30880C3F"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71E10358" w14:textId="77777777">
        <w:tc>
          <w:tcPr>
            <w:tcW w:w="1384" w:type="dxa"/>
            <w:vMerge/>
            <w:tcBorders>
              <w:left w:val="single" w:sz="12" w:space="0" w:color="auto"/>
            </w:tcBorders>
          </w:tcPr>
          <w:p w14:paraId="3EE59685" w14:textId="77777777" w:rsidR="0079117C" w:rsidRDefault="0079117C" w:rsidP="0079117C">
            <w:pPr>
              <w:rPr>
                <w:rFonts w:ascii="新細明體" w:eastAsia="新細明體" w:hAnsi="新細明體"/>
              </w:rPr>
            </w:pPr>
          </w:p>
        </w:tc>
        <w:tc>
          <w:tcPr>
            <w:tcW w:w="1276" w:type="dxa"/>
            <w:vMerge/>
          </w:tcPr>
          <w:p w14:paraId="08CC52BF" w14:textId="77777777" w:rsidR="0079117C" w:rsidRDefault="0079117C" w:rsidP="0079117C">
            <w:pPr>
              <w:rPr>
                <w:rFonts w:ascii="新細明體" w:eastAsia="新細明體" w:hAnsi="新細明體"/>
              </w:rPr>
            </w:pPr>
          </w:p>
        </w:tc>
        <w:tc>
          <w:tcPr>
            <w:tcW w:w="5386" w:type="dxa"/>
            <w:tcBorders>
              <w:top w:val="nil"/>
              <w:bottom w:val="nil"/>
            </w:tcBorders>
          </w:tcPr>
          <w:p w14:paraId="218F287B"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(二十七)是否事先考慮新舊系統間無法轉換時資料應如何處理。</w:t>
            </w:r>
          </w:p>
        </w:tc>
        <w:tc>
          <w:tcPr>
            <w:tcW w:w="5387" w:type="dxa"/>
            <w:tcBorders>
              <w:top w:val="nil"/>
              <w:bottom w:val="nil"/>
            </w:tcBorders>
          </w:tcPr>
          <w:p w14:paraId="0C10A7EA"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(二十七)是否事先考慮新舊系統間無法轉換時資料應如何處理。</w:t>
            </w:r>
          </w:p>
        </w:tc>
        <w:tc>
          <w:tcPr>
            <w:tcW w:w="2023" w:type="dxa"/>
            <w:vMerge/>
            <w:tcBorders>
              <w:right w:val="single" w:sz="12" w:space="0" w:color="auto"/>
            </w:tcBorders>
          </w:tcPr>
          <w:p w14:paraId="76067C71"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277D8C8D" w14:textId="77777777">
        <w:tc>
          <w:tcPr>
            <w:tcW w:w="1384" w:type="dxa"/>
            <w:vMerge/>
            <w:tcBorders>
              <w:left w:val="single" w:sz="12" w:space="0" w:color="auto"/>
            </w:tcBorders>
          </w:tcPr>
          <w:p w14:paraId="604A3064" w14:textId="77777777" w:rsidR="0079117C" w:rsidRDefault="0079117C" w:rsidP="0079117C">
            <w:pPr>
              <w:rPr>
                <w:rFonts w:ascii="新細明體" w:eastAsia="新細明體" w:hAnsi="新細明體"/>
              </w:rPr>
            </w:pPr>
          </w:p>
        </w:tc>
        <w:tc>
          <w:tcPr>
            <w:tcW w:w="1276" w:type="dxa"/>
            <w:vMerge/>
          </w:tcPr>
          <w:p w14:paraId="192F5C0D" w14:textId="77777777" w:rsidR="0079117C" w:rsidRDefault="0079117C" w:rsidP="0079117C">
            <w:pPr>
              <w:rPr>
                <w:rFonts w:ascii="新細明體" w:eastAsia="新細明體" w:hAnsi="新細明體"/>
              </w:rPr>
            </w:pPr>
          </w:p>
        </w:tc>
        <w:tc>
          <w:tcPr>
            <w:tcW w:w="5386" w:type="dxa"/>
            <w:tcBorders>
              <w:top w:val="nil"/>
              <w:bottom w:val="nil"/>
            </w:tcBorders>
          </w:tcPr>
          <w:p w14:paraId="48EB0B88"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(二十八)正式作業資料是否確實輸入新舊系統。</w:t>
            </w:r>
          </w:p>
        </w:tc>
        <w:tc>
          <w:tcPr>
            <w:tcW w:w="5387" w:type="dxa"/>
            <w:tcBorders>
              <w:top w:val="nil"/>
              <w:bottom w:val="nil"/>
            </w:tcBorders>
          </w:tcPr>
          <w:p w14:paraId="7C262BB5"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(二十八)正式作業資料是否確實輸入新舊系統。</w:t>
            </w:r>
          </w:p>
        </w:tc>
        <w:tc>
          <w:tcPr>
            <w:tcW w:w="2023" w:type="dxa"/>
            <w:vMerge/>
            <w:tcBorders>
              <w:right w:val="single" w:sz="12" w:space="0" w:color="auto"/>
            </w:tcBorders>
          </w:tcPr>
          <w:p w14:paraId="5F67ADA5"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2DBB6945" w14:textId="77777777">
        <w:tc>
          <w:tcPr>
            <w:tcW w:w="1384" w:type="dxa"/>
            <w:vMerge/>
            <w:tcBorders>
              <w:left w:val="single" w:sz="12" w:space="0" w:color="auto"/>
            </w:tcBorders>
          </w:tcPr>
          <w:p w14:paraId="1685CF7F" w14:textId="77777777" w:rsidR="0079117C" w:rsidRDefault="0079117C" w:rsidP="0079117C">
            <w:pPr>
              <w:rPr>
                <w:rFonts w:ascii="新細明體" w:eastAsia="新細明體" w:hAnsi="新細明體"/>
              </w:rPr>
            </w:pPr>
          </w:p>
        </w:tc>
        <w:tc>
          <w:tcPr>
            <w:tcW w:w="1276" w:type="dxa"/>
            <w:vMerge/>
          </w:tcPr>
          <w:p w14:paraId="2675FF8C" w14:textId="77777777" w:rsidR="0079117C" w:rsidRDefault="0079117C" w:rsidP="0079117C">
            <w:pPr>
              <w:rPr>
                <w:rFonts w:ascii="新細明體" w:eastAsia="新細明體" w:hAnsi="新細明體"/>
              </w:rPr>
            </w:pPr>
          </w:p>
        </w:tc>
        <w:tc>
          <w:tcPr>
            <w:tcW w:w="5386" w:type="dxa"/>
            <w:tcBorders>
              <w:top w:val="nil"/>
              <w:bottom w:val="nil"/>
            </w:tcBorders>
          </w:tcPr>
          <w:p w14:paraId="17D9717B"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(二十九)新舊系統併行作業測試無誤正式上線前是否經相關權責主管核准。</w:t>
            </w:r>
          </w:p>
        </w:tc>
        <w:tc>
          <w:tcPr>
            <w:tcW w:w="5387" w:type="dxa"/>
            <w:tcBorders>
              <w:top w:val="nil"/>
              <w:bottom w:val="nil"/>
            </w:tcBorders>
          </w:tcPr>
          <w:p w14:paraId="0BE34A70"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(二十九)新舊系統併行作業測試無誤正式上線前是否經相關權責主管核准。</w:t>
            </w:r>
          </w:p>
        </w:tc>
        <w:tc>
          <w:tcPr>
            <w:tcW w:w="2023" w:type="dxa"/>
            <w:vMerge/>
            <w:tcBorders>
              <w:right w:val="single" w:sz="12" w:space="0" w:color="auto"/>
            </w:tcBorders>
          </w:tcPr>
          <w:p w14:paraId="29AB5A7E"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749A9766" w14:textId="77777777">
        <w:tc>
          <w:tcPr>
            <w:tcW w:w="1384" w:type="dxa"/>
            <w:vMerge/>
            <w:tcBorders>
              <w:left w:val="single" w:sz="12" w:space="0" w:color="auto"/>
            </w:tcBorders>
          </w:tcPr>
          <w:p w14:paraId="09C23936" w14:textId="77777777" w:rsidR="0079117C" w:rsidRDefault="0079117C" w:rsidP="0079117C">
            <w:pPr>
              <w:rPr>
                <w:rFonts w:ascii="新細明體" w:eastAsia="新細明體" w:hAnsi="新細明體"/>
              </w:rPr>
            </w:pPr>
          </w:p>
        </w:tc>
        <w:tc>
          <w:tcPr>
            <w:tcW w:w="1276" w:type="dxa"/>
            <w:vMerge/>
          </w:tcPr>
          <w:p w14:paraId="7B19887B" w14:textId="77777777" w:rsidR="0079117C" w:rsidRDefault="0079117C" w:rsidP="0079117C">
            <w:pPr>
              <w:rPr>
                <w:rFonts w:ascii="新細明體" w:eastAsia="新細明體" w:hAnsi="新細明體"/>
              </w:rPr>
            </w:pPr>
          </w:p>
        </w:tc>
        <w:tc>
          <w:tcPr>
            <w:tcW w:w="5386" w:type="dxa"/>
            <w:tcBorders>
              <w:top w:val="nil"/>
              <w:bottom w:val="nil"/>
            </w:tcBorders>
          </w:tcPr>
          <w:p w14:paraId="1D95DBE9"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(三十)各項說明文件是否齊全。</w:t>
            </w:r>
          </w:p>
        </w:tc>
        <w:tc>
          <w:tcPr>
            <w:tcW w:w="5387" w:type="dxa"/>
            <w:tcBorders>
              <w:top w:val="nil"/>
              <w:bottom w:val="nil"/>
            </w:tcBorders>
          </w:tcPr>
          <w:p w14:paraId="19222BA0"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(三十)各項說明文件是否齊全。</w:t>
            </w:r>
          </w:p>
        </w:tc>
        <w:tc>
          <w:tcPr>
            <w:tcW w:w="2023" w:type="dxa"/>
            <w:vMerge/>
            <w:tcBorders>
              <w:right w:val="single" w:sz="12" w:space="0" w:color="auto"/>
            </w:tcBorders>
          </w:tcPr>
          <w:p w14:paraId="4EF05285"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78AD2CE4" w14:textId="77777777">
        <w:tc>
          <w:tcPr>
            <w:tcW w:w="1384" w:type="dxa"/>
            <w:vMerge/>
            <w:tcBorders>
              <w:left w:val="single" w:sz="12" w:space="0" w:color="auto"/>
            </w:tcBorders>
          </w:tcPr>
          <w:p w14:paraId="69AF1126" w14:textId="77777777" w:rsidR="0079117C" w:rsidRDefault="0079117C" w:rsidP="0079117C">
            <w:pPr>
              <w:rPr>
                <w:rFonts w:ascii="新細明體" w:eastAsia="新細明體" w:hAnsi="新細明體"/>
              </w:rPr>
            </w:pPr>
          </w:p>
        </w:tc>
        <w:tc>
          <w:tcPr>
            <w:tcW w:w="1276" w:type="dxa"/>
            <w:vMerge/>
          </w:tcPr>
          <w:p w14:paraId="7C31CAA0" w14:textId="77777777" w:rsidR="0079117C" w:rsidRDefault="0079117C" w:rsidP="0079117C">
            <w:pPr>
              <w:rPr>
                <w:rFonts w:ascii="新細明體" w:eastAsia="新細明體" w:hAnsi="新細明體"/>
              </w:rPr>
            </w:pPr>
          </w:p>
        </w:tc>
        <w:tc>
          <w:tcPr>
            <w:tcW w:w="5386" w:type="dxa"/>
            <w:tcBorders>
              <w:top w:val="nil"/>
              <w:bottom w:val="nil"/>
            </w:tcBorders>
          </w:tcPr>
          <w:p w14:paraId="1D374494"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(三十一)各項文件與手冊是否經適當維護與控制；是否由專人保管，且僅限於相關業務人員借閱。</w:t>
            </w:r>
          </w:p>
        </w:tc>
        <w:tc>
          <w:tcPr>
            <w:tcW w:w="5387" w:type="dxa"/>
            <w:tcBorders>
              <w:top w:val="nil"/>
              <w:bottom w:val="nil"/>
            </w:tcBorders>
          </w:tcPr>
          <w:p w14:paraId="6C4E9D55"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(三十一)各項文件與手冊是否經適當維護與控制；是否由專人保管，且僅限於相關業務人員借閱。</w:t>
            </w:r>
          </w:p>
        </w:tc>
        <w:tc>
          <w:tcPr>
            <w:tcW w:w="2023" w:type="dxa"/>
            <w:vMerge/>
            <w:tcBorders>
              <w:right w:val="single" w:sz="12" w:space="0" w:color="auto"/>
            </w:tcBorders>
          </w:tcPr>
          <w:p w14:paraId="1EF6AF3B"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088D11A2" w14:textId="77777777">
        <w:tc>
          <w:tcPr>
            <w:tcW w:w="1384" w:type="dxa"/>
            <w:vMerge/>
            <w:tcBorders>
              <w:left w:val="single" w:sz="12" w:space="0" w:color="auto"/>
            </w:tcBorders>
          </w:tcPr>
          <w:p w14:paraId="26A02B74" w14:textId="77777777" w:rsidR="0079117C" w:rsidRDefault="0079117C" w:rsidP="0079117C">
            <w:pPr>
              <w:rPr>
                <w:rFonts w:ascii="新細明體" w:eastAsia="新細明體" w:hAnsi="新細明體"/>
              </w:rPr>
            </w:pPr>
          </w:p>
        </w:tc>
        <w:tc>
          <w:tcPr>
            <w:tcW w:w="1276" w:type="dxa"/>
            <w:vMerge/>
          </w:tcPr>
          <w:p w14:paraId="69AFC818" w14:textId="77777777" w:rsidR="0079117C" w:rsidRDefault="0079117C" w:rsidP="0079117C">
            <w:pPr>
              <w:rPr>
                <w:rFonts w:ascii="新細明體" w:eastAsia="新細明體" w:hAnsi="新細明體"/>
              </w:rPr>
            </w:pPr>
          </w:p>
        </w:tc>
        <w:tc>
          <w:tcPr>
            <w:tcW w:w="5386" w:type="dxa"/>
            <w:tcBorders>
              <w:top w:val="nil"/>
              <w:bottom w:val="nil"/>
            </w:tcBorders>
          </w:tcPr>
          <w:p w14:paraId="179C4173"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(三十二)整理後之文件是否與系統保持一致。</w:t>
            </w:r>
          </w:p>
        </w:tc>
        <w:tc>
          <w:tcPr>
            <w:tcW w:w="5387" w:type="dxa"/>
            <w:tcBorders>
              <w:top w:val="nil"/>
              <w:bottom w:val="nil"/>
            </w:tcBorders>
          </w:tcPr>
          <w:p w14:paraId="60878E80"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(三十二)整理後之文件是否與系統保持一致。</w:t>
            </w:r>
          </w:p>
        </w:tc>
        <w:tc>
          <w:tcPr>
            <w:tcW w:w="2023" w:type="dxa"/>
            <w:vMerge/>
            <w:tcBorders>
              <w:right w:val="single" w:sz="12" w:space="0" w:color="auto"/>
            </w:tcBorders>
          </w:tcPr>
          <w:p w14:paraId="4B72A768"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7E1CBF3C" w14:textId="77777777">
        <w:tc>
          <w:tcPr>
            <w:tcW w:w="1384" w:type="dxa"/>
            <w:vMerge/>
            <w:tcBorders>
              <w:left w:val="single" w:sz="12" w:space="0" w:color="auto"/>
            </w:tcBorders>
          </w:tcPr>
          <w:p w14:paraId="26EA26F4" w14:textId="77777777" w:rsidR="0079117C" w:rsidRDefault="0079117C" w:rsidP="0079117C">
            <w:pPr>
              <w:rPr>
                <w:rFonts w:ascii="新細明體" w:eastAsia="新細明體" w:hAnsi="新細明體"/>
              </w:rPr>
            </w:pPr>
          </w:p>
        </w:tc>
        <w:tc>
          <w:tcPr>
            <w:tcW w:w="1276" w:type="dxa"/>
            <w:vMerge/>
          </w:tcPr>
          <w:p w14:paraId="7FE533D5" w14:textId="77777777" w:rsidR="0079117C" w:rsidRDefault="0079117C" w:rsidP="0079117C">
            <w:pPr>
              <w:rPr>
                <w:rFonts w:ascii="新細明體" w:eastAsia="新細明體" w:hAnsi="新細明體"/>
              </w:rPr>
            </w:pPr>
          </w:p>
        </w:tc>
        <w:tc>
          <w:tcPr>
            <w:tcW w:w="5386" w:type="dxa"/>
            <w:tcBorders>
              <w:top w:val="nil"/>
              <w:bottom w:val="nil"/>
            </w:tcBorders>
          </w:tcPr>
          <w:p w14:paraId="17026060"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(三十三)應用系統之維護是否指派專人辦理。</w:t>
            </w:r>
          </w:p>
        </w:tc>
        <w:tc>
          <w:tcPr>
            <w:tcW w:w="5387" w:type="dxa"/>
            <w:tcBorders>
              <w:top w:val="nil"/>
              <w:bottom w:val="nil"/>
            </w:tcBorders>
          </w:tcPr>
          <w:p w14:paraId="51380F3A"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(三十三)應用系統之維護是否指派專人辦理。</w:t>
            </w:r>
          </w:p>
        </w:tc>
        <w:tc>
          <w:tcPr>
            <w:tcW w:w="2023" w:type="dxa"/>
            <w:vMerge/>
            <w:tcBorders>
              <w:right w:val="single" w:sz="12" w:space="0" w:color="auto"/>
            </w:tcBorders>
          </w:tcPr>
          <w:p w14:paraId="6EAD016E"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2CE3C22F" w14:textId="77777777">
        <w:tc>
          <w:tcPr>
            <w:tcW w:w="1384" w:type="dxa"/>
            <w:vMerge/>
            <w:tcBorders>
              <w:left w:val="single" w:sz="12" w:space="0" w:color="auto"/>
            </w:tcBorders>
          </w:tcPr>
          <w:p w14:paraId="2FE15EC1" w14:textId="77777777" w:rsidR="0079117C" w:rsidRDefault="0079117C" w:rsidP="0079117C">
            <w:pPr>
              <w:rPr>
                <w:rFonts w:ascii="新細明體" w:eastAsia="新細明體" w:hAnsi="新細明體"/>
              </w:rPr>
            </w:pPr>
          </w:p>
        </w:tc>
        <w:tc>
          <w:tcPr>
            <w:tcW w:w="1276" w:type="dxa"/>
            <w:vMerge/>
          </w:tcPr>
          <w:p w14:paraId="73FCD2A0" w14:textId="77777777" w:rsidR="0079117C" w:rsidRDefault="0079117C" w:rsidP="0079117C">
            <w:pPr>
              <w:rPr>
                <w:rFonts w:ascii="新細明體" w:eastAsia="新細明體" w:hAnsi="新細明體"/>
              </w:rPr>
            </w:pPr>
          </w:p>
        </w:tc>
        <w:tc>
          <w:tcPr>
            <w:tcW w:w="5386" w:type="dxa"/>
            <w:tcBorders>
              <w:top w:val="nil"/>
              <w:bottom w:val="nil"/>
            </w:tcBorders>
          </w:tcPr>
          <w:p w14:paraId="45292D06"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(三十四)系統修訂後是否將所有設計上相關之改變配合修訂、更新。</w:t>
            </w:r>
          </w:p>
        </w:tc>
        <w:tc>
          <w:tcPr>
            <w:tcW w:w="5387" w:type="dxa"/>
            <w:tcBorders>
              <w:top w:val="nil"/>
              <w:bottom w:val="nil"/>
            </w:tcBorders>
          </w:tcPr>
          <w:p w14:paraId="57B12468"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(三十四)系統修訂後是否將所有設計上相關之改變配合修訂、更新。</w:t>
            </w:r>
          </w:p>
        </w:tc>
        <w:tc>
          <w:tcPr>
            <w:tcW w:w="2023" w:type="dxa"/>
            <w:vMerge/>
            <w:tcBorders>
              <w:right w:val="single" w:sz="12" w:space="0" w:color="auto"/>
            </w:tcBorders>
          </w:tcPr>
          <w:p w14:paraId="41CE92D5"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466D29D7" w14:textId="77777777">
        <w:tc>
          <w:tcPr>
            <w:tcW w:w="1384" w:type="dxa"/>
            <w:vMerge/>
            <w:tcBorders>
              <w:left w:val="single" w:sz="12" w:space="0" w:color="auto"/>
            </w:tcBorders>
          </w:tcPr>
          <w:p w14:paraId="389D3F85" w14:textId="77777777" w:rsidR="0079117C" w:rsidRDefault="0079117C" w:rsidP="0079117C">
            <w:pPr>
              <w:rPr>
                <w:rFonts w:ascii="新細明體" w:eastAsia="新細明體" w:hAnsi="新細明體"/>
              </w:rPr>
            </w:pPr>
          </w:p>
        </w:tc>
        <w:tc>
          <w:tcPr>
            <w:tcW w:w="1276" w:type="dxa"/>
            <w:vMerge/>
          </w:tcPr>
          <w:p w14:paraId="039A9EDF" w14:textId="77777777" w:rsidR="0079117C" w:rsidRDefault="0079117C" w:rsidP="0079117C">
            <w:pPr>
              <w:rPr>
                <w:rFonts w:ascii="新細明體" w:eastAsia="新細明體" w:hAnsi="新細明體"/>
              </w:rPr>
            </w:pPr>
          </w:p>
        </w:tc>
        <w:tc>
          <w:tcPr>
            <w:tcW w:w="5386" w:type="dxa"/>
            <w:tcBorders>
              <w:top w:val="nil"/>
              <w:bottom w:val="nil"/>
            </w:tcBorders>
          </w:tcPr>
          <w:p w14:paraId="5DCD8469"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(三十五)已完成之程式因故需維護時，是否依據經過正式核准之程序辦理。</w:t>
            </w:r>
          </w:p>
        </w:tc>
        <w:tc>
          <w:tcPr>
            <w:tcW w:w="5387" w:type="dxa"/>
            <w:tcBorders>
              <w:top w:val="nil"/>
              <w:bottom w:val="nil"/>
            </w:tcBorders>
          </w:tcPr>
          <w:p w14:paraId="305DA136"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(三十五)已完成之程式因故需維護時，是否依據經過正式核准之程序辦理。</w:t>
            </w:r>
          </w:p>
        </w:tc>
        <w:tc>
          <w:tcPr>
            <w:tcW w:w="2023" w:type="dxa"/>
            <w:vMerge/>
            <w:tcBorders>
              <w:right w:val="single" w:sz="12" w:space="0" w:color="auto"/>
            </w:tcBorders>
          </w:tcPr>
          <w:p w14:paraId="12FE7221"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42657163" w14:textId="77777777">
        <w:tc>
          <w:tcPr>
            <w:tcW w:w="1384" w:type="dxa"/>
            <w:vMerge/>
            <w:tcBorders>
              <w:left w:val="single" w:sz="12" w:space="0" w:color="auto"/>
            </w:tcBorders>
          </w:tcPr>
          <w:p w14:paraId="64EAEC61" w14:textId="77777777" w:rsidR="0079117C" w:rsidRDefault="0079117C" w:rsidP="0079117C">
            <w:pPr>
              <w:rPr>
                <w:rFonts w:ascii="新細明體" w:eastAsia="新細明體" w:hAnsi="新細明體"/>
              </w:rPr>
            </w:pPr>
          </w:p>
        </w:tc>
        <w:tc>
          <w:tcPr>
            <w:tcW w:w="1276" w:type="dxa"/>
            <w:vMerge/>
          </w:tcPr>
          <w:p w14:paraId="237B25D3" w14:textId="77777777" w:rsidR="0079117C" w:rsidRDefault="0079117C" w:rsidP="0079117C">
            <w:pPr>
              <w:rPr>
                <w:rFonts w:ascii="新細明體" w:eastAsia="新細明體" w:hAnsi="新細明體"/>
              </w:rPr>
            </w:pPr>
          </w:p>
        </w:tc>
        <w:tc>
          <w:tcPr>
            <w:tcW w:w="5386" w:type="dxa"/>
            <w:tcBorders>
              <w:top w:val="nil"/>
              <w:bottom w:val="nil"/>
            </w:tcBorders>
          </w:tcPr>
          <w:p w14:paraId="4666C84C"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(三十六)正式作業與測試作業之程式、資料、工作控制指令等檔案是否分開存放。</w:t>
            </w:r>
          </w:p>
        </w:tc>
        <w:tc>
          <w:tcPr>
            <w:tcW w:w="5387" w:type="dxa"/>
            <w:tcBorders>
              <w:top w:val="nil"/>
              <w:bottom w:val="nil"/>
            </w:tcBorders>
          </w:tcPr>
          <w:p w14:paraId="701EF1BC"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(三十六)正式作業與測試作業之程式、資料、工作控制指令等檔案是否分開存放。</w:t>
            </w:r>
          </w:p>
        </w:tc>
        <w:tc>
          <w:tcPr>
            <w:tcW w:w="2023" w:type="dxa"/>
            <w:vMerge/>
            <w:tcBorders>
              <w:right w:val="single" w:sz="12" w:space="0" w:color="auto"/>
            </w:tcBorders>
          </w:tcPr>
          <w:p w14:paraId="6E2CA93D"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0F2013E3" w14:textId="77777777">
        <w:tc>
          <w:tcPr>
            <w:tcW w:w="1384" w:type="dxa"/>
            <w:vMerge/>
            <w:tcBorders>
              <w:left w:val="single" w:sz="12" w:space="0" w:color="auto"/>
            </w:tcBorders>
          </w:tcPr>
          <w:p w14:paraId="48BBAFEA" w14:textId="77777777" w:rsidR="0079117C" w:rsidRDefault="0079117C" w:rsidP="0079117C">
            <w:pPr>
              <w:rPr>
                <w:rFonts w:ascii="新細明體" w:eastAsia="新細明體" w:hAnsi="新細明體"/>
              </w:rPr>
            </w:pPr>
          </w:p>
        </w:tc>
        <w:tc>
          <w:tcPr>
            <w:tcW w:w="1276" w:type="dxa"/>
            <w:vMerge/>
          </w:tcPr>
          <w:p w14:paraId="635892C0" w14:textId="77777777" w:rsidR="0079117C" w:rsidRDefault="0079117C" w:rsidP="0079117C">
            <w:pPr>
              <w:rPr>
                <w:rFonts w:ascii="新細明體" w:eastAsia="新細明體" w:hAnsi="新細明體"/>
              </w:rPr>
            </w:pPr>
          </w:p>
        </w:tc>
        <w:tc>
          <w:tcPr>
            <w:tcW w:w="5386" w:type="dxa"/>
            <w:tcBorders>
              <w:top w:val="nil"/>
              <w:bottom w:val="nil"/>
            </w:tcBorders>
          </w:tcPr>
          <w:p w14:paraId="5802BB6C"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(三十七)</w:t>
            </w:r>
            <w:r w:rsidRPr="0079117C">
              <w:rPr>
                <w:rFonts w:ascii="新細明體" w:eastAsia="新細明體" w:hAnsi="新細明體" w:cs="新細明體" w:hint="eastAsia"/>
                <w:color w:val="000000" w:themeColor="text1"/>
              </w:rPr>
              <w:t>應用程式文件是否與異動程式相符，正式作業環境之程式是否與所異動程式時間相符，且程式變更上線前是否進行完整測試，變更完成後是否檢核與申請內容是否相符，並進行驗證以確認變更作業之可用性及正確性。</w:t>
            </w:r>
          </w:p>
        </w:tc>
        <w:tc>
          <w:tcPr>
            <w:tcW w:w="5387" w:type="dxa"/>
            <w:tcBorders>
              <w:top w:val="nil"/>
              <w:bottom w:val="nil"/>
            </w:tcBorders>
          </w:tcPr>
          <w:p w14:paraId="7BDCF8BF" w14:textId="2582A3FE"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(三十七)</w:t>
            </w:r>
            <w:r w:rsidRPr="0079117C">
              <w:rPr>
                <w:rFonts w:ascii="新細明體" w:eastAsia="新細明體" w:hAnsi="新細明體" w:cs="新細明體" w:hint="eastAsia"/>
                <w:color w:val="000000" w:themeColor="text1"/>
              </w:rPr>
              <w:t xml:space="preserve"> </w:t>
            </w:r>
            <w:r w:rsidRPr="0079117C">
              <w:rPr>
                <w:rFonts w:ascii="新細明體" w:eastAsia="新細明體" w:hAnsi="新細明體" w:cs="新細明體" w:hint="eastAsia"/>
                <w:color w:val="000000"/>
              </w:rPr>
              <w:t>應用程式文件是否與異動程式相符，正式作業環境之程式是否與所異動程式時間相符，且程式變更上線前是否進行完整測試，變更完成後是否檢核與申請內容是否相符，並進行驗證以確認變更作業之可用性及正確性。</w:t>
            </w:r>
          </w:p>
        </w:tc>
        <w:tc>
          <w:tcPr>
            <w:tcW w:w="2023" w:type="dxa"/>
            <w:vMerge/>
            <w:tcBorders>
              <w:right w:val="single" w:sz="12" w:space="0" w:color="auto"/>
            </w:tcBorders>
          </w:tcPr>
          <w:p w14:paraId="673FA168"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2746A4B6" w14:textId="77777777">
        <w:tc>
          <w:tcPr>
            <w:tcW w:w="1384" w:type="dxa"/>
            <w:vMerge/>
            <w:tcBorders>
              <w:left w:val="single" w:sz="12" w:space="0" w:color="auto"/>
            </w:tcBorders>
          </w:tcPr>
          <w:p w14:paraId="5CA79DAA" w14:textId="77777777" w:rsidR="0079117C" w:rsidRDefault="0079117C" w:rsidP="0079117C">
            <w:pPr>
              <w:rPr>
                <w:rFonts w:ascii="新細明體" w:eastAsia="新細明體" w:hAnsi="新細明體"/>
              </w:rPr>
            </w:pPr>
          </w:p>
        </w:tc>
        <w:tc>
          <w:tcPr>
            <w:tcW w:w="1276" w:type="dxa"/>
            <w:vMerge/>
          </w:tcPr>
          <w:p w14:paraId="2558776C" w14:textId="77777777" w:rsidR="0079117C" w:rsidRDefault="0079117C" w:rsidP="0079117C">
            <w:pPr>
              <w:rPr>
                <w:rFonts w:ascii="新細明體" w:eastAsia="新細明體" w:hAnsi="新細明體"/>
              </w:rPr>
            </w:pPr>
          </w:p>
        </w:tc>
        <w:tc>
          <w:tcPr>
            <w:tcW w:w="5386" w:type="dxa"/>
            <w:tcBorders>
              <w:top w:val="nil"/>
              <w:bottom w:val="nil"/>
            </w:tcBorders>
          </w:tcPr>
          <w:p w14:paraId="4DEA3CF4"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(三十八)程式經修改其相關文件是否及時更新。</w:t>
            </w:r>
          </w:p>
        </w:tc>
        <w:tc>
          <w:tcPr>
            <w:tcW w:w="5387" w:type="dxa"/>
            <w:tcBorders>
              <w:top w:val="nil"/>
              <w:bottom w:val="nil"/>
            </w:tcBorders>
          </w:tcPr>
          <w:p w14:paraId="2E314ADD"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(三十八)程式經修改其相關文件是否及時更新。</w:t>
            </w:r>
          </w:p>
        </w:tc>
        <w:tc>
          <w:tcPr>
            <w:tcW w:w="2023" w:type="dxa"/>
            <w:vMerge/>
            <w:tcBorders>
              <w:right w:val="single" w:sz="12" w:space="0" w:color="auto"/>
            </w:tcBorders>
          </w:tcPr>
          <w:p w14:paraId="3411BB2E"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396FD8A9" w14:textId="77777777">
        <w:tc>
          <w:tcPr>
            <w:tcW w:w="1384" w:type="dxa"/>
            <w:vMerge/>
            <w:tcBorders>
              <w:left w:val="single" w:sz="12" w:space="0" w:color="auto"/>
            </w:tcBorders>
          </w:tcPr>
          <w:p w14:paraId="5C299B27" w14:textId="77777777" w:rsidR="0079117C" w:rsidRDefault="0079117C" w:rsidP="0079117C">
            <w:pPr>
              <w:rPr>
                <w:rFonts w:ascii="新細明體" w:eastAsia="新細明體" w:hAnsi="新細明體"/>
              </w:rPr>
            </w:pPr>
          </w:p>
        </w:tc>
        <w:tc>
          <w:tcPr>
            <w:tcW w:w="1276" w:type="dxa"/>
            <w:vMerge/>
          </w:tcPr>
          <w:p w14:paraId="43321A7C" w14:textId="77777777" w:rsidR="0079117C" w:rsidRDefault="0079117C" w:rsidP="0079117C">
            <w:pPr>
              <w:rPr>
                <w:rFonts w:ascii="新細明體" w:eastAsia="新細明體" w:hAnsi="新細明體"/>
              </w:rPr>
            </w:pPr>
          </w:p>
        </w:tc>
        <w:tc>
          <w:tcPr>
            <w:tcW w:w="5386" w:type="dxa"/>
            <w:tcBorders>
              <w:top w:val="nil"/>
              <w:bottom w:val="nil"/>
            </w:tcBorders>
          </w:tcPr>
          <w:p w14:paraId="742ECF6D"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(三十九)各資通系統是否定期(至少每半年一次)進行弱點掃描。（適用網際網路下單證券商）</w:t>
            </w:r>
          </w:p>
        </w:tc>
        <w:tc>
          <w:tcPr>
            <w:tcW w:w="5387" w:type="dxa"/>
            <w:tcBorders>
              <w:top w:val="nil"/>
              <w:bottom w:val="nil"/>
            </w:tcBorders>
          </w:tcPr>
          <w:p w14:paraId="42D87445"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(三十九)各資通系統是否定期(至少每半年一次)進行弱點掃描。（適用網際網路下單證券商）</w:t>
            </w:r>
          </w:p>
        </w:tc>
        <w:tc>
          <w:tcPr>
            <w:tcW w:w="2023" w:type="dxa"/>
            <w:vMerge/>
            <w:tcBorders>
              <w:right w:val="single" w:sz="12" w:space="0" w:color="auto"/>
            </w:tcBorders>
          </w:tcPr>
          <w:p w14:paraId="04F155A9"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33D2E78F" w14:textId="77777777">
        <w:tc>
          <w:tcPr>
            <w:tcW w:w="1384" w:type="dxa"/>
            <w:vMerge/>
            <w:tcBorders>
              <w:left w:val="single" w:sz="12" w:space="0" w:color="auto"/>
            </w:tcBorders>
          </w:tcPr>
          <w:p w14:paraId="12D7A1F1" w14:textId="77777777" w:rsidR="0079117C" w:rsidRDefault="0079117C" w:rsidP="0079117C">
            <w:pPr>
              <w:rPr>
                <w:rFonts w:ascii="新細明體" w:eastAsia="新細明體" w:hAnsi="新細明體"/>
              </w:rPr>
            </w:pPr>
          </w:p>
        </w:tc>
        <w:tc>
          <w:tcPr>
            <w:tcW w:w="1276" w:type="dxa"/>
            <w:vMerge/>
          </w:tcPr>
          <w:p w14:paraId="756C4628" w14:textId="77777777" w:rsidR="0079117C" w:rsidRDefault="0079117C" w:rsidP="0079117C">
            <w:pPr>
              <w:rPr>
                <w:rFonts w:ascii="新細明體" w:eastAsia="新細明體" w:hAnsi="新細明體"/>
              </w:rPr>
            </w:pPr>
          </w:p>
        </w:tc>
        <w:tc>
          <w:tcPr>
            <w:tcW w:w="5386" w:type="dxa"/>
            <w:tcBorders>
              <w:top w:val="nil"/>
              <w:bottom w:val="nil"/>
            </w:tcBorders>
          </w:tcPr>
          <w:p w14:paraId="55CC61CB"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(四十)弱點掃描所辨識出之潛在系統弱點，應評估其相關風險或安裝修補程式，並留存紀錄。（適用網際網路下單證券商）</w:t>
            </w:r>
          </w:p>
        </w:tc>
        <w:tc>
          <w:tcPr>
            <w:tcW w:w="5387" w:type="dxa"/>
            <w:tcBorders>
              <w:top w:val="nil"/>
              <w:bottom w:val="nil"/>
            </w:tcBorders>
          </w:tcPr>
          <w:p w14:paraId="1CD08CED"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(四十)弱點掃描所辨識出之潛在系統弱點，應評估其相關風險或安裝修補程式，並留存紀錄。（適用網際網路下單證券商）</w:t>
            </w:r>
          </w:p>
        </w:tc>
        <w:tc>
          <w:tcPr>
            <w:tcW w:w="2023" w:type="dxa"/>
            <w:vMerge/>
            <w:tcBorders>
              <w:right w:val="single" w:sz="12" w:space="0" w:color="auto"/>
            </w:tcBorders>
          </w:tcPr>
          <w:p w14:paraId="07BB3452"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2D9554DD" w14:textId="77777777">
        <w:tc>
          <w:tcPr>
            <w:tcW w:w="1384" w:type="dxa"/>
            <w:vMerge/>
            <w:tcBorders>
              <w:left w:val="single" w:sz="12" w:space="0" w:color="auto"/>
            </w:tcBorders>
          </w:tcPr>
          <w:p w14:paraId="3D0A3483" w14:textId="77777777" w:rsidR="0079117C" w:rsidRDefault="0079117C" w:rsidP="0079117C">
            <w:pPr>
              <w:rPr>
                <w:rFonts w:ascii="新細明體" w:eastAsia="新細明體" w:hAnsi="新細明體"/>
              </w:rPr>
            </w:pPr>
          </w:p>
        </w:tc>
        <w:tc>
          <w:tcPr>
            <w:tcW w:w="1276" w:type="dxa"/>
            <w:vMerge/>
          </w:tcPr>
          <w:p w14:paraId="4B8D5E14" w14:textId="77777777" w:rsidR="0079117C" w:rsidRDefault="0079117C" w:rsidP="0079117C">
            <w:pPr>
              <w:rPr>
                <w:rFonts w:ascii="新細明體" w:eastAsia="新細明體" w:hAnsi="新細明體"/>
              </w:rPr>
            </w:pPr>
          </w:p>
        </w:tc>
        <w:tc>
          <w:tcPr>
            <w:tcW w:w="5386" w:type="dxa"/>
            <w:tcBorders>
              <w:top w:val="nil"/>
              <w:bottom w:val="nil"/>
            </w:tcBorders>
          </w:tcPr>
          <w:p w14:paraId="095F12F7"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(四十一)行動應用程式是否於可信任來源之行動應用程式商店或網站發布，且是否於發布時說明欲存取之敏感性資料、行動裝置資源及宣告之權限用途。（適用網際網路下單證券商）</w:t>
            </w:r>
          </w:p>
        </w:tc>
        <w:tc>
          <w:tcPr>
            <w:tcW w:w="5387" w:type="dxa"/>
            <w:tcBorders>
              <w:top w:val="nil"/>
              <w:bottom w:val="nil"/>
            </w:tcBorders>
          </w:tcPr>
          <w:p w14:paraId="1F673E36"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(四十一)行動應用程式是否於可信任來源之行動應用程式商店或網站發布，且是否於發布時說明欲存取之敏感性資料、行動裝置資源及宣告之權限用途。（適用網際網路下單證券商）</w:t>
            </w:r>
          </w:p>
        </w:tc>
        <w:tc>
          <w:tcPr>
            <w:tcW w:w="2023" w:type="dxa"/>
            <w:vMerge/>
            <w:tcBorders>
              <w:right w:val="single" w:sz="12" w:space="0" w:color="auto"/>
            </w:tcBorders>
          </w:tcPr>
          <w:p w14:paraId="56CA6519"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71756AA0" w14:textId="77777777">
        <w:tc>
          <w:tcPr>
            <w:tcW w:w="1384" w:type="dxa"/>
            <w:vMerge/>
            <w:tcBorders>
              <w:left w:val="single" w:sz="12" w:space="0" w:color="auto"/>
            </w:tcBorders>
          </w:tcPr>
          <w:p w14:paraId="54E56186" w14:textId="77777777" w:rsidR="0079117C" w:rsidRDefault="0079117C" w:rsidP="0079117C">
            <w:pPr>
              <w:rPr>
                <w:rFonts w:ascii="新細明體" w:eastAsia="新細明體" w:hAnsi="新細明體"/>
              </w:rPr>
            </w:pPr>
          </w:p>
        </w:tc>
        <w:tc>
          <w:tcPr>
            <w:tcW w:w="1276" w:type="dxa"/>
            <w:vMerge/>
          </w:tcPr>
          <w:p w14:paraId="7EDB3734" w14:textId="77777777" w:rsidR="0079117C" w:rsidRDefault="0079117C" w:rsidP="0079117C">
            <w:pPr>
              <w:rPr>
                <w:rFonts w:ascii="新細明體" w:eastAsia="新細明體" w:hAnsi="新細明體"/>
              </w:rPr>
            </w:pPr>
          </w:p>
        </w:tc>
        <w:tc>
          <w:tcPr>
            <w:tcW w:w="5386" w:type="dxa"/>
            <w:tcBorders>
              <w:top w:val="nil"/>
              <w:bottom w:val="nil"/>
            </w:tcBorders>
          </w:tcPr>
          <w:p w14:paraId="3AE1CAD0"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(四十二)是否於官網上提供行動應用程式之名稱、版本與下載位置。（適用網際網路下單證券商）</w:t>
            </w:r>
          </w:p>
        </w:tc>
        <w:tc>
          <w:tcPr>
            <w:tcW w:w="5387" w:type="dxa"/>
            <w:tcBorders>
              <w:top w:val="nil"/>
              <w:bottom w:val="nil"/>
            </w:tcBorders>
          </w:tcPr>
          <w:p w14:paraId="032E7066"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(四十二)是否於官網上提供行動應用程式之名稱、版本與下載位置。（適用網際網路下單證券商）</w:t>
            </w:r>
          </w:p>
        </w:tc>
        <w:tc>
          <w:tcPr>
            <w:tcW w:w="2023" w:type="dxa"/>
            <w:vMerge/>
            <w:tcBorders>
              <w:right w:val="single" w:sz="12" w:space="0" w:color="auto"/>
            </w:tcBorders>
          </w:tcPr>
          <w:p w14:paraId="279A9C93"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46168B17" w14:textId="77777777">
        <w:tc>
          <w:tcPr>
            <w:tcW w:w="1384" w:type="dxa"/>
            <w:vMerge/>
            <w:tcBorders>
              <w:left w:val="single" w:sz="12" w:space="0" w:color="auto"/>
            </w:tcBorders>
          </w:tcPr>
          <w:p w14:paraId="408867F2" w14:textId="77777777" w:rsidR="0079117C" w:rsidRDefault="0079117C" w:rsidP="0079117C">
            <w:pPr>
              <w:rPr>
                <w:rFonts w:ascii="新細明體" w:eastAsia="新細明體" w:hAnsi="新細明體"/>
              </w:rPr>
            </w:pPr>
          </w:p>
        </w:tc>
        <w:tc>
          <w:tcPr>
            <w:tcW w:w="1276" w:type="dxa"/>
            <w:vMerge/>
          </w:tcPr>
          <w:p w14:paraId="4C089770" w14:textId="77777777" w:rsidR="0079117C" w:rsidRDefault="0079117C" w:rsidP="0079117C">
            <w:pPr>
              <w:rPr>
                <w:rFonts w:ascii="新細明體" w:eastAsia="新細明體" w:hAnsi="新細明體"/>
              </w:rPr>
            </w:pPr>
          </w:p>
        </w:tc>
        <w:tc>
          <w:tcPr>
            <w:tcW w:w="5386" w:type="dxa"/>
            <w:tcBorders>
              <w:top w:val="nil"/>
              <w:bottom w:val="nil"/>
            </w:tcBorders>
          </w:tcPr>
          <w:p w14:paraId="00A68C71"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(四十三)是否建立偽冒行動應用程式偵測機制，以維護客戶權益。（適用網際網路下單證券商）</w:t>
            </w:r>
          </w:p>
        </w:tc>
        <w:tc>
          <w:tcPr>
            <w:tcW w:w="5387" w:type="dxa"/>
            <w:tcBorders>
              <w:top w:val="nil"/>
              <w:bottom w:val="nil"/>
            </w:tcBorders>
          </w:tcPr>
          <w:p w14:paraId="10667BFB"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(四十三)是否建立偽冒行動應用程式偵測機制，以維護客戶權益。（適用網際網路下單證券商）</w:t>
            </w:r>
          </w:p>
        </w:tc>
        <w:tc>
          <w:tcPr>
            <w:tcW w:w="2023" w:type="dxa"/>
            <w:vMerge/>
            <w:tcBorders>
              <w:right w:val="single" w:sz="12" w:space="0" w:color="auto"/>
            </w:tcBorders>
          </w:tcPr>
          <w:p w14:paraId="46AF171D"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4401F33C" w14:textId="77777777">
        <w:tc>
          <w:tcPr>
            <w:tcW w:w="1384" w:type="dxa"/>
            <w:vMerge/>
            <w:tcBorders>
              <w:left w:val="single" w:sz="12" w:space="0" w:color="auto"/>
            </w:tcBorders>
          </w:tcPr>
          <w:p w14:paraId="69E2C187" w14:textId="77777777" w:rsidR="0079117C" w:rsidRDefault="0079117C" w:rsidP="0079117C">
            <w:pPr>
              <w:rPr>
                <w:rFonts w:ascii="新細明體" w:eastAsia="新細明體" w:hAnsi="新細明體"/>
              </w:rPr>
            </w:pPr>
          </w:p>
        </w:tc>
        <w:tc>
          <w:tcPr>
            <w:tcW w:w="1276" w:type="dxa"/>
            <w:vMerge/>
          </w:tcPr>
          <w:p w14:paraId="3B273F85" w14:textId="77777777" w:rsidR="0079117C" w:rsidRDefault="0079117C" w:rsidP="0079117C">
            <w:pPr>
              <w:rPr>
                <w:rFonts w:ascii="新細明體" w:eastAsia="新細明體" w:hAnsi="新細明體"/>
              </w:rPr>
            </w:pPr>
          </w:p>
        </w:tc>
        <w:tc>
          <w:tcPr>
            <w:tcW w:w="5386" w:type="dxa"/>
            <w:tcBorders>
              <w:top w:val="nil"/>
              <w:bottom w:val="nil"/>
            </w:tcBorders>
          </w:tcPr>
          <w:p w14:paraId="6BBCA53C"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(四十四)啟動行動應用程式時，如偵測行動裝置疑似遭破解（如root、jailbreak、USB debugging 等），是否提示使用者注意風險。（適用網際網路下單證券商）</w:t>
            </w:r>
          </w:p>
        </w:tc>
        <w:tc>
          <w:tcPr>
            <w:tcW w:w="5387" w:type="dxa"/>
            <w:tcBorders>
              <w:top w:val="nil"/>
              <w:bottom w:val="nil"/>
            </w:tcBorders>
          </w:tcPr>
          <w:p w14:paraId="3F1BD96C"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(四十四)啟動行動應用程式時，如偵測行動裝置疑似遭破解（如root、jailbreak、USB debugging 等），是否提示使用者注意風險。（適用網際網路下單證券商）</w:t>
            </w:r>
          </w:p>
        </w:tc>
        <w:tc>
          <w:tcPr>
            <w:tcW w:w="2023" w:type="dxa"/>
            <w:vMerge/>
            <w:tcBorders>
              <w:right w:val="single" w:sz="12" w:space="0" w:color="auto"/>
            </w:tcBorders>
          </w:tcPr>
          <w:p w14:paraId="2A70C9FF"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29D13A93" w14:textId="77777777">
        <w:tc>
          <w:tcPr>
            <w:tcW w:w="1384" w:type="dxa"/>
            <w:vMerge/>
            <w:tcBorders>
              <w:left w:val="single" w:sz="12" w:space="0" w:color="auto"/>
            </w:tcBorders>
          </w:tcPr>
          <w:p w14:paraId="19DD1619" w14:textId="77777777" w:rsidR="0079117C" w:rsidRDefault="0079117C" w:rsidP="0079117C">
            <w:pPr>
              <w:rPr>
                <w:rFonts w:ascii="新細明體" w:eastAsia="新細明體" w:hAnsi="新細明體"/>
              </w:rPr>
            </w:pPr>
          </w:p>
        </w:tc>
        <w:tc>
          <w:tcPr>
            <w:tcW w:w="1276" w:type="dxa"/>
            <w:vMerge/>
          </w:tcPr>
          <w:p w14:paraId="51A573A1" w14:textId="77777777" w:rsidR="0079117C" w:rsidRDefault="0079117C" w:rsidP="0079117C">
            <w:pPr>
              <w:rPr>
                <w:rFonts w:ascii="新細明體" w:eastAsia="新細明體" w:hAnsi="新細明體"/>
              </w:rPr>
            </w:pPr>
          </w:p>
        </w:tc>
        <w:tc>
          <w:tcPr>
            <w:tcW w:w="5386" w:type="dxa"/>
            <w:tcBorders>
              <w:top w:val="nil"/>
              <w:bottom w:val="nil"/>
            </w:tcBorders>
          </w:tcPr>
          <w:p w14:paraId="5351CA51"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五)涉及投資人使用之行動應用程式於初次上架前及每年是否委由經財團法人全國認證基金會(TAF)認證合格之第三方檢測實驗室進行並完成通過資安檢測，檢測範圍以目的事業主管機關「行動應用APP基本資安檢測基準」項目進行檢測。（適用網際網路下單證券商）</w:t>
            </w:r>
          </w:p>
        </w:tc>
        <w:tc>
          <w:tcPr>
            <w:tcW w:w="5387" w:type="dxa"/>
            <w:tcBorders>
              <w:top w:val="nil"/>
              <w:bottom w:val="nil"/>
            </w:tcBorders>
          </w:tcPr>
          <w:p w14:paraId="03CB75AC"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五)涉及投資人使用之行動應用程式於初次上架前及每年是否委由經財團法人全國認證基金會(TAF)認證合格之第三方檢測實驗室進行並完成通過資安檢測，檢測範圍以目的事業主管機關「行動應用APP基本資安檢測基準」項目進行檢測。（適用網際網路下單證券商）</w:t>
            </w:r>
          </w:p>
        </w:tc>
        <w:tc>
          <w:tcPr>
            <w:tcW w:w="2023" w:type="dxa"/>
            <w:vMerge/>
            <w:tcBorders>
              <w:right w:val="single" w:sz="12" w:space="0" w:color="auto"/>
            </w:tcBorders>
          </w:tcPr>
          <w:p w14:paraId="2F6DFEB5"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387773BE" w14:textId="77777777">
        <w:tc>
          <w:tcPr>
            <w:tcW w:w="1384" w:type="dxa"/>
            <w:vMerge/>
            <w:tcBorders>
              <w:left w:val="single" w:sz="12" w:space="0" w:color="auto"/>
            </w:tcBorders>
          </w:tcPr>
          <w:p w14:paraId="5AC0E48E" w14:textId="77777777" w:rsidR="0079117C" w:rsidRDefault="0079117C" w:rsidP="0079117C">
            <w:pPr>
              <w:rPr>
                <w:rFonts w:ascii="新細明體" w:eastAsia="新細明體" w:hAnsi="新細明體"/>
              </w:rPr>
            </w:pPr>
          </w:p>
        </w:tc>
        <w:tc>
          <w:tcPr>
            <w:tcW w:w="1276" w:type="dxa"/>
            <w:vMerge/>
          </w:tcPr>
          <w:p w14:paraId="350CFC8B" w14:textId="77777777" w:rsidR="0079117C" w:rsidRDefault="0079117C" w:rsidP="0079117C">
            <w:pPr>
              <w:rPr>
                <w:rFonts w:ascii="新細明體" w:eastAsia="新細明體" w:hAnsi="新細明體"/>
              </w:rPr>
            </w:pPr>
          </w:p>
        </w:tc>
        <w:tc>
          <w:tcPr>
            <w:tcW w:w="5386" w:type="dxa"/>
            <w:tcBorders>
              <w:top w:val="nil"/>
              <w:bottom w:val="nil"/>
            </w:tcBorders>
          </w:tcPr>
          <w:p w14:paraId="4E413BFC"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(四十六)如通過實驗室檢測後一年內有更新上架之需要，是</w:t>
            </w:r>
          </w:p>
        </w:tc>
        <w:tc>
          <w:tcPr>
            <w:tcW w:w="5387" w:type="dxa"/>
            <w:tcBorders>
              <w:top w:val="nil"/>
              <w:bottom w:val="nil"/>
            </w:tcBorders>
          </w:tcPr>
          <w:p w14:paraId="37A70412"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(四十六)如通過實驗室檢測後一年內有更新上架之需要，是</w:t>
            </w:r>
          </w:p>
        </w:tc>
        <w:tc>
          <w:tcPr>
            <w:tcW w:w="2023" w:type="dxa"/>
            <w:vMerge/>
            <w:tcBorders>
              <w:right w:val="single" w:sz="12" w:space="0" w:color="auto"/>
            </w:tcBorders>
          </w:tcPr>
          <w:p w14:paraId="1D53F1FF"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09F6DD05" w14:textId="77777777">
        <w:tc>
          <w:tcPr>
            <w:tcW w:w="1384" w:type="dxa"/>
            <w:vMerge/>
            <w:tcBorders>
              <w:left w:val="single" w:sz="12" w:space="0" w:color="auto"/>
            </w:tcBorders>
          </w:tcPr>
          <w:p w14:paraId="59A00B07" w14:textId="77777777" w:rsidR="0079117C" w:rsidRDefault="0079117C" w:rsidP="0079117C">
            <w:pPr>
              <w:rPr>
                <w:rFonts w:ascii="新細明體" w:eastAsia="新細明體" w:hAnsi="新細明體"/>
              </w:rPr>
            </w:pPr>
          </w:p>
        </w:tc>
        <w:tc>
          <w:tcPr>
            <w:tcW w:w="1276" w:type="dxa"/>
            <w:vMerge/>
          </w:tcPr>
          <w:p w14:paraId="6BD3DE90" w14:textId="77777777" w:rsidR="0079117C" w:rsidRDefault="0079117C" w:rsidP="0079117C">
            <w:pPr>
              <w:rPr>
                <w:rFonts w:ascii="新細明體" w:eastAsia="新細明體" w:hAnsi="新細明體"/>
              </w:rPr>
            </w:pPr>
          </w:p>
        </w:tc>
        <w:tc>
          <w:tcPr>
            <w:tcW w:w="5386" w:type="dxa"/>
            <w:tcBorders>
              <w:top w:val="nil"/>
              <w:bottom w:val="nil"/>
            </w:tcBorders>
          </w:tcPr>
          <w:p w14:paraId="3A0E1E0B" w14:textId="77777777" w:rsidR="0079117C" w:rsidRPr="00F6439B" w:rsidRDefault="0079117C" w:rsidP="0079117C">
            <w:pPr>
              <w:spacing w:line="360" w:lineRule="exact"/>
              <w:ind w:leftChars="99" w:left="257"/>
              <w:rPr>
                <w:rFonts w:ascii="新細明體" w:eastAsia="新細明體" w:hAnsi="新細明體" w:cs="新細明體"/>
              </w:rPr>
            </w:pPr>
            <w:r>
              <w:rPr>
                <w:rFonts w:ascii="新細明體" w:eastAsia="新細明體" w:hAnsi="新細明體" w:cs="新細明體" w:hint="eastAsia"/>
              </w:rPr>
              <w:t>否於每次上架前就重大更新項目進行委外或自行檢測；所謂重大更新項目為與「下單交易」、「帳務查詢」及「身份辨識」有關之功能異動。檢測範圍是否以OWASP MOBILE TOP 10之標準為依據，並留存相關檢測紀錄。(適用網際網路下單證券商)</w:t>
            </w:r>
          </w:p>
        </w:tc>
        <w:tc>
          <w:tcPr>
            <w:tcW w:w="5387" w:type="dxa"/>
            <w:tcBorders>
              <w:top w:val="nil"/>
              <w:bottom w:val="nil"/>
            </w:tcBorders>
          </w:tcPr>
          <w:p w14:paraId="4AA35CD8" w14:textId="77777777" w:rsidR="0079117C" w:rsidRPr="00F6439B" w:rsidRDefault="0079117C" w:rsidP="0079117C">
            <w:pPr>
              <w:spacing w:line="360" w:lineRule="exact"/>
              <w:ind w:leftChars="99" w:left="257"/>
              <w:rPr>
                <w:rFonts w:ascii="新細明體" w:eastAsia="新細明體" w:hAnsi="新細明體" w:cs="新細明體"/>
              </w:rPr>
            </w:pPr>
            <w:r>
              <w:rPr>
                <w:rFonts w:ascii="新細明體" w:eastAsia="新細明體" w:hAnsi="新細明體" w:cs="新細明體" w:hint="eastAsia"/>
              </w:rPr>
              <w:t>否於每次上架前就重大更新項目進行委外或自行檢測；所謂重大更新項目為與「下單交易」、「帳務查詢」及「身份辨識」有關之功能異動。檢測範圍是否以OWASP MOBILE TOP 10之標準為依據，並留存相關檢測紀錄。(適用網際網路下單證券商)</w:t>
            </w:r>
          </w:p>
        </w:tc>
        <w:tc>
          <w:tcPr>
            <w:tcW w:w="2023" w:type="dxa"/>
            <w:vMerge/>
            <w:tcBorders>
              <w:right w:val="single" w:sz="12" w:space="0" w:color="auto"/>
            </w:tcBorders>
          </w:tcPr>
          <w:p w14:paraId="782DA3EE"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6AFAF6CA" w14:textId="77777777">
        <w:tc>
          <w:tcPr>
            <w:tcW w:w="1384" w:type="dxa"/>
            <w:vMerge/>
            <w:tcBorders>
              <w:left w:val="single" w:sz="12" w:space="0" w:color="auto"/>
            </w:tcBorders>
          </w:tcPr>
          <w:p w14:paraId="5E89D085" w14:textId="77777777" w:rsidR="0079117C" w:rsidRDefault="0079117C" w:rsidP="0079117C">
            <w:pPr>
              <w:rPr>
                <w:rFonts w:ascii="新細明體" w:eastAsia="新細明體" w:hAnsi="新細明體"/>
              </w:rPr>
            </w:pPr>
          </w:p>
        </w:tc>
        <w:tc>
          <w:tcPr>
            <w:tcW w:w="1276" w:type="dxa"/>
            <w:vMerge/>
          </w:tcPr>
          <w:p w14:paraId="681177FF" w14:textId="77777777" w:rsidR="0079117C" w:rsidRDefault="0079117C" w:rsidP="0079117C">
            <w:pPr>
              <w:rPr>
                <w:rFonts w:ascii="新細明體" w:eastAsia="新細明體" w:hAnsi="新細明體"/>
              </w:rPr>
            </w:pPr>
          </w:p>
        </w:tc>
        <w:tc>
          <w:tcPr>
            <w:tcW w:w="5386" w:type="dxa"/>
            <w:tcBorders>
              <w:top w:val="nil"/>
              <w:bottom w:val="nil"/>
            </w:tcBorders>
          </w:tcPr>
          <w:p w14:paraId="0135713E"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(四十七)對第三方檢測實驗室所提交之APP檢測報告，是否建立覆核機制，以確保檢測項目及內容一致，並留存覆核紀錄。（適用網際網路下單證券商）</w:t>
            </w:r>
          </w:p>
        </w:tc>
        <w:tc>
          <w:tcPr>
            <w:tcW w:w="5387" w:type="dxa"/>
            <w:tcBorders>
              <w:top w:val="nil"/>
              <w:bottom w:val="nil"/>
            </w:tcBorders>
          </w:tcPr>
          <w:p w14:paraId="7A4617CF"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(四十七)對第三方檢測實驗室所提交之APP檢測報告，是否建立覆核機制，以確保檢測項目及內容一致，並留存覆核紀錄。（適用網際網路下單證券商）</w:t>
            </w:r>
          </w:p>
        </w:tc>
        <w:tc>
          <w:tcPr>
            <w:tcW w:w="2023" w:type="dxa"/>
            <w:vMerge/>
            <w:tcBorders>
              <w:right w:val="single" w:sz="12" w:space="0" w:color="auto"/>
            </w:tcBorders>
          </w:tcPr>
          <w:p w14:paraId="6E0C5A8E"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5B04A111" w14:textId="77777777">
        <w:tc>
          <w:tcPr>
            <w:tcW w:w="1384" w:type="dxa"/>
            <w:vMerge/>
            <w:tcBorders>
              <w:left w:val="single" w:sz="12" w:space="0" w:color="auto"/>
            </w:tcBorders>
          </w:tcPr>
          <w:p w14:paraId="38DA914E" w14:textId="77777777" w:rsidR="0079117C" w:rsidRDefault="0079117C" w:rsidP="0079117C">
            <w:pPr>
              <w:rPr>
                <w:rFonts w:ascii="新細明體" w:eastAsia="新細明體" w:hAnsi="新細明體"/>
              </w:rPr>
            </w:pPr>
          </w:p>
        </w:tc>
        <w:tc>
          <w:tcPr>
            <w:tcW w:w="1276" w:type="dxa"/>
            <w:vMerge/>
          </w:tcPr>
          <w:p w14:paraId="340522CC" w14:textId="77777777" w:rsidR="0079117C" w:rsidRDefault="0079117C" w:rsidP="0079117C">
            <w:pPr>
              <w:rPr>
                <w:rFonts w:ascii="新細明體" w:eastAsia="新細明體" w:hAnsi="新細明體"/>
              </w:rPr>
            </w:pPr>
          </w:p>
        </w:tc>
        <w:tc>
          <w:tcPr>
            <w:tcW w:w="5386" w:type="dxa"/>
            <w:tcBorders>
              <w:top w:val="nil"/>
              <w:bottom w:val="nil"/>
            </w:tcBorders>
          </w:tcPr>
          <w:p w14:paraId="4414AE32"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(四十八)是否於發布前檢視應用程式所需權限與提供服務相當，首次發布或權限變動應經資安、法遵單位同意，並留有紀錄，以利綜合評估是否符合個人資料保護法</w:t>
            </w:r>
            <w:r>
              <w:rPr>
                <w:rFonts w:ascii="新細明體" w:eastAsia="新細明體" w:hAnsi="新細明體" w:cs="新細明體" w:hint="eastAsia"/>
              </w:rPr>
              <w:lastRenderedPageBreak/>
              <w:t>之告知義務」。(適用網際網路下單證券商)</w:t>
            </w:r>
          </w:p>
        </w:tc>
        <w:tc>
          <w:tcPr>
            <w:tcW w:w="5387" w:type="dxa"/>
            <w:tcBorders>
              <w:top w:val="nil"/>
              <w:bottom w:val="nil"/>
            </w:tcBorders>
          </w:tcPr>
          <w:p w14:paraId="686B95F1"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(四十八)是否於發布前檢視應用程式所需權限與提供服務相當，首次發布或權限變動應經資安、法遵單位同意，並留有紀錄，以利綜合評估是否符合個人資料保護法</w:t>
            </w:r>
            <w:r>
              <w:rPr>
                <w:rFonts w:ascii="新細明體" w:eastAsia="新細明體" w:hAnsi="新細明體" w:cs="新細明體" w:hint="eastAsia"/>
              </w:rPr>
              <w:lastRenderedPageBreak/>
              <w:t>之告知義務」。(適用網際網路下單證券商)</w:t>
            </w:r>
          </w:p>
        </w:tc>
        <w:tc>
          <w:tcPr>
            <w:tcW w:w="2023" w:type="dxa"/>
            <w:vMerge/>
            <w:tcBorders>
              <w:right w:val="single" w:sz="12" w:space="0" w:color="auto"/>
            </w:tcBorders>
          </w:tcPr>
          <w:p w14:paraId="02644055"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603257E7" w14:textId="77777777">
        <w:tc>
          <w:tcPr>
            <w:tcW w:w="1384" w:type="dxa"/>
            <w:vMerge/>
            <w:tcBorders>
              <w:left w:val="single" w:sz="12" w:space="0" w:color="auto"/>
            </w:tcBorders>
          </w:tcPr>
          <w:p w14:paraId="5BA3FF1D" w14:textId="77777777" w:rsidR="0079117C" w:rsidRDefault="0079117C" w:rsidP="0079117C">
            <w:pPr>
              <w:rPr>
                <w:rFonts w:ascii="新細明體" w:eastAsia="新細明體" w:hAnsi="新細明體"/>
              </w:rPr>
            </w:pPr>
          </w:p>
        </w:tc>
        <w:tc>
          <w:tcPr>
            <w:tcW w:w="1276" w:type="dxa"/>
            <w:vMerge/>
          </w:tcPr>
          <w:p w14:paraId="3D7EE8A2" w14:textId="77777777" w:rsidR="0079117C" w:rsidRDefault="0079117C" w:rsidP="0079117C">
            <w:pPr>
              <w:rPr>
                <w:rFonts w:ascii="新細明體" w:eastAsia="新細明體" w:hAnsi="新細明體"/>
              </w:rPr>
            </w:pPr>
          </w:p>
        </w:tc>
        <w:tc>
          <w:tcPr>
            <w:tcW w:w="5386" w:type="dxa"/>
            <w:tcBorders>
              <w:top w:val="nil"/>
              <w:bottom w:val="nil"/>
            </w:tcBorders>
          </w:tcPr>
          <w:p w14:paraId="48AF544F"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(四十九)委外系統如涉及機敏性資料傳送(如：客戶帳號密碼或交易資料等)是否檢驗相關資料流，傳遞對象之妥適性並留存相關紀錄。</w:t>
            </w:r>
          </w:p>
        </w:tc>
        <w:tc>
          <w:tcPr>
            <w:tcW w:w="5387" w:type="dxa"/>
            <w:tcBorders>
              <w:top w:val="nil"/>
              <w:bottom w:val="nil"/>
            </w:tcBorders>
          </w:tcPr>
          <w:p w14:paraId="09424327"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(四十九)委外系統如涉及機敏性資料傳送(如：客戶帳號密碼或交易資料等)是否檢驗相關資料流，傳遞對象之妥適性並留存相關紀錄。</w:t>
            </w:r>
          </w:p>
        </w:tc>
        <w:tc>
          <w:tcPr>
            <w:tcW w:w="2023" w:type="dxa"/>
            <w:vMerge/>
            <w:tcBorders>
              <w:right w:val="single" w:sz="12" w:space="0" w:color="auto"/>
            </w:tcBorders>
          </w:tcPr>
          <w:p w14:paraId="4E16EA96"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25BF49CB" w14:textId="77777777">
        <w:tc>
          <w:tcPr>
            <w:tcW w:w="1384" w:type="dxa"/>
            <w:vMerge/>
            <w:tcBorders>
              <w:left w:val="single" w:sz="12" w:space="0" w:color="auto"/>
            </w:tcBorders>
          </w:tcPr>
          <w:p w14:paraId="066329D7" w14:textId="77777777" w:rsidR="0079117C" w:rsidRDefault="0079117C" w:rsidP="0079117C">
            <w:pPr>
              <w:rPr>
                <w:rFonts w:ascii="新細明體" w:eastAsia="新細明體" w:hAnsi="新細明體"/>
              </w:rPr>
            </w:pPr>
          </w:p>
        </w:tc>
        <w:tc>
          <w:tcPr>
            <w:tcW w:w="1276" w:type="dxa"/>
            <w:vMerge/>
          </w:tcPr>
          <w:p w14:paraId="2548C651" w14:textId="77777777" w:rsidR="0079117C" w:rsidRDefault="0079117C" w:rsidP="0079117C">
            <w:pPr>
              <w:rPr>
                <w:rFonts w:ascii="新細明體" w:eastAsia="新細明體" w:hAnsi="新細明體"/>
              </w:rPr>
            </w:pPr>
          </w:p>
        </w:tc>
        <w:tc>
          <w:tcPr>
            <w:tcW w:w="5386" w:type="dxa"/>
            <w:tcBorders>
              <w:top w:val="nil"/>
              <w:bottom w:val="nil"/>
            </w:tcBorders>
          </w:tcPr>
          <w:p w14:paraId="73ECE784"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(五十)核心系統</w:t>
            </w:r>
            <w:r w:rsidRPr="0079117C">
              <w:rPr>
                <w:rFonts w:ascii="新細明體" w:eastAsia="新細明體" w:hAnsi="新細明體" w:cs="新細明體" w:hint="eastAsia"/>
                <w:bCs/>
                <w:color w:val="000000" w:themeColor="text1"/>
              </w:rPr>
              <w:t>發生錯誤時，針對使用者頁面是否僅顯示簡短錯誤訊息及代碼，不包含詳細之錯誤訊息。</w:t>
            </w:r>
          </w:p>
        </w:tc>
        <w:tc>
          <w:tcPr>
            <w:tcW w:w="5387" w:type="dxa"/>
            <w:tcBorders>
              <w:top w:val="nil"/>
              <w:bottom w:val="nil"/>
            </w:tcBorders>
          </w:tcPr>
          <w:p w14:paraId="627AA7D7" w14:textId="4D1B66D2"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(五十)核心系統</w:t>
            </w:r>
            <w:r w:rsidRPr="0079117C">
              <w:rPr>
                <w:rFonts w:ascii="新細明體" w:eastAsia="新細明體" w:hAnsi="新細明體" w:cs="新細明體" w:hint="eastAsia"/>
                <w:bCs/>
                <w:color w:val="000000"/>
              </w:rPr>
              <w:t>發生錯誤時，針對使用者頁面是否僅顯示簡短錯誤訊息及代碼，不包含詳細之錯誤訊息。</w:t>
            </w:r>
          </w:p>
        </w:tc>
        <w:tc>
          <w:tcPr>
            <w:tcW w:w="2023" w:type="dxa"/>
            <w:vMerge/>
            <w:tcBorders>
              <w:right w:val="single" w:sz="12" w:space="0" w:color="auto"/>
            </w:tcBorders>
          </w:tcPr>
          <w:p w14:paraId="1685CABC"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267BA51C" w14:textId="77777777">
        <w:tc>
          <w:tcPr>
            <w:tcW w:w="1384" w:type="dxa"/>
            <w:vMerge/>
            <w:tcBorders>
              <w:left w:val="single" w:sz="12" w:space="0" w:color="auto"/>
            </w:tcBorders>
          </w:tcPr>
          <w:p w14:paraId="367EACC4" w14:textId="77777777" w:rsidR="0079117C" w:rsidRDefault="0079117C" w:rsidP="0079117C">
            <w:pPr>
              <w:rPr>
                <w:rFonts w:ascii="新細明體" w:eastAsia="新細明體" w:hAnsi="新細明體"/>
              </w:rPr>
            </w:pPr>
          </w:p>
        </w:tc>
        <w:tc>
          <w:tcPr>
            <w:tcW w:w="1276" w:type="dxa"/>
            <w:vMerge/>
          </w:tcPr>
          <w:p w14:paraId="34B6A1A3" w14:textId="77777777" w:rsidR="0079117C" w:rsidRDefault="0079117C" w:rsidP="0079117C">
            <w:pPr>
              <w:rPr>
                <w:rFonts w:ascii="新細明體" w:eastAsia="新細明體" w:hAnsi="新細明體"/>
              </w:rPr>
            </w:pPr>
          </w:p>
        </w:tc>
        <w:tc>
          <w:tcPr>
            <w:tcW w:w="5386" w:type="dxa"/>
            <w:tcBorders>
              <w:top w:val="nil"/>
              <w:bottom w:val="nil"/>
            </w:tcBorders>
          </w:tcPr>
          <w:p w14:paraId="5D63BA29"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(五十一)提供網際網路下單服務之核心系統上架前及系統更新時是否執行「源碼掃描」安全檢測。</w:t>
            </w:r>
          </w:p>
        </w:tc>
        <w:tc>
          <w:tcPr>
            <w:tcW w:w="5387" w:type="dxa"/>
            <w:tcBorders>
              <w:top w:val="nil"/>
              <w:bottom w:val="nil"/>
            </w:tcBorders>
          </w:tcPr>
          <w:p w14:paraId="55E9AFD4" w14:textId="77777777"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(五十一)提供網際網路下單服務之核心系統上架前及系統更新時是否執行「源碼掃描」安全檢測。</w:t>
            </w:r>
          </w:p>
        </w:tc>
        <w:tc>
          <w:tcPr>
            <w:tcW w:w="2023" w:type="dxa"/>
            <w:vMerge/>
            <w:tcBorders>
              <w:right w:val="single" w:sz="12" w:space="0" w:color="auto"/>
            </w:tcBorders>
          </w:tcPr>
          <w:p w14:paraId="010B384D"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r w:rsidR="0079117C" w:rsidRPr="00F6439B" w14:paraId="4AABF765" w14:textId="77777777">
        <w:tc>
          <w:tcPr>
            <w:tcW w:w="1384" w:type="dxa"/>
            <w:vMerge/>
            <w:tcBorders>
              <w:left w:val="single" w:sz="12" w:space="0" w:color="auto"/>
              <w:bottom w:val="single" w:sz="12" w:space="0" w:color="auto"/>
            </w:tcBorders>
          </w:tcPr>
          <w:p w14:paraId="0967528F" w14:textId="77777777" w:rsidR="0079117C" w:rsidRDefault="0079117C" w:rsidP="0079117C">
            <w:pPr>
              <w:rPr>
                <w:rFonts w:ascii="新細明體" w:eastAsia="新細明體" w:hAnsi="新細明體"/>
              </w:rPr>
            </w:pPr>
          </w:p>
        </w:tc>
        <w:tc>
          <w:tcPr>
            <w:tcW w:w="1276" w:type="dxa"/>
            <w:vMerge/>
            <w:tcBorders>
              <w:bottom w:val="single" w:sz="12" w:space="0" w:color="auto"/>
            </w:tcBorders>
          </w:tcPr>
          <w:p w14:paraId="5BD6DB17" w14:textId="77777777" w:rsidR="0079117C" w:rsidRDefault="0079117C" w:rsidP="0079117C">
            <w:pPr>
              <w:rPr>
                <w:rFonts w:ascii="新細明體" w:eastAsia="新細明體" w:hAnsi="新細明體"/>
              </w:rPr>
            </w:pPr>
          </w:p>
        </w:tc>
        <w:tc>
          <w:tcPr>
            <w:tcW w:w="5386" w:type="dxa"/>
            <w:tcBorders>
              <w:top w:val="nil"/>
              <w:bottom w:val="single" w:sz="12" w:space="0" w:color="auto"/>
            </w:tcBorders>
          </w:tcPr>
          <w:p w14:paraId="5C9FE276" w14:textId="126A04A8" w:rsidR="0079117C" w:rsidRPr="0068743F" w:rsidRDefault="0079117C" w:rsidP="0079117C">
            <w:pPr>
              <w:ind w:left="702" w:hangingChars="270" w:hanging="702"/>
              <w:rPr>
                <w:rFonts w:ascii="新細明體" w:eastAsia="新細明體" w:hAnsi="新細明體" w:cs="新細明體"/>
              </w:rPr>
            </w:pPr>
            <w:r>
              <w:rPr>
                <w:rFonts w:ascii="新細明體" w:eastAsia="新細明體" w:hAnsi="新細明體" w:cs="新細明體" w:hint="eastAsia"/>
              </w:rPr>
              <w:t>(五十二)與資訊公司異業合作平台，是否無提供或介接未經金融監督管理委員會許可之證券期貨業者所提供之證券期貨業務（如證券期貨業務有關之開戶及下單功能）。</w:t>
            </w:r>
          </w:p>
        </w:tc>
        <w:tc>
          <w:tcPr>
            <w:tcW w:w="5387" w:type="dxa"/>
            <w:tcBorders>
              <w:top w:val="nil"/>
              <w:bottom w:val="single" w:sz="12" w:space="0" w:color="auto"/>
            </w:tcBorders>
          </w:tcPr>
          <w:p w14:paraId="7CBFB24A" w14:textId="08415A0E" w:rsidR="0079117C" w:rsidRPr="00F6439B" w:rsidRDefault="0079117C" w:rsidP="0079117C">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(五十二)與資訊公司異業合作平台，是否無提供或介接未經金融監督管理委員會許可之證券期貨業者所提供之證券期貨業務（如證券期貨業務有關之開戶及下單功能）。</w:t>
            </w:r>
          </w:p>
        </w:tc>
        <w:tc>
          <w:tcPr>
            <w:tcW w:w="2023" w:type="dxa"/>
            <w:vMerge/>
            <w:tcBorders>
              <w:bottom w:val="single" w:sz="12" w:space="0" w:color="auto"/>
              <w:right w:val="single" w:sz="12" w:space="0" w:color="auto"/>
            </w:tcBorders>
          </w:tcPr>
          <w:p w14:paraId="6127B086" w14:textId="77777777" w:rsidR="0079117C" w:rsidRDefault="0079117C" w:rsidP="0079117C">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ADBC6" w14:textId="77777777" w:rsidR="00E0353B" w:rsidRDefault="00E0353B" w:rsidP="00E87601">
      <w:pPr>
        <w:spacing w:line="240" w:lineRule="auto"/>
      </w:pPr>
      <w:r>
        <w:separator/>
      </w:r>
    </w:p>
  </w:endnote>
  <w:endnote w:type="continuationSeparator" w:id="0">
    <w:p w14:paraId="33724973" w14:textId="77777777" w:rsidR="00E0353B" w:rsidRDefault="00E0353B"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Courier 10 Pitch"/>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DB506" w14:textId="77777777" w:rsidR="00E0353B" w:rsidRDefault="00E0353B" w:rsidP="00E87601">
      <w:pPr>
        <w:spacing w:line="240" w:lineRule="auto"/>
      </w:pPr>
      <w:r>
        <w:separator/>
      </w:r>
    </w:p>
  </w:footnote>
  <w:footnote w:type="continuationSeparator" w:id="0">
    <w:p w14:paraId="2351B81E" w14:textId="77777777" w:rsidR="00E0353B" w:rsidRDefault="00E0353B"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05F30"/>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117C"/>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860BC"/>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DE3298"/>
    <w:rsid w:val="00E0353B"/>
    <w:rsid w:val="00E055DE"/>
    <w:rsid w:val="00E17EAE"/>
    <w:rsid w:val="00E35783"/>
    <w:rsid w:val="00E520A8"/>
    <w:rsid w:val="00E6151B"/>
    <w:rsid w:val="00E8068F"/>
    <w:rsid w:val="00E87601"/>
    <w:rsid w:val="00EA2E15"/>
    <w:rsid w:val="00EA7A43"/>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941</Words>
  <Characters>5366</Characters>
  <Application>Microsoft Office Word</Application>
  <DocSecurity>0</DocSecurity>
  <Lines>44</Lines>
  <Paragraphs>12</Paragraphs>
  <ScaleCrop>false</ScaleCrop>
  <Company>Hewlett-Packard Company</Company>
  <LinksUpToDate>false</LinksUpToDate>
  <CharactersWithSpaces>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姚智崇</cp:lastModifiedBy>
  <cp:revision>3</cp:revision>
  <cp:lastPrinted>2004-03-09T19:20:00Z</cp:lastPrinted>
  <dcterms:created xsi:type="dcterms:W3CDTF">2026-07-13T03:51:00Z</dcterms:created>
  <dcterms:modified xsi:type="dcterms:W3CDTF">2026-08-13T02:35:00Z</dcterms:modified>
</cp:coreProperties>
</file>