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A1253" w14:textId="77777777" w:rsidR="00031CA5" w:rsidRPr="00687B30" w:rsidRDefault="00031CA5">
      <w:pPr>
        <w:spacing w:line="500" w:lineRule="exact"/>
        <w:jc w:val="center"/>
        <w:rPr>
          <w:rFonts w:ascii="新細明體"/>
          <w:spacing w:val="24"/>
        </w:rPr>
      </w:pPr>
      <w:r w:rsidRPr="00687B30">
        <w:rPr>
          <w:rFonts w:ascii="新細明體" w:hint="eastAsia"/>
          <w:spacing w:val="24"/>
        </w:rPr>
        <w:t xml:space="preserve">　　　　　　證券股份有限公司</w:t>
      </w:r>
    </w:p>
    <w:p w14:paraId="454DAA68" w14:textId="77777777" w:rsidR="00031CA5" w:rsidRPr="00687B30" w:rsidRDefault="00030532">
      <w:pPr>
        <w:spacing w:line="400" w:lineRule="exact"/>
        <w:jc w:val="center"/>
        <w:rPr>
          <w:rFonts w:ascii="新細明體"/>
          <w:spacing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30AA616" wp14:editId="1A924E25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2172335" cy="343535"/>
                <wp:effectExtent l="19050" t="19050" r="37465" b="3746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43535"/>
                        </a:xfrm>
                        <a:prstGeom prst="rect">
                          <a:avLst/>
                        </a:prstGeom>
                        <a:noFill/>
                        <a:ln w="508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05B7408" w14:textId="77777777" w:rsidR="00031CA5" w:rsidRDefault="003829FF">
                            <w:r>
                              <w:rPr>
                                <w:rFonts w:hint="eastAsia"/>
                              </w:rPr>
                              <w:t>作業週期：每月</w:t>
                            </w:r>
                            <w:r w:rsidR="00031CA5">
                              <w:rPr>
                                <w:rFonts w:hint="eastAsia"/>
                              </w:rPr>
                              <w:t>至少查核乙次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0AA616" id="Rectangle 2" o:spid="_x0000_s1026" style="position:absolute;left:0;text-align:left;margin-left:0;margin-top:2pt;width:171.05pt;height:27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" o:allowincell="f" filled="f" strokecolor="white" strokeweight="4pt">
                <v:textbox inset="1pt,1pt,1pt,1pt">
                  <w:txbxContent>
                    <w:p w14:paraId="605B7408" w14:textId="77777777" w:rsidR="00031CA5" w:rsidRDefault="003829FF">
                      <w:r>
                        <w:rPr>
                          <w:rFonts w:hint="eastAsia"/>
                        </w:rPr>
                        <w:t>作業週期：每月</w:t>
                      </w:r>
                      <w:r w:rsidR="00031CA5">
                        <w:rPr>
                          <w:rFonts w:hint="eastAsia"/>
                        </w:rPr>
                        <w:t>至少查核乙次</w:t>
                      </w:r>
                    </w:p>
                  </w:txbxContent>
                </v:textbox>
              </v:rect>
            </w:pict>
          </mc:Fallback>
        </mc:AlternateContent>
      </w:r>
      <w:r w:rsidR="00031CA5" w:rsidRPr="00ED2D66">
        <w:rPr>
          <w:rFonts w:ascii="新細明體" w:hint="eastAsia"/>
        </w:rPr>
        <w:t>業務及收入循環：</w:t>
      </w:r>
      <w:r w:rsidR="00AA5A3B">
        <w:rPr>
          <w:rFonts w:ascii="新細明體" w:hint="eastAsia"/>
        </w:rPr>
        <w:t>櫃檯(其</w:t>
      </w:r>
      <w:r w:rsidR="00AA5A3B">
        <w:rPr>
          <w:rFonts w:ascii="新細明體"/>
        </w:rPr>
        <w:t>他</w:t>
      </w:r>
      <w:r w:rsidR="00AA5A3B">
        <w:rPr>
          <w:rFonts w:ascii="新細明體" w:hint="eastAsia"/>
        </w:rPr>
        <w:t>)</w:t>
      </w:r>
    </w:p>
    <w:p w14:paraId="4F8F30B8" w14:textId="77777777" w:rsidR="00031CA5" w:rsidRPr="00687B30" w:rsidRDefault="003829FF">
      <w:pPr>
        <w:spacing w:line="300" w:lineRule="auto"/>
        <w:jc w:val="center"/>
        <w:rPr>
          <w:rFonts w:ascii="標楷體" w:eastAsia="標楷體"/>
          <w:spacing w:val="30"/>
        </w:rPr>
      </w:pPr>
      <w:r>
        <w:rPr>
          <w:rFonts w:ascii="新細明體" w:hint="eastAsia"/>
        </w:rPr>
        <w:t>經</w:t>
      </w:r>
      <w:r>
        <w:rPr>
          <w:rFonts w:ascii="新細明體"/>
        </w:rPr>
        <w:t xml:space="preserve"> </w:t>
      </w:r>
      <w:r>
        <w:rPr>
          <w:rFonts w:ascii="新細明體" w:hint="eastAsia"/>
        </w:rPr>
        <w:t>營</w:t>
      </w:r>
      <w:r>
        <w:rPr>
          <w:rFonts w:ascii="新細明體"/>
        </w:rPr>
        <w:t xml:space="preserve"> </w:t>
      </w:r>
      <w:r>
        <w:rPr>
          <w:rFonts w:ascii="新細明體" w:hint="eastAsia"/>
        </w:rPr>
        <w:t>股</w:t>
      </w:r>
      <w:r>
        <w:rPr>
          <w:rFonts w:ascii="新細明體"/>
        </w:rPr>
        <w:t xml:space="preserve"> </w:t>
      </w:r>
      <w:r>
        <w:rPr>
          <w:rFonts w:ascii="新細明體" w:hint="eastAsia"/>
        </w:rPr>
        <w:t>權</w:t>
      </w:r>
      <w:r>
        <w:rPr>
          <w:rFonts w:ascii="新細明體"/>
        </w:rPr>
        <w:t xml:space="preserve"> </w:t>
      </w:r>
      <w:r>
        <w:rPr>
          <w:rFonts w:ascii="新細明體" w:hint="eastAsia"/>
        </w:rPr>
        <w:t>性</w:t>
      </w:r>
      <w:r>
        <w:rPr>
          <w:rFonts w:ascii="新細明體"/>
        </w:rPr>
        <w:t xml:space="preserve"> </w:t>
      </w:r>
      <w:r>
        <w:rPr>
          <w:rFonts w:ascii="新細明體" w:hint="eastAsia"/>
        </w:rPr>
        <w:t>質</w:t>
      </w:r>
      <w:r>
        <w:rPr>
          <w:rFonts w:ascii="新細明體"/>
        </w:rPr>
        <w:t xml:space="preserve"> </w:t>
      </w:r>
      <w:r>
        <w:rPr>
          <w:rFonts w:ascii="新細明體" w:hint="eastAsia"/>
        </w:rPr>
        <w:t>群</w:t>
      </w:r>
      <w:r>
        <w:rPr>
          <w:rFonts w:ascii="新細明體"/>
        </w:rPr>
        <w:t xml:space="preserve"> </w:t>
      </w:r>
      <w:r>
        <w:rPr>
          <w:rFonts w:ascii="新細明體" w:hint="eastAsia"/>
        </w:rPr>
        <w:t>眾</w:t>
      </w:r>
      <w:r>
        <w:rPr>
          <w:rFonts w:ascii="新細明體"/>
        </w:rPr>
        <w:t xml:space="preserve"> </w:t>
      </w:r>
      <w:r>
        <w:rPr>
          <w:rFonts w:ascii="新細明體" w:hint="eastAsia"/>
        </w:rPr>
        <w:t>募</w:t>
      </w:r>
      <w:r>
        <w:rPr>
          <w:rFonts w:ascii="新細明體"/>
        </w:rPr>
        <w:t xml:space="preserve"> </w:t>
      </w:r>
      <w:r>
        <w:rPr>
          <w:rFonts w:ascii="新細明體" w:hint="eastAsia"/>
        </w:rPr>
        <w:t>資</w:t>
      </w:r>
      <w:r w:rsidR="00511208" w:rsidRPr="00687B30">
        <w:rPr>
          <w:rFonts w:ascii="新細明體"/>
        </w:rPr>
        <w:t xml:space="preserve"> </w:t>
      </w:r>
      <w:r>
        <w:rPr>
          <w:rFonts w:ascii="新細明體" w:hint="eastAsia"/>
        </w:rPr>
        <w:t>業</w:t>
      </w:r>
      <w:r>
        <w:rPr>
          <w:rFonts w:ascii="新細明體"/>
        </w:rPr>
        <w:t xml:space="preserve"> </w:t>
      </w:r>
      <w:proofErr w:type="gramStart"/>
      <w:r>
        <w:rPr>
          <w:rFonts w:ascii="新細明體" w:hint="eastAsia"/>
        </w:rPr>
        <w:t>務</w:t>
      </w:r>
      <w:proofErr w:type="gramEnd"/>
      <w:r w:rsidR="00031CA5" w:rsidRPr="00687B30">
        <w:rPr>
          <w:rFonts w:ascii="新細明體"/>
        </w:rPr>
        <w:t xml:space="preserve"> </w:t>
      </w:r>
      <w:r w:rsidR="00031CA5" w:rsidRPr="00687B30">
        <w:rPr>
          <w:rFonts w:ascii="新細明體" w:hint="eastAsia"/>
        </w:rPr>
        <w:t>查</w:t>
      </w:r>
      <w:r w:rsidR="00031CA5" w:rsidRPr="00687B30">
        <w:rPr>
          <w:rFonts w:ascii="新細明體"/>
        </w:rPr>
        <w:t xml:space="preserve"> </w:t>
      </w:r>
      <w:r w:rsidR="00031CA5" w:rsidRPr="00687B30">
        <w:rPr>
          <w:rFonts w:ascii="新細明體" w:hint="eastAsia"/>
        </w:rPr>
        <w:t>核</w:t>
      </w:r>
      <w:r w:rsidR="00031CA5" w:rsidRPr="00687B30">
        <w:rPr>
          <w:rFonts w:ascii="新細明體"/>
        </w:rPr>
        <w:t xml:space="preserve"> </w:t>
      </w:r>
      <w:r w:rsidR="00031CA5" w:rsidRPr="00687B30">
        <w:rPr>
          <w:rFonts w:ascii="新細明體" w:hint="eastAsia"/>
        </w:rPr>
        <w:t>明</w:t>
      </w:r>
      <w:r w:rsidR="00031CA5" w:rsidRPr="00687B30">
        <w:rPr>
          <w:rFonts w:ascii="新細明體"/>
        </w:rPr>
        <w:t xml:space="preserve"> </w:t>
      </w:r>
      <w:r w:rsidR="00031CA5" w:rsidRPr="00687B30">
        <w:rPr>
          <w:rFonts w:ascii="新細明體" w:hint="eastAsia"/>
        </w:rPr>
        <w:t>細</w:t>
      </w:r>
      <w:r w:rsidR="00031CA5" w:rsidRPr="00687B30">
        <w:rPr>
          <w:rFonts w:ascii="新細明體"/>
        </w:rPr>
        <w:t xml:space="preserve"> </w:t>
      </w:r>
      <w:r w:rsidR="00031CA5" w:rsidRPr="00687B30">
        <w:rPr>
          <w:rFonts w:ascii="新細明體" w:hint="eastAsia"/>
        </w:rPr>
        <w:t>表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938"/>
        <w:gridCol w:w="567"/>
        <w:gridCol w:w="567"/>
        <w:gridCol w:w="1134"/>
        <w:gridCol w:w="1985"/>
      </w:tblGrid>
      <w:tr w:rsidR="00031CA5" w:rsidRPr="00687B30" w14:paraId="61A48666" w14:textId="77777777">
        <w:trPr>
          <w:cantSplit/>
          <w:trHeight w:hRule="exact" w:val="400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34CF3FC" w14:textId="77777777" w:rsidR="00031CA5" w:rsidRPr="00687B30" w:rsidRDefault="00031CA5">
            <w:pPr>
              <w:jc w:val="center"/>
              <w:rPr>
                <w:rFonts w:ascii="新細明體"/>
              </w:rPr>
            </w:pPr>
            <w:r w:rsidRPr="00687B30">
              <w:rPr>
                <w:rFonts w:ascii="新細明體" w:hint="eastAsia"/>
              </w:rPr>
              <w:t>項</w:t>
            </w:r>
            <w:r w:rsidRPr="00687B30">
              <w:rPr>
                <w:rFonts w:ascii="新細明體"/>
              </w:rPr>
              <w:t xml:space="preserve">     </w:t>
            </w:r>
            <w:r w:rsidRPr="00687B30">
              <w:rPr>
                <w:rFonts w:ascii="新細明體" w:hint="eastAsia"/>
              </w:rPr>
              <w:t>目</w:t>
            </w:r>
          </w:p>
        </w:tc>
        <w:tc>
          <w:tcPr>
            <w:tcW w:w="7938" w:type="dxa"/>
            <w:vMerge w:val="restart"/>
            <w:tcBorders>
              <w:top w:val="single" w:sz="12" w:space="0" w:color="auto"/>
            </w:tcBorders>
            <w:vAlign w:val="center"/>
          </w:tcPr>
          <w:p w14:paraId="7A38EF06" w14:textId="77777777" w:rsidR="00031CA5" w:rsidRPr="00974112" w:rsidRDefault="00031CA5">
            <w:pPr>
              <w:jc w:val="center"/>
              <w:rPr>
                <w:rFonts w:asciiTheme="minorEastAsia" w:eastAsiaTheme="minorEastAsia" w:hAnsiTheme="minorEastAsia"/>
              </w:rPr>
            </w:pPr>
            <w:r w:rsidRPr="00974112">
              <w:rPr>
                <w:rFonts w:asciiTheme="minorEastAsia" w:eastAsiaTheme="minorEastAsia" w:hAnsiTheme="minorEastAsia" w:hint="eastAsia"/>
              </w:rPr>
              <w:t>查</w:t>
            </w:r>
            <w:r w:rsidRPr="00974112">
              <w:rPr>
                <w:rFonts w:asciiTheme="minorEastAsia" w:eastAsiaTheme="minorEastAsia" w:hAnsiTheme="minorEastAsia"/>
              </w:rPr>
              <w:t xml:space="preserve">          </w:t>
            </w:r>
            <w:r w:rsidRPr="00974112">
              <w:rPr>
                <w:rFonts w:asciiTheme="minorEastAsia" w:eastAsiaTheme="minorEastAsia" w:hAnsiTheme="minorEastAsia" w:hint="eastAsia"/>
              </w:rPr>
              <w:t>核</w:t>
            </w:r>
            <w:r w:rsidRPr="00974112">
              <w:rPr>
                <w:rFonts w:asciiTheme="minorEastAsia" w:eastAsiaTheme="minorEastAsia" w:hAnsiTheme="minorEastAsia"/>
              </w:rPr>
              <w:t xml:space="preserve">          </w:t>
            </w:r>
            <w:r w:rsidRPr="00974112">
              <w:rPr>
                <w:rFonts w:asciiTheme="minorEastAsia" w:eastAsiaTheme="minorEastAsia" w:hAnsiTheme="minorEastAsia" w:hint="eastAsia"/>
              </w:rPr>
              <w:t>程</w:t>
            </w:r>
            <w:r w:rsidRPr="00974112">
              <w:rPr>
                <w:rFonts w:asciiTheme="minorEastAsia" w:eastAsiaTheme="minorEastAsia" w:hAnsiTheme="minorEastAsia"/>
              </w:rPr>
              <w:t xml:space="preserve">          </w:t>
            </w:r>
            <w:r w:rsidRPr="00974112">
              <w:rPr>
                <w:rFonts w:asciiTheme="minorEastAsia" w:eastAsiaTheme="minorEastAsia" w:hAnsiTheme="minorEastAsia" w:hint="eastAsia"/>
              </w:rPr>
              <w:t>序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</w:tcBorders>
            <w:vAlign w:val="center"/>
          </w:tcPr>
          <w:p w14:paraId="7536A945" w14:textId="77777777" w:rsidR="00031CA5" w:rsidRPr="00687B30" w:rsidRDefault="00031CA5">
            <w:pPr>
              <w:jc w:val="center"/>
              <w:rPr>
                <w:rFonts w:ascii="新細明體"/>
                <w:spacing w:val="60"/>
              </w:rPr>
            </w:pPr>
            <w:r w:rsidRPr="00687B30">
              <w:rPr>
                <w:rFonts w:ascii="新細明體" w:hint="eastAsia"/>
                <w:spacing w:val="60"/>
                <w:sz w:val="22"/>
              </w:rPr>
              <w:t>查核結果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D08B214" w14:textId="77777777" w:rsidR="00031CA5" w:rsidRPr="00687B30" w:rsidRDefault="00031CA5">
            <w:pPr>
              <w:jc w:val="center"/>
              <w:rPr>
                <w:rFonts w:ascii="新細明體"/>
              </w:rPr>
            </w:pPr>
            <w:r w:rsidRPr="00687B30">
              <w:rPr>
                <w:rFonts w:ascii="新細明體" w:hint="eastAsia"/>
                <w:spacing w:val="60"/>
              </w:rPr>
              <w:t>底稿索引</w:t>
            </w:r>
          </w:p>
        </w:tc>
      </w:tr>
      <w:tr w:rsidR="00031CA5" w:rsidRPr="00687B30" w14:paraId="6EB6D39B" w14:textId="77777777">
        <w:trPr>
          <w:cantSplit/>
          <w:trHeight w:hRule="exact" w:val="400"/>
        </w:trPr>
        <w:tc>
          <w:tcPr>
            <w:tcW w:w="1985" w:type="dxa"/>
            <w:vMerge/>
            <w:tcBorders>
              <w:left w:val="single" w:sz="12" w:space="0" w:color="auto"/>
            </w:tcBorders>
          </w:tcPr>
          <w:p w14:paraId="7FC4EEC9" w14:textId="77777777" w:rsidR="00031CA5" w:rsidRPr="00687B30" w:rsidRDefault="00031CA5">
            <w:pPr>
              <w:rPr>
                <w:rFonts w:ascii="新細明體"/>
              </w:rPr>
            </w:pPr>
          </w:p>
        </w:tc>
        <w:tc>
          <w:tcPr>
            <w:tcW w:w="7938" w:type="dxa"/>
            <w:vMerge/>
          </w:tcPr>
          <w:p w14:paraId="41099F43" w14:textId="77777777" w:rsidR="00031CA5" w:rsidRPr="00687B30" w:rsidRDefault="00031CA5">
            <w:pPr>
              <w:rPr>
                <w:rFonts w:ascii="標楷體" w:eastAsia="標楷體"/>
              </w:rPr>
            </w:pPr>
          </w:p>
        </w:tc>
        <w:tc>
          <w:tcPr>
            <w:tcW w:w="567" w:type="dxa"/>
          </w:tcPr>
          <w:p w14:paraId="292FAC20" w14:textId="77777777" w:rsidR="00031CA5" w:rsidRPr="00687B30" w:rsidRDefault="00031CA5">
            <w:pPr>
              <w:jc w:val="center"/>
              <w:rPr>
                <w:rFonts w:ascii="新細明體"/>
                <w:sz w:val="22"/>
              </w:rPr>
            </w:pPr>
            <w:r w:rsidRPr="00687B30">
              <w:rPr>
                <w:rFonts w:ascii="新細明體" w:hint="eastAsia"/>
                <w:sz w:val="22"/>
              </w:rPr>
              <w:t>是</w:t>
            </w:r>
          </w:p>
        </w:tc>
        <w:tc>
          <w:tcPr>
            <w:tcW w:w="567" w:type="dxa"/>
          </w:tcPr>
          <w:p w14:paraId="24EB18D9" w14:textId="77777777" w:rsidR="00031CA5" w:rsidRPr="00687B30" w:rsidRDefault="00031CA5">
            <w:pPr>
              <w:jc w:val="center"/>
              <w:rPr>
                <w:rFonts w:ascii="新細明體"/>
                <w:sz w:val="22"/>
              </w:rPr>
            </w:pPr>
            <w:r w:rsidRPr="00687B30">
              <w:rPr>
                <w:rFonts w:ascii="新細明體" w:hint="eastAsia"/>
                <w:sz w:val="22"/>
              </w:rPr>
              <w:t>否</w:t>
            </w:r>
          </w:p>
        </w:tc>
        <w:tc>
          <w:tcPr>
            <w:tcW w:w="1134" w:type="dxa"/>
          </w:tcPr>
          <w:p w14:paraId="6A2512C6" w14:textId="77777777" w:rsidR="00031CA5" w:rsidRPr="00687B30" w:rsidRDefault="00031CA5">
            <w:pPr>
              <w:jc w:val="center"/>
              <w:rPr>
                <w:rFonts w:ascii="新細明體"/>
                <w:sz w:val="22"/>
              </w:rPr>
            </w:pPr>
            <w:r w:rsidRPr="00687B30">
              <w:rPr>
                <w:rFonts w:ascii="新細明體" w:hint="eastAsia"/>
                <w:sz w:val="22"/>
              </w:rPr>
              <w:t>不適用</w:t>
            </w:r>
          </w:p>
        </w:tc>
        <w:tc>
          <w:tcPr>
            <w:tcW w:w="1985" w:type="dxa"/>
            <w:vMerge/>
            <w:tcBorders>
              <w:right w:val="single" w:sz="12" w:space="0" w:color="auto"/>
            </w:tcBorders>
          </w:tcPr>
          <w:p w14:paraId="2B4E1CE2" w14:textId="77777777" w:rsidR="00031CA5" w:rsidRPr="00687B30" w:rsidRDefault="00031CA5">
            <w:pPr>
              <w:rPr>
                <w:rFonts w:ascii="新細明體"/>
              </w:rPr>
            </w:pPr>
          </w:p>
        </w:tc>
      </w:tr>
      <w:tr w:rsidR="00031CA5" w:rsidRPr="00687B30" w14:paraId="4814FD85" w14:textId="77777777" w:rsidTr="00631A19">
        <w:tc>
          <w:tcPr>
            <w:tcW w:w="1985" w:type="dxa"/>
            <w:tcBorders>
              <w:left w:val="single" w:sz="12" w:space="0" w:color="auto"/>
            </w:tcBorders>
          </w:tcPr>
          <w:p w14:paraId="76E0C26A" w14:textId="77777777" w:rsidR="00031CA5" w:rsidRPr="00687B30" w:rsidRDefault="00CE209D">
            <w:pPr>
              <w:spacing w:line="240" w:lineRule="atLeast"/>
              <w:jc w:val="both"/>
              <w:rPr>
                <w:rFonts w:ascii="新細明體"/>
              </w:rPr>
            </w:pPr>
            <w:r>
              <w:rPr>
                <w:rFonts w:ascii="新細明體" w:hAnsi="新細明體" w:hint="eastAsia"/>
                <w:color w:val="000000"/>
                <w:spacing w:val="10"/>
              </w:rPr>
              <w:t>經營股權性質群眾募資-財</w:t>
            </w:r>
            <w:r>
              <w:rPr>
                <w:rFonts w:ascii="新細明體" w:hAnsi="新細明體"/>
                <w:color w:val="000000"/>
                <w:spacing w:val="10"/>
              </w:rPr>
              <w:t>務</w:t>
            </w:r>
            <w:r w:rsidR="007714E1">
              <w:rPr>
                <w:rFonts w:ascii="新細明體" w:hAnsi="新細明體" w:hint="eastAsia"/>
                <w:color w:val="000000"/>
                <w:spacing w:val="10"/>
              </w:rPr>
              <w:t>管</w:t>
            </w:r>
            <w:r w:rsidR="007714E1">
              <w:rPr>
                <w:rFonts w:ascii="新細明體" w:hAnsi="新細明體"/>
                <w:color w:val="000000"/>
                <w:spacing w:val="10"/>
              </w:rPr>
              <w:t>理</w:t>
            </w:r>
            <w:r>
              <w:rPr>
                <w:rFonts w:ascii="新細明體" w:hAnsi="新細明體"/>
                <w:color w:val="000000"/>
                <w:spacing w:val="10"/>
              </w:rPr>
              <w:t>查核</w:t>
            </w:r>
          </w:p>
        </w:tc>
        <w:tc>
          <w:tcPr>
            <w:tcW w:w="7938" w:type="dxa"/>
          </w:tcPr>
          <w:p w14:paraId="7B11D16B" w14:textId="759BE609" w:rsidR="0057436A" w:rsidRDefault="00303FEC" w:rsidP="0057436A">
            <w:pPr>
              <w:pStyle w:val="aa"/>
              <w:numPr>
                <w:ilvl w:val="0"/>
                <w:numId w:val="13"/>
              </w:numPr>
              <w:spacing w:line="360" w:lineRule="exact"/>
              <w:ind w:leftChars="0" w:left="573" w:hanging="567"/>
              <w:rPr>
                <w:rFonts w:ascii="新細明體" w:hAnsi="新細明體"/>
              </w:rPr>
            </w:pPr>
            <w:r w:rsidRPr="0057436A">
              <w:rPr>
                <w:rFonts w:ascii="新細明體" w:hAnsi="新細明體" w:hint="eastAsia"/>
              </w:rPr>
              <w:t>公司若為僅經營股權性質群眾募資業務之證券商，其財務比率、資金運用及轉投資</w:t>
            </w:r>
            <w:r w:rsidR="008C0BC6" w:rsidRPr="0057436A">
              <w:rPr>
                <w:rFonts w:ascii="新細明體" w:hAnsi="新細明體" w:hint="eastAsia"/>
              </w:rPr>
              <w:t>是否</w:t>
            </w:r>
            <w:r w:rsidRPr="0057436A">
              <w:rPr>
                <w:rFonts w:ascii="新細明體" w:hAnsi="新細明體" w:hint="eastAsia"/>
              </w:rPr>
              <w:t>符合下列規定</w:t>
            </w:r>
            <w:r w:rsidR="0057436A">
              <w:rPr>
                <w:rFonts w:ascii="細明體" w:eastAsia="細明體" w:hAnsi="細明體" w:hint="eastAsia"/>
              </w:rPr>
              <w:t>：</w:t>
            </w:r>
          </w:p>
          <w:p w14:paraId="6C9F3A90" w14:textId="77777777" w:rsidR="0057436A" w:rsidRDefault="00303FEC" w:rsidP="0057436A">
            <w:pPr>
              <w:pStyle w:val="aa"/>
              <w:numPr>
                <w:ilvl w:val="3"/>
                <w:numId w:val="11"/>
              </w:numPr>
              <w:spacing w:line="360" w:lineRule="exact"/>
              <w:ind w:leftChars="0" w:left="998" w:hanging="425"/>
              <w:rPr>
                <w:rFonts w:ascii="新細明體" w:hAnsi="新細明體"/>
              </w:rPr>
            </w:pPr>
            <w:r w:rsidRPr="0057436A">
              <w:rPr>
                <w:rFonts w:ascii="新細明體" w:hAnsi="新細明體" w:hint="eastAsia"/>
              </w:rPr>
              <w:t>其對外負債總額</w:t>
            </w:r>
            <w:r w:rsidR="008C0BC6" w:rsidRPr="0057436A">
              <w:rPr>
                <w:rFonts w:ascii="新細明體" w:hAnsi="新細明體" w:hint="eastAsia"/>
              </w:rPr>
              <w:t>未</w:t>
            </w:r>
            <w:r w:rsidRPr="0057436A">
              <w:rPr>
                <w:rFonts w:ascii="新細明體" w:hAnsi="新細明體" w:hint="eastAsia"/>
              </w:rPr>
              <w:t>超過其淨值。</w:t>
            </w:r>
          </w:p>
          <w:p w14:paraId="161DA624" w14:textId="77777777" w:rsidR="0057436A" w:rsidRDefault="00303FEC" w:rsidP="0057436A">
            <w:pPr>
              <w:pStyle w:val="aa"/>
              <w:numPr>
                <w:ilvl w:val="3"/>
                <w:numId w:val="11"/>
              </w:numPr>
              <w:spacing w:line="360" w:lineRule="exact"/>
              <w:ind w:leftChars="0" w:left="998" w:hanging="425"/>
              <w:rPr>
                <w:rFonts w:ascii="新細明體" w:hAnsi="新細明體"/>
              </w:rPr>
            </w:pPr>
            <w:r w:rsidRPr="0057436A">
              <w:rPr>
                <w:rFonts w:asciiTheme="minorEastAsia" w:eastAsiaTheme="minorEastAsia" w:hAnsiTheme="minorEastAsia" w:hint="eastAsia"/>
              </w:rPr>
              <w:t>其資金非屬業務所需者，</w:t>
            </w:r>
            <w:r w:rsidR="008C0BC6" w:rsidRPr="0057436A">
              <w:rPr>
                <w:rFonts w:asciiTheme="minorEastAsia" w:eastAsiaTheme="minorEastAsia" w:hAnsiTheme="minorEastAsia" w:hint="eastAsia"/>
              </w:rPr>
              <w:t>未</w:t>
            </w:r>
            <w:r w:rsidRPr="0057436A">
              <w:rPr>
                <w:rFonts w:asciiTheme="minorEastAsia" w:eastAsiaTheme="minorEastAsia" w:hAnsiTheme="minorEastAsia" w:hint="eastAsia"/>
              </w:rPr>
              <w:t>貸與他人或移作他項用途。</w:t>
            </w:r>
          </w:p>
          <w:p w14:paraId="656A5C1F" w14:textId="77777777" w:rsidR="0057436A" w:rsidRDefault="008C0BC6" w:rsidP="0057436A">
            <w:pPr>
              <w:pStyle w:val="aa"/>
              <w:numPr>
                <w:ilvl w:val="3"/>
                <w:numId w:val="11"/>
              </w:numPr>
              <w:spacing w:line="360" w:lineRule="exact"/>
              <w:ind w:leftChars="0" w:left="998" w:hanging="425"/>
              <w:rPr>
                <w:rFonts w:ascii="新細明體" w:hAnsi="新細明體"/>
              </w:rPr>
            </w:pPr>
            <w:r w:rsidRPr="0057436A">
              <w:rPr>
                <w:rFonts w:ascii="新細明體" w:hAnsi="新細明體" w:hint="eastAsia"/>
              </w:rPr>
              <w:t>僅限參與認購</w:t>
            </w:r>
            <w:proofErr w:type="gramStart"/>
            <w:r w:rsidRPr="0057436A">
              <w:rPr>
                <w:rFonts w:ascii="新細明體" w:hAnsi="新細明體" w:hint="eastAsia"/>
              </w:rPr>
              <w:t>於其募資</w:t>
            </w:r>
            <w:proofErr w:type="gramEnd"/>
            <w:r w:rsidRPr="0057436A">
              <w:rPr>
                <w:rFonts w:ascii="新細明體" w:hAnsi="新細明體" w:hint="eastAsia"/>
              </w:rPr>
              <w:t>平台辦理股權募資之公司股票，且是否</w:t>
            </w:r>
            <w:r w:rsidR="00303FEC" w:rsidRPr="0057436A">
              <w:rPr>
                <w:rFonts w:ascii="新細明體" w:hAnsi="新細明體" w:hint="eastAsia"/>
              </w:rPr>
              <w:t>符合下列規定</w:t>
            </w:r>
            <w:r w:rsidR="00303FEC" w:rsidRPr="0057436A">
              <w:rPr>
                <w:rFonts w:ascii="新細明體" w:hAnsi="新細明體"/>
              </w:rPr>
              <w:t>:</w:t>
            </w:r>
          </w:p>
          <w:p w14:paraId="61513D0D" w14:textId="04A005D3" w:rsidR="0057436A" w:rsidRDefault="00303FEC" w:rsidP="0057436A">
            <w:pPr>
              <w:pStyle w:val="aa"/>
              <w:numPr>
                <w:ilvl w:val="0"/>
                <w:numId w:val="14"/>
              </w:numPr>
              <w:spacing w:line="360" w:lineRule="exact"/>
              <w:ind w:leftChars="0" w:left="1423" w:hanging="267"/>
              <w:rPr>
                <w:rFonts w:ascii="新細明體" w:hAnsi="新細明體"/>
              </w:rPr>
            </w:pPr>
            <w:r w:rsidRPr="0057436A">
              <w:rPr>
                <w:rFonts w:ascii="新細明體" w:hAnsi="新細明體" w:hint="eastAsia"/>
              </w:rPr>
              <w:t>持有任</w:t>
            </w:r>
            <w:proofErr w:type="gramStart"/>
            <w:r w:rsidRPr="0057436A">
              <w:rPr>
                <w:rFonts w:ascii="新細明體" w:hAnsi="新細明體" w:hint="eastAsia"/>
              </w:rPr>
              <w:t>一</w:t>
            </w:r>
            <w:proofErr w:type="gramEnd"/>
            <w:r w:rsidRPr="0057436A">
              <w:rPr>
                <w:rFonts w:ascii="新細明體" w:hAnsi="新細明體" w:hint="eastAsia"/>
              </w:rPr>
              <w:t>募資公司股份之總額</w:t>
            </w:r>
            <w:r w:rsidR="008C0BC6" w:rsidRPr="0057436A">
              <w:rPr>
                <w:rFonts w:ascii="新細明體" w:hAnsi="新細明體" w:hint="eastAsia"/>
              </w:rPr>
              <w:t>未</w:t>
            </w:r>
            <w:proofErr w:type="gramStart"/>
            <w:r w:rsidRPr="0057436A">
              <w:rPr>
                <w:rFonts w:ascii="新細明體" w:hAnsi="新細明體" w:hint="eastAsia"/>
              </w:rPr>
              <w:t>超過該募資</w:t>
            </w:r>
            <w:proofErr w:type="gramEnd"/>
            <w:r w:rsidRPr="0057436A">
              <w:rPr>
                <w:rFonts w:ascii="新細明體" w:hAnsi="新細明體" w:hint="eastAsia"/>
              </w:rPr>
              <w:t>公司股份總額之百分之十。</w:t>
            </w:r>
          </w:p>
          <w:p w14:paraId="102056AF" w14:textId="77777777" w:rsidR="0057436A" w:rsidRDefault="00303FEC" w:rsidP="0057436A">
            <w:pPr>
              <w:pStyle w:val="aa"/>
              <w:numPr>
                <w:ilvl w:val="0"/>
                <w:numId w:val="14"/>
              </w:numPr>
              <w:spacing w:line="360" w:lineRule="exact"/>
              <w:ind w:leftChars="0" w:left="1423" w:hanging="267"/>
              <w:rPr>
                <w:rFonts w:ascii="新細明體" w:hAnsi="新細明體"/>
              </w:rPr>
            </w:pPr>
            <w:r w:rsidRPr="0057436A">
              <w:rPr>
                <w:rFonts w:ascii="新細明體" w:hAnsi="新細明體" w:hint="eastAsia"/>
              </w:rPr>
              <w:t>持有任</w:t>
            </w:r>
            <w:proofErr w:type="gramStart"/>
            <w:r w:rsidRPr="0057436A">
              <w:rPr>
                <w:rFonts w:ascii="新細明體" w:hAnsi="新細明體" w:hint="eastAsia"/>
              </w:rPr>
              <w:t>一</w:t>
            </w:r>
            <w:proofErr w:type="gramEnd"/>
            <w:r w:rsidRPr="0057436A">
              <w:rPr>
                <w:rFonts w:ascii="新細明體" w:hAnsi="新細明體" w:hint="eastAsia"/>
              </w:rPr>
              <w:t>及</w:t>
            </w:r>
            <w:proofErr w:type="gramStart"/>
            <w:r w:rsidRPr="0057436A">
              <w:rPr>
                <w:rFonts w:ascii="新細明體" w:hAnsi="新細明體" w:hint="eastAsia"/>
              </w:rPr>
              <w:t>所有募</w:t>
            </w:r>
            <w:proofErr w:type="gramEnd"/>
            <w:r w:rsidRPr="0057436A">
              <w:rPr>
                <w:rFonts w:ascii="新細明體" w:hAnsi="新細明體" w:hint="eastAsia"/>
              </w:rPr>
              <w:t>資公司股份之成本總額，</w:t>
            </w:r>
            <w:proofErr w:type="gramStart"/>
            <w:r w:rsidRPr="0057436A">
              <w:rPr>
                <w:rFonts w:ascii="新細明體" w:hAnsi="新細明體" w:hint="eastAsia"/>
              </w:rPr>
              <w:t>各</w:t>
            </w:r>
            <w:r w:rsidR="008C0BC6" w:rsidRPr="0057436A">
              <w:rPr>
                <w:rFonts w:ascii="新細明體" w:hAnsi="新細明體" w:hint="eastAsia"/>
              </w:rPr>
              <w:t>未</w:t>
            </w:r>
            <w:r w:rsidRPr="0057436A">
              <w:rPr>
                <w:rFonts w:ascii="新細明體" w:hAnsi="新細明體" w:hint="eastAsia"/>
              </w:rPr>
              <w:t>超過</w:t>
            </w:r>
            <w:proofErr w:type="gramEnd"/>
            <w:r w:rsidRPr="0057436A">
              <w:rPr>
                <w:rFonts w:ascii="新細明體" w:hAnsi="新細明體" w:hint="eastAsia"/>
              </w:rPr>
              <w:t>公司淨值之百分之二十及百分之四十。</w:t>
            </w:r>
          </w:p>
          <w:p w14:paraId="718AF319" w14:textId="77777777" w:rsidR="0057436A" w:rsidRDefault="00303FEC" w:rsidP="0057436A">
            <w:pPr>
              <w:pStyle w:val="aa"/>
              <w:numPr>
                <w:ilvl w:val="0"/>
                <w:numId w:val="14"/>
              </w:numPr>
              <w:spacing w:line="360" w:lineRule="exact"/>
              <w:ind w:leftChars="0" w:left="1423" w:hanging="267"/>
              <w:rPr>
                <w:rFonts w:ascii="新細明體" w:hAnsi="新細明體"/>
              </w:rPr>
            </w:pPr>
            <w:r w:rsidRPr="0057436A">
              <w:rPr>
                <w:rFonts w:ascii="新細明體" w:hAnsi="新細明體" w:hint="eastAsia"/>
              </w:rPr>
              <w:t>對投資部位訂定投資前投資決策、投資後管理及風險評估等機制。</w:t>
            </w:r>
          </w:p>
          <w:p w14:paraId="565833F9" w14:textId="059CF5B6" w:rsidR="00303FEC" w:rsidRPr="0057436A" w:rsidRDefault="00303FEC" w:rsidP="0057436A">
            <w:pPr>
              <w:pStyle w:val="aa"/>
              <w:numPr>
                <w:ilvl w:val="0"/>
                <w:numId w:val="14"/>
              </w:numPr>
              <w:spacing w:line="360" w:lineRule="exact"/>
              <w:ind w:leftChars="0" w:left="1423" w:hanging="267"/>
              <w:rPr>
                <w:rFonts w:ascii="新細明體" w:hAnsi="新細明體"/>
              </w:rPr>
            </w:pPr>
            <w:r w:rsidRPr="0057436A">
              <w:rPr>
                <w:rFonts w:ascii="新細明體" w:hAnsi="新細明體" w:hint="eastAsia"/>
              </w:rPr>
              <w:t>嗣後其股票轉讓對象僅限於「證券商經營股權性質群眾募資管理辦法」中</w:t>
            </w:r>
            <w:proofErr w:type="gramStart"/>
            <w:r w:rsidRPr="0057436A">
              <w:rPr>
                <w:rFonts w:ascii="新細明體" w:hAnsi="新細明體" w:hint="eastAsia"/>
              </w:rPr>
              <w:t>所訂</w:t>
            </w:r>
            <w:r w:rsidR="002E46CE" w:rsidRPr="0057436A">
              <w:rPr>
                <w:rFonts w:asciiTheme="minorEastAsia" w:eastAsiaTheme="minorEastAsia" w:hAnsiTheme="minorEastAsia" w:cs="細明體" w:hint="eastAsia"/>
              </w:rPr>
              <w:t>曾參與認購該募資</w:t>
            </w:r>
            <w:proofErr w:type="gramEnd"/>
            <w:r w:rsidR="002E46CE" w:rsidRPr="0057436A">
              <w:rPr>
                <w:rFonts w:asciiTheme="minorEastAsia" w:eastAsiaTheme="minorEastAsia" w:hAnsiTheme="minorEastAsia" w:cs="細明體" w:hint="eastAsia"/>
              </w:rPr>
              <w:t>公司股票及</w:t>
            </w:r>
            <w:r w:rsidRPr="0057436A">
              <w:rPr>
                <w:rFonts w:ascii="新細明體" w:hAnsi="新細明體" w:hint="eastAsia"/>
              </w:rPr>
              <w:t>天使投資人。</w:t>
            </w:r>
          </w:p>
          <w:p w14:paraId="25ECF9FA" w14:textId="77777777" w:rsidR="00F62CD7" w:rsidRDefault="00631A19" w:rsidP="00F62CD7">
            <w:pPr>
              <w:pStyle w:val="aa"/>
              <w:numPr>
                <w:ilvl w:val="0"/>
                <w:numId w:val="13"/>
              </w:numPr>
              <w:adjustRightInd/>
              <w:snapToGrid w:val="0"/>
              <w:spacing w:line="400" w:lineRule="exact"/>
              <w:ind w:leftChars="0" w:left="573" w:hanging="573"/>
              <w:jc w:val="both"/>
              <w:textAlignment w:val="auto"/>
              <w:rPr>
                <w:rFonts w:ascii="新細明體" w:hAnsi="新細明體"/>
              </w:rPr>
            </w:pPr>
            <w:r w:rsidRPr="0057436A">
              <w:rPr>
                <w:rFonts w:ascii="新細明體" w:hAnsi="新細明體" w:hint="eastAsia"/>
              </w:rPr>
              <w:t>公司若為兼營股權性質群眾募資業務者，以自有資金投資</w:t>
            </w:r>
            <w:proofErr w:type="gramStart"/>
            <w:r w:rsidRPr="0057436A">
              <w:rPr>
                <w:rFonts w:ascii="新細明體" w:hAnsi="新細明體" w:hint="eastAsia"/>
              </w:rPr>
              <w:t>於其募資</w:t>
            </w:r>
            <w:proofErr w:type="gramEnd"/>
            <w:r w:rsidRPr="0057436A">
              <w:rPr>
                <w:rFonts w:ascii="新細明體" w:hAnsi="新細明體" w:hint="eastAsia"/>
              </w:rPr>
              <w:t>平台辦理股權募資之公司股票，是否符合下列規定</w:t>
            </w:r>
            <w:r w:rsidRPr="0057436A">
              <w:rPr>
                <w:rFonts w:ascii="新細明體" w:hAnsi="新細明體"/>
              </w:rPr>
              <w:t>:</w:t>
            </w:r>
          </w:p>
          <w:p w14:paraId="58DEDF87" w14:textId="77777777" w:rsidR="00F62CD7" w:rsidRDefault="00631A19" w:rsidP="00F62CD7">
            <w:pPr>
              <w:pStyle w:val="aa"/>
              <w:numPr>
                <w:ilvl w:val="0"/>
                <w:numId w:val="15"/>
              </w:numPr>
              <w:adjustRightInd/>
              <w:snapToGrid w:val="0"/>
              <w:spacing w:line="400" w:lineRule="exact"/>
              <w:ind w:leftChars="0"/>
              <w:jc w:val="both"/>
              <w:textAlignment w:val="auto"/>
              <w:rPr>
                <w:rFonts w:ascii="新細明體" w:hAnsi="新細明體"/>
              </w:rPr>
            </w:pPr>
            <w:r w:rsidRPr="00F62CD7">
              <w:rPr>
                <w:rFonts w:ascii="新細明體" w:hAnsi="新細明體" w:hint="eastAsia"/>
              </w:rPr>
              <w:t>持有任</w:t>
            </w:r>
            <w:proofErr w:type="gramStart"/>
            <w:r w:rsidRPr="00F62CD7">
              <w:rPr>
                <w:rFonts w:ascii="新細明體" w:hAnsi="新細明體" w:hint="eastAsia"/>
              </w:rPr>
              <w:t>一</w:t>
            </w:r>
            <w:proofErr w:type="gramEnd"/>
            <w:r w:rsidRPr="00F62CD7">
              <w:rPr>
                <w:rFonts w:ascii="新細明體" w:hAnsi="新細明體" w:hint="eastAsia"/>
              </w:rPr>
              <w:t>募資公司股份之總額未</w:t>
            </w:r>
            <w:proofErr w:type="gramStart"/>
            <w:r w:rsidRPr="00F62CD7">
              <w:rPr>
                <w:rFonts w:ascii="新細明體" w:hAnsi="新細明體" w:hint="eastAsia"/>
              </w:rPr>
              <w:t>超過該募資</w:t>
            </w:r>
            <w:proofErr w:type="gramEnd"/>
            <w:r w:rsidRPr="00F62CD7">
              <w:rPr>
                <w:rFonts w:ascii="新細明體" w:hAnsi="新細明體" w:hint="eastAsia"/>
              </w:rPr>
              <w:t>公司股份總額之百分之十。</w:t>
            </w:r>
          </w:p>
          <w:p w14:paraId="22BCADB0" w14:textId="77777777" w:rsidR="00F62CD7" w:rsidRDefault="00631A19" w:rsidP="00F62CD7">
            <w:pPr>
              <w:pStyle w:val="aa"/>
              <w:numPr>
                <w:ilvl w:val="0"/>
                <w:numId w:val="15"/>
              </w:numPr>
              <w:adjustRightInd/>
              <w:snapToGrid w:val="0"/>
              <w:spacing w:line="400" w:lineRule="exact"/>
              <w:ind w:leftChars="0"/>
              <w:jc w:val="both"/>
              <w:textAlignment w:val="auto"/>
              <w:rPr>
                <w:rFonts w:ascii="新細明體" w:hAnsi="新細明體"/>
              </w:rPr>
            </w:pPr>
            <w:r w:rsidRPr="00F62CD7">
              <w:rPr>
                <w:rFonts w:ascii="新細明體" w:hAnsi="新細明體" w:hint="eastAsia"/>
              </w:rPr>
              <w:t>持有任</w:t>
            </w:r>
            <w:proofErr w:type="gramStart"/>
            <w:r w:rsidRPr="00F62CD7">
              <w:rPr>
                <w:rFonts w:ascii="新細明體" w:hAnsi="新細明體" w:hint="eastAsia"/>
              </w:rPr>
              <w:t>一</w:t>
            </w:r>
            <w:proofErr w:type="gramEnd"/>
            <w:r w:rsidRPr="00F62CD7">
              <w:rPr>
                <w:rFonts w:ascii="新細明體" w:hAnsi="新細明體" w:hint="eastAsia"/>
              </w:rPr>
              <w:t>募資公司股份之成本總額，未超過公司淨值之百分之二</w:t>
            </w:r>
            <w:r w:rsidRPr="00F62CD7">
              <w:rPr>
                <w:rFonts w:ascii="新細明體" w:hAnsi="新細明體" w:hint="eastAsia"/>
              </w:rPr>
              <w:lastRenderedPageBreak/>
              <w:t>十。</w:t>
            </w:r>
          </w:p>
          <w:p w14:paraId="35AF369A" w14:textId="77777777" w:rsidR="00F62CD7" w:rsidRDefault="00631A19" w:rsidP="00F62CD7">
            <w:pPr>
              <w:pStyle w:val="aa"/>
              <w:numPr>
                <w:ilvl w:val="0"/>
                <w:numId w:val="15"/>
              </w:numPr>
              <w:adjustRightInd/>
              <w:snapToGrid w:val="0"/>
              <w:spacing w:line="400" w:lineRule="exact"/>
              <w:ind w:leftChars="0"/>
              <w:jc w:val="both"/>
              <w:textAlignment w:val="auto"/>
              <w:rPr>
                <w:rFonts w:ascii="新細明體" w:hAnsi="新細明體"/>
              </w:rPr>
            </w:pPr>
            <w:r w:rsidRPr="00F62CD7">
              <w:rPr>
                <w:rFonts w:ascii="新細明體" w:hAnsi="新細明體" w:hint="eastAsia"/>
              </w:rPr>
              <w:t>前揭股票轉讓之對象及投資有價證券之原始取得成本總額符合105年1月27日金管證券字第1050001410號令之規定。</w:t>
            </w:r>
          </w:p>
          <w:p w14:paraId="5CBDE96B" w14:textId="31FA71F8" w:rsidR="00631A19" w:rsidRPr="00F62CD7" w:rsidRDefault="00631A19" w:rsidP="00F62CD7">
            <w:pPr>
              <w:pStyle w:val="aa"/>
              <w:numPr>
                <w:ilvl w:val="0"/>
                <w:numId w:val="13"/>
              </w:numPr>
              <w:adjustRightInd/>
              <w:snapToGrid w:val="0"/>
              <w:spacing w:line="400" w:lineRule="exact"/>
              <w:ind w:leftChars="0" w:left="573" w:hanging="567"/>
              <w:jc w:val="both"/>
              <w:textAlignment w:val="auto"/>
              <w:rPr>
                <w:rFonts w:ascii="新細明體" w:hAnsi="新細明體"/>
              </w:rPr>
            </w:pPr>
            <w:r w:rsidRPr="00F62CD7">
              <w:rPr>
                <w:rFonts w:ascii="新細明體" w:hAnsi="新細明體" w:hint="eastAsia"/>
                <w:color w:val="000000"/>
                <w:spacing w:val="10"/>
              </w:rPr>
              <w:t>公司除由金融機構兼營者另依有關法令規定外，非經主管機關核准，是</w:t>
            </w:r>
            <w:r w:rsidRPr="00F62CD7">
              <w:rPr>
                <w:rFonts w:ascii="新細明體" w:hAnsi="新細明體"/>
                <w:color w:val="000000"/>
                <w:spacing w:val="10"/>
              </w:rPr>
              <w:t>否</w:t>
            </w:r>
            <w:r w:rsidRPr="00F62CD7">
              <w:rPr>
                <w:rFonts w:ascii="新細明體" w:hAnsi="新細明體" w:hint="eastAsia"/>
                <w:color w:val="000000"/>
                <w:spacing w:val="10"/>
              </w:rPr>
              <w:t>未為任何保證人、票據轉讓之背書或提供財產供他人設定擔保。</w:t>
            </w:r>
          </w:p>
          <w:p w14:paraId="6FF304A4" w14:textId="0C7654F1" w:rsidR="00F62CD7" w:rsidRPr="00F62CD7" w:rsidRDefault="00F62CD7" w:rsidP="00F62CD7">
            <w:pPr>
              <w:pStyle w:val="aa"/>
              <w:numPr>
                <w:ilvl w:val="0"/>
                <w:numId w:val="13"/>
              </w:numPr>
              <w:adjustRightInd/>
              <w:snapToGrid w:val="0"/>
              <w:spacing w:line="400" w:lineRule="exact"/>
              <w:ind w:leftChars="0" w:left="573" w:hanging="567"/>
              <w:jc w:val="both"/>
              <w:textAlignment w:val="auto"/>
              <w:rPr>
                <w:rFonts w:ascii="新細明體" w:hAnsi="新細明體"/>
              </w:rPr>
            </w:pPr>
            <w:r w:rsidRPr="00602AD2">
              <w:rPr>
                <w:rFonts w:ascii="新細明體" w:hAnsi="新細明體" w:hint="eastAsia"/>
                <w:color w:val="000000"/>
                <w:spacing w:val="10"/>
              </w:rPr>
              <w:t>公司持有營業用不動產及設備總額及非營業用不動產總額合計</w:t>
            </w:r>
            <w:r>
              <w:rPr>
                <w:rFonts w:ascii="新細明體" w:hAnsi="新細明體" w:hint="eastAsia"/>
                <w:color w:val="000000"/>
                <w:spacing w:val="10"/>
              </w:rPr>
              <w:t>是</w:t>
            </w:r>
            <w:r>
              <w:rPr>
                <w:rFonts w:ascii="新細明體" w:hAnsi="新細明體"/>
                <w:color w:val="000000"/>
                <w:spacing w:val="10"/>
              </w:rPr>
              <w:t>否未</w:t>
            </w:r>
            <w:r w:rsidRPr="00602AD2">
              <w:rPr>
                <w:rFonts w:ascii="新細明體" w:hAnsi="新細明體" w:hint="eastAsia"/>
                <w:color w:val="000000"/>
                <w:spacing w:val="10"/>
              </w:rPr>
              <w:t>超過其資產總額之百分之六十。</w:t>
            </w:r>
          </w:p>
          <w:p w14:paraId="204262A3" w14:textId="5BDD0D52" w:rsidR="00631A19" w:rsidRPr="00F62CD7" w:rsidRDefault="00F62CD7" w:rsidP="00F62CD7">
            <w:pPr>
              <w:pStyle w:val="aa"/>
              <w:numPr>
                <w:ilvl w:val="0"/>
                <w:numId w:val="13"/>
              </w:numPr>
              <w:adjustRightInd/>
              <w:snapToGrid w:val="0"/>
              <w:spacing w:line="400" w:lineRule="exact"/>
              <w:ind w:leftChars="0" w:left="573" w:hanging="567"/>
              <w:jc w:val="both"/>
              <w:textAlignment w:val="auto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color w:val="000000"/>
                <w:spacing w:val="10"/>
              </w:rPr>
              <w:t>公司</w:t>
            </w:r>
            <w:r w:rsidRPr="00602AD2">
              <w:rPr>
                <w:rFonts w:ascii="新細明體" w:hAnsi="新細明體" w:hint="eastAsia"/>
                <w:color w:val="000000"/>
                <w:spacing w:val="10"/>
              </w:rPr>
              <w:t>為</w:t>
            </w:r>
            <w:r>
              <w:rPr>
                <w:rFonts w:ascii="新細明體" w:hAnsi="新細明體" w:hint="eastAsia"/>
                <w:color w:val="000000"/>
                <w:spacing w:val="10"/>
              </w:rPr>
              <w:t>因應緊急</w:t>
            </w:r>
            <w:r w:rsidRPr="00602AD2">
              <w:rPr>
                <w:rFonts w:ascii="新細明體" w:hAnsi="新細明體" w:hint="eastAsia"/>
                <w:color w:val="000000"/>
                <w:spacing w:val="10"/>
              </w:rPr>
              <w:t>資金週轉</w:t>
            </w:r>
            <w:r>
              <w:rPr>
                <w:rFonts w:ascii="新細明體" w:hAnsi="新細明體" w:hint="eastAsia"/>
                <w:color w:val="000000"/>
                <w:spacing w:val="10"/>
              </w:rPr>
              <w:t>而</w:t>
            </w:r>
            <w:r w:rsidRPr="00602AD2">
              <w:rPr>
                <w:rFonts w:ascii="新細明體" w:hAnsi="新細明體" w:hint="eastAsia"/>
                <w:color w:val="000000"/>
                <w:spacing w:val="10"/>
              </w:rPr>
              <w:t>向非金融保險機構借款，</w:t>
            </w:r>
            <w:r>
              <w:rPr>
                <w:rFonts w:ascii="新細明體" w:hAnsi="新細明體" w:hint="eastAsia"/>
                <w:color w:val="000000"/>
                <w:spacing w:val="10"/>
              </w:rPr>
              <w:t>是</w:t>
            </w:r>
            <w:r>
              <w:rPr>
                <w:rFonts w:ascii="新細明體" w:hAnsi="新細明體"/>
                <w:color w:val="000000"/>
                <w:spacing w:val="10"/>
              </w:rPr>
              <w:t>否</w:t>
            </w:r>
            <w:r w:rsidRPr="00602AD2">
              <w:rPr>
                <w:rFonts w:ascii="新細明體" w:hAnsi="新細明體" w:hint="eastAsia"/>
                <w:color w:val="000000"/>
                <w:spacing w:val="10"/>
              </w:rPr>
              <w:t>於事實發生之日起二日內向主管機關申報。</w:t>
            </w:r>
          </w:p>
          <w:p w14:paraId="278F45EF" w14:textId="5A4EE8B6" w:rsidR="00631A19" w:rsidRPr="00631A19" w:rsidRDefault="00631A19" w:rsidP="00631A19">
            <w:pPr>
              <w:spacing w:line="360" w:lineRule="exac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3E7AAB2E" w14:textId="77777777" w:rsidR="00031CA5" w:rsidRPr="00687B30" w:rsidRDefault="00031CA5">
            <w:pPr>
              <w:rPr>
                <w:rFonts w:ascii="標楷體" w:eastAsia="標楷體"/>
              </w:rPr>
            </w:pPr>
          </w:p>
          <w:p w14:paraId="0305D6E3" w14:textId="77777777" w:rsidR="00031CA5" w:rsidRPr="00687B30" w:rsidRDefault="00031CA5">
            <w:pPr>
              <w:jc w:val="center"/>
              <w:rPr>
                <w:rFonts w:ascii="標楷體" w:eastAsia="標楷體"/>
              </w:rPr>
            </w:pPr>
          </w:p>
          <w:p w14:paraId="12116768" w14:textId="77777777" w:rsidR="00031CA5" w:rsidRPr="00687B30" w:rsidRDefault="00031CA5">
            <w:pPr>
              <w:rPr>
                <w:rFonts w:ascii="標楷體" w:eastAsia="標楷體"/>
              </w:rPr>
            </w:pPr>
          </w:p>
        </w:tc>
        <w:tc>
          <w:tcPr>
            <w:tcW w:w="567" w:type="dxa"/>
          </w:tcPr>
          <w:p w14:paraId="40B8C951" w14:textId="77777777" w:rsidR="00031CA5" w:rsidRPr="00687B30" w:rsidRDefault="00031CA5">
            <w:pPr>
              <w:rPr>
                <w:rFonts w:ascii="新細明體"/>
              </w:rPr>
            </w:pPr>
          </w:p>
          <w:p w14:paraId="0C0FEC50" w14:textId="77777777" w:rsidR="00031CA5" w:rsidRPr="00687B30" w:rsidRDefault="00031CA5">
            <w:pPr>
              <w:jc w:val="center"/>
              <w:rPr>
                <w:rFonts w:ascii="新細明體"/>
              </w:rPr>
            </w:pPr>
          </w:p>
          <w:p w14:paraId="59E98244" w14:textId="77777777" w:rsidR="00031CA5" w:rsidRPr="00687B30" w:rsidRDefault="00031CA5">
            <w:pPr>
              <w:rPr>
                <w:rFonts w:ascii="新細明體"/>
              </w:rPr>
            </w:pPr>
          </w:p>
        </w:tc>
        <w:tc>
          <w:tcPr>
            <w:tcW w:w="1134" w:type="dxa"/>
          </w:tcPr>
          <w:p w14:paraId="6E37564C" w14:textId="77777777" w:rsidR="00031CA5" w:rsidRPr="00687B30" w:rsidRDefault="00031CA5">
            <w:pPr>
              <w:rPr>
                <w:rFonts w:ascii="新細明體"/>
              </w:rPr>
            </w:pPr>
          </w:p>
          <w:p w14:paraId="5BF69B84" w14:textId="77777777" w:rsidR="00031CA5" w:rsidRPr="00687B30" w:rsidRDefault="00031CA5">
            <w:pPr>
              <w:jc w:val="center"/>
              <w:rPr>
                <w:rFonts w:ascii="新細明體"/>
              </w:rPr>
            </w:pPr>
          </w:p>
          <w:p w14:paraId="1EB9052D" w14:textId="77777777" w:rsidR="00031CA5" w:rsidRPr="00687B30" w:rsidRDefault="00031CA5">
            <w:pPr>
              <w:rPr>
                <w:rFonts w:ascii="新細明體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</w:tcPr>
          <w:p w14:paraId="3B084A3E" w14:textId="77777777" w:rsidR="00031CA5" w:rsidRPr="00687B30" w:rsidRDefault="00031CA5">
            <w:pPr>
              <w:rPr>
                <w:rFonts w:ascii="新細明體"/>
              </w:rPr>
            </w:pPr>
          </w:p>
        </w:tc>
      </w:tr>
      <w:tr w:rsidR="00031CA5" w:rsidRPr="00687B30" w14:paraId="2FF765CC" w14:textId="77777777" w:rsidTr="003E2F46">
        <w:trPr>
          <w:cantSplit/>
          <w:trHeight w:hRule="exact" w:val="1005"/>
        </w:trPr>
        <w:tc>
          <w:tcPr>
            <w:tcW w:w="14176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4EBEB7" w14:textId="77777777" w:rsidR="00031CA5" w:rsidRPr="00687B30" w:rsidRDefault="00031CA5">
            <w:pPr>
              <w:ind w:firstLine="180"/>
            </w:pPr>
            <w:r w:rsidRPr="00687B30">
              <w:rPr>
                <w:rFonts w:hint="eastAsia"/>
                <w:spacing w:val="24"/>
              </w:rPr>
              <w:t>備</w:t>
            </w:r>
            <w:r w:rsidRPr="00687B30">
              <w:rPr>
                <w:spacing w:val="24"/>
              </w:rPr>
              <w:t xml:space="preserve">  </w:t>
            </w:r>
            <w:proofErr w:type="gramStart"/>
            <w:r w:rsidRPr="00687B30">
              <w:rPr>
                <w:rFonts w:hint="eastAsia"/>
                <w:spacing w:val="24"/>
              </w:rPr>
              <w:t>註</w:t>
            </w:r>
            <w:proofErr w:type="gramEnd"/>
            <w:r w:rsidRPr="00687B30">
              <w:rPr>
                <w:rFonts w:hint="eastAsia"/>
                <w:spacing w:val="24"/>
              </w:rPr>
              <w:t>：</w:t>
            </w:r>
            <w:r w:rsidR="00F76D93">
              <w:rPr>
                <w:spacing w:val="24"/>
              </w:rPr>
              <w:t xml:space="preserve"> </w:t>
            </w:r>
          </w:p>
        </w:tc>
      </w:tr>
    </w:tbl>
    <w:p w14:paraId="41090B7E" w14:textId="77777777" w:rsidR="00031CA5" w:rsidRPr="00687B30" w:rsidRDefault="00031CA5">
      <w:pPr>
        <w:spacing w:line="500" w:lineRule="atLeast"/>
        <w:ind w:firstLine="9361"/>
        <w:jc w:val="both"/>
        <w:rPr>
          <w:rFonts w:eastAsia="標楷體"/>
        </w:rPr>
      </w:pPr>
      <w:r w:rsidRPr="00687B30">
        <w:rPr>
          <w:rFonts w:hint="eastAsia"/>
          <w:spacing w:val="24"/>
        </w:rPr>
        <w:t>稽核人員</w:t>
      </w:r>
      <w:r w:rsidRPr="00687B30">
        <w:rPr>
          <w:spacing w:val="24"/>
        </w:rPr>
        <w:t xml:space="preserve"> </w:t>
      </w:r>
      <w:r w:rsidRPr="00687B30">
        <w:rPr>
          <w:rFonts w:hint="eastAsia"/>
          <w:spacing w:val="24"/>
        </w:rPr>
        <w:t xml:space="preserve">　　　　</w:t>
      </w:r>
      <w:r w:rsidRPr="00687B30">
        <w:rPr>
          <w:spacing w:val="24"/>
        </w:rPr>
        <w:t xml:space="preserve"> </w:t>
      </w:r>
      <w:r w:rsidRPr="00687B30">
        <w:rPr>
          <w:rFonts w:hint="eastAsia"/>
          <w:spacing w:val="24"/>
        </w:rPr>
        <w:t>日</w:t>
      </w:r>
      <w:r w:rsidRPr="00687B30">
        <w:rPr>
          <w:spacing w:val="24"/>
        </w:rPr>
        <w:t xml:space="preserve"> </w:t>
      </w:r>
      <w:r w:rsidRPr="00687B30">
        <w:rPr>
          <w:rFonts w:hint="eastAsia"/>
          <w:spacing w:val="24"/>
        </w:rPr>
        <w:t>期</w:t>
      </w:r>
      <w:r w:rsidRPr="00687B30">
        <w:rPr>
          <w:spacing w:val="24"/>
        </w:rPr>
        <w:t xml:space="preserve"> </w:t>
      </w:r>
      <w:r w:rsidRPr="00687B30">
        <w:rPr>
          <w:rFonts w:hint="eastAsia"/>
          <w:spacing w:val="24"/>
        </w:rPr>
        <w:t xml:space="preserve">　　　</w:t>
      </w:r>
      <w:r w:rsidRPr="00687B30">
        <w:rPr>
          <w:rFonts w:eastAsia="標楷體" w:hint="eastAsia"/>
          <w:spacing w:val="24"/>
        </w:rPr>
        <w:t xml:space="preserve">　</w:t>
      </w:r>
    </w:p>
    <w:sectPr w:rsidR="00031CA5" w:rsidRPr="00687B30" w:rsidSect="00F62CD7">
      <w:footerReference w:type="default" r:id="rId8"/>
      <w:pgSz w:w="16840" w:h="11907" w:orient="landscape" w:code="9"/>
      <w:pgMar w:top="720" w:right="1418" w:bottom="720" w:left="1418" w:header="851" w:footer="992" w:gutter="0"/>
      <w:pgNumType w:start="1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6FB09" w14:textId="77777777" w:rsidR="00945D9A" w:rsidRDefault="00945D9A">
      <w:pPr>
        <w:spacing w:line="240" w:lineRule="auto"/>
      </w:pPr>
      <w:r>
        <w:separator/>
      </w:r>
    </w:p>
  </w:endnote>
  <w:endnote w:type="continuationSeparator" w:id="0">
    <w:p w14:paraId="52A7534B" w14:textId="77777777" w:rsidR="00945D9A" w:rsidRDefault="00945D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1727410"/>
      <w:docPartObj>
        <w:docPartGallery w:val="Page Numbers (Bottom of Page)"/>
        <w:docPartUnique/>
      </w:docPartObj>
    </w:sdtPr>
    <w:sdtEndPr/>
    <w:sdtContent>
      <w:p w14:paraId="5AE66A9B" w14:textId="2A529ABA" w:rsidR="00F62CD7" w:rsidRDefault="00941E93">
        <w:pPr>
          <w:pStyle w:val="a5"/>
          <w:jc w:val="center"/>
        </w:pPr>
        <w:r>
          <w:rPr>
            <w:rFonts w:hint="eastAsia"/>
          </w:rPr>
          <w:t xml:space="preserve">                                                                </w:t>
        </w:r>
        <w:r>
          <w:rPr>
            <w:rFonts w:hint="eastAsia"/>
          </w:rPr>
          <w:t xml:space="preserve">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rPr>
            <w:rFonts w:hint="eastAsia"/>
          </w:rPr>
          <w:t xml:space="preserve"> </w:t>
        </w:r>
        <w:r>
          <w:rPr>
            <w:rFonts w:hint="eastAsia"/>
          </w:rPr>
          <w:t xml:space="preserve">                                                           </w:t>
        </w:r>
        <w:r w:rsidRPr="00941E93">
          <w:t>FA-19C10-M-2</w:t>
        </w:r>
      </w:p>
    </w:sdtContent>
  </w:sdt>
  <w:p w14:paraId="7FBD1058" w14:textId="77777777" w:rsidR="00F62CD7" w:rsidRDefault="00F62CD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CA519" w14:textId="77777777" w:rsidR="00945D9A" w:rsidRDefault="00945D9A">
      <w:pPr>
        <w:spacing w:line="240" w:lineRule="auto"/>
      </w:pPr>
      <w:r>
        <w:separator/>
      </w:r>
    </w:p>
  </w:footnote>
  <w:footnote w:type="continuationSeparator" w:id="0">
    <w:p w14:paraId="3F2550EB" w14:textId="77777777" w:rsidR="00945D9A" w:rsidRDefault="00945D9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B1A47"/>
    <w:multiLevelType w:val="multilevel"/>
    <w:tmpl w:val="234473BC"/>
    <w:lvl w:ilvl="0">
      <w:start w:val="1"/>
      <w:numFmt w:val="taiwaneseCountingThousand"/>
      <w:suff w:val="space"/>
      <w:lvlText w:val="%1、"/>
      <w:lvlJc w:val="left"/>
      <w:pPr>
        <w:ind w:left="539" w:hanging="539"/>
      </w:pPr>
      <w:rPr>
        <w:rFonts w:cs="Times New Roman" w:hint="eastAsia"/>
      </w:rPr>
    </w:lvl>
    <w:lvl w:ilvl="1">
      <w:start w:val="1"/>
      <w:numFmt w:val="taiwaneseCountingThousand"/>
      <w:suff w:val="space"/>
      <w:lvlText w:val="(%2)"/>
      <w:lvlJc w:val="left"/>
      <w:pPr>
        <w:ind w:left="1021" w:hanging="454"/>
      </w:pPr>
      <w:rPr>
        <w:rFonts w:cs="Times New Roman" w:hint="eastAsia"/>
      </w:rPr>
    </w:lvl>
    <w:lvl w:ilvl="2">
      <w:start w:val="1"/>
      <w:numFmt w:val="decimal"/>
      <w:lvlText w:val="%3."/>
      <w:lvlJc w:val="left"/>
      <w:pPr>
        <w:tabs>
          <w:tab w:val="num" w:pos="1588"/>
        </w:tabs>
        <w:ind w:left="1588" w:hanging="454"/>
      </w:pPr>
      <w:rPr>
        <w:rFonts w:cs="Times New Roman" w:hint="eastAsia"/>
      </w:rPr>
    </w:lvl>
    <w:lvl w:ilvl="3">
      <w:start w:val="1"/>
      <w:numFmt w:val="decimal"/>
      <w:lvlText w:val="(%4) "/>
      <w:lvlJc w:val="left"/>
      <w:pPr>
        <w:tabs>
          <w:tab w:val="num" w:pos="2126"/>
        </w:tabs>
        <w:ind w:left="2126" w:hanging="595"/>
      </w:pPr>
      <w:rPr>
        <w:rFonts w:cs="Times New Roman" w:hint="eastAsia"/>
      </w:rPr>
    </w:lvl>
    <w:lvl w:ilvl="4">
      <w:start w:val="1"/>
      <w:numFmt w:val="upperLetter"/>
      <w:suff w:val="space"/>
      <w:lvlText w:val="%5."/>
      <w:lvlJc w:val="left"/>
      <w:pPr>
        <w:ind w:left="2041" w:firstLine="170"/>
      </w:pPr>
      <w:rPr>
        <w:rFonts w:cs="Times New Roman" w:hint="eastAsia"/>
      </w:rPr>
    </w:lvl>
    <w:lvl w:ilvl="5">
      <w:start w:val="1"/>
      <w:numFmt w:val="lowerLetter"/>
      <w:suff w:val="space"/>
      <w:lvlText w:val="%6."/>
      <w:lvlJc w:val="left"/>
      <w:pPr>
        <w:ind w:left="2892" w:hanging="28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" w15:restartNumberingAfterBreak="0">
    <w:nsid w:val="20811CE0"/>
    <w:multiLevelType w:val="hybridMultilevel"/>
    <w:tmpl w:val="CE88E7AC"/>
    <w:lvl w:ilvl="0" w:tplc="01D6A906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5DE6609"/>
    <w:multiLevelType w:val="hybridMultilevel"/>
    <w:tmpl w:val="B45E0128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  <w:strike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98E5F92"/>
    <w:multiLevelType w:val="hybridMultilevel"/>
    <w:tmpl w:val="FA10C668"/>
    <w:lvl w:ilvl="0" w:tplc="AAF0561C">
      <w:start w:val="1"/>
      <w:numFmt w:val="taiwaneseCountingThousand"/>
      <w:lvlText w:val="(%1)"/>
      <w:lvlJc w:val="left"/>
      <w:pPr>
        <w:ind w:left="1350" w:hanging="510"/>
      </w:pPr>
      <w:rPr>
        <w:rFonts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  <w:rPr>
        <w:rFonts w:cs="Times New Roman"/>
      </w:rPr>
    </w:lvl>
  </w:abstractNum>
  <w:abstractNum w:abstractNumId="4" w15:restartNumberingAfterBreak="0">
    <w:nsid w:val="35373865"/>
    <w:multiLevelType w:val="hybridMultilevel"/>
    <w:tmpl w:val="6C9AEBDE"/>
    <w:lvl w:ilvl="0" w:tplc="9E3E5DDE">
      <w:start w:val="6"/>
      <w:numFmt w:val="taiwaneseCountingThousand"/>
      <w:lvlText w:val="(%1)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3E836355"/>
    <w:multiLevelType w:val="singleLevel"/>
    <w:tmpl w:val="E9561942"/>
    <w:lvl w:ilvl="0">
      <w:start w:val="1"/>
      <w:numFmt w:val="taiwaneseCountingThousand"/>
      <w:lvlText w:val="(%1)"/>
      <w:lvlJc w:val="left"/>
      <w:pPr>
        <w:tabs>
          <w:tab w:val="num" w:pos="495"/>
        </w:tabs>
        <w:ind w:left="495" w:hanging="495"/>
      </w:pPr>
      <w:rPr>
        <w:rFonts w:cs="Times New Roman" w:hint="eastAsia"/>
      </w:rPr>
    </w:lvl>
  </w:abstractNum>
  <w:abstractNum w:abstractNumId="6" w15:restartNumberingAfterBreak="0">
    <w:nsid w:val="48245EF7"/>
    <w:multiLevelType w:val="hybridMultilevel"/>
    <w:tmpl w:val="C4486F4C"/>
    <w:lvl w:ilvl="0" w:tplc="81EE01B6">
      <w:start w:val="1"/>
      <w:numFmt w:val="decimal"/>
      <w:lvlText w:val="(%1)"/>
      <w:lvlJc w:val="left"/>
      <w:pPr>
        <w:ind w:left="112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87C019D"/>
    <w:multiLevelType w:val="hybridMultilevel"/>
    <w:tmpl w:val="0EA8950A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8" w15:restartNumberingAfterBreak="0">
    <w:nsid w:val="59A71537"/>
    <w:multiLevelType w:val="hybridMultilevel"/>
    <w:tmpl w:val="0758144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660E7E0B"/>
    <w:multiLevelType w:val="hybridMultilevel"/>
    <w:tmpl w:val="05B2E396"/>
    <w:lvl w:ilvl="0" w:tplc="0409000F">
      <w:start w:val="1"/>
      <w:numFmt w:val="decimal"/>
      <w:lvlText w:val="%1."/>
      <w:lvlJc w:val="left"/>
      <w:pPr>
        <w:ind w:left="733" w:hanging="450"/>
      </w:pPr>
      <w:rPr>
        <w:rFonts w:hint="default"/>
        <w:color w:val="000000"/>
      </w:rPr>
    </w:lvl>
    <w:lvl w:ilvl="1" w:tplc="81EE01B6">
      <w:start w:val="1"/>
      <w:numFmt w:val="decimal"/>
      <w:lvlText w:val="(%2)"/>
      <w:lvlJc w:val="left"/>
      <w:pPr>
        <w:ind w:left="112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10" w15:restartNumberingAfterBreak="0">
    <w:nsid w:val="72F73A84"/>
    <w:multiLevelType w:val="multilevel"/>
    <w:tmpl w:val="14F6A60E"/>
    <w:lvl w:ilvl="0">
      <w:start w:val="1"/>
      <w:numFmt w:val="aiueo"/>
      <w:lvlText w:val="%1、"/>
      <w:legacy w:legacy="1" w:legacySpace="0" w:legacyIndent="567"/>
      <w:lvlJc w:val="left"/>
      <w:pPr>
        <w:ind w:left="567" w:hanging="567"/>
      </w:pPr>
      <w:rPr>
        <w:rFonts w:cs="Times New Roman"/>
      </w:rPr>
    </w:lvl>
    <w:lvl w:ilvl="1">
      <w:start w:val="1"/>
      <w:numFmt w:val="aiueo"/>
      <w:lvlText w:val="(%2)"/>
      <w:legacy w:legacy="1" w:legacySpace="0" w:legacyIndent="510"/>
      <w:lvlJc w:val="left"/>
      <w:pPr>
        <w:ind w:left="1077" w:hanging="510"/>
      </w:pPr>
      <w:rPr>
        <w:rFonts w:cs="Times New Roman"/>
      </w:rPr>
    </w:lvl>
    <w:lvl w:ilvl="2">
      <w:start w:val="1"/>
      <w:numFmt w:val="decimal"/>
      <w:lvlText w:val="%3."/>
      <w:legacy w:legacy="1" w:legacySpace="0" w:legacyIndent="425"/>
      <w:lvlJc w:val="left"/>
      <w:pPr>
        <w:ind w:left="1502" w:hanging="425"/>
      </w:pPr>
      <w:rPr>
        <w:rFonts w:cs="Times New Roman"/>
      </w:rPr>
    </w:lvl>
    <w:lvl w:ilvl="3">
      <w:start w:val="1"/>
      <w:numFmt w:val="decimal"/>
      <w:lvlText w:val="%4)"/>
      <w:legacy w:legacy="1" w:legacySpace="0" w:legacyIndent="425"/>
      <w:lvlJc w:val="left"/>
      <w:pPr>
        <w:ind w:left="1927" w:hanging="425"/>
      </w:pPr>
      <w:rPr>
        <w:rFonts w:cs="Times New Roman"/>
      </w:rPr>
    </w:lvl>
    <w:lvl w:ilvl="4">
      <w:start w:val="1"/>
      <w:numFmt w:val="decimal"/>
      <w:lvlText w:val="(%5)"/>
      <w:legacy w:legacy="1" w:legacySpace="0" w:legacyIndent="425"/>
      <w:lvlJc w:val="left"/>
      <w:pPr>
        <w:ind w:left="2352" w:hanging="425"/>
      </w:pPr>
      <w:rPr>
        <w:rFonts w:cs="Times New Roman"/>
      </w:rPr>
    </w:lvl>
    <w:lvl w:ilvl="5">
      <w:start w:val="1"/>
      <w:numFmt w:val="lowerLetter"/>
      <w:lvlText w:val="%6."/>
      <w:legacy w:legacy="1" w:legacySpace="0" w:legacyIndent="425"/>
      <w:lvlJc w:val="left"/>
      <w:pPr>
        <w:ind w:left="2777" w:hanging="425"/>
      </w:pPr>
      <w:rPr>
        <w:rFonts w:cs="Times New Roman"/>
      </w:rPr>
    </w:lvl>
    <w:lvl w:ilvl="6">
      <w:start w:val="1"/>
      <w:numFmt w:val="lowerLetter"/>
      <w:lvlText w:val="%7)"/>
      <w:legacy w:legacy="1" w:legacySpace="0" w:legacyIndent="425"/>
      <w:lvlJc w:val="left"/>
      <w:pPr>
        <w:ind w:left="3202" w:hanging="425"/>
      </w:pPr>
      <w:rPr>
        <w:rFonts w:cs="Times New Roman"/>
      </w:rPr>
    </w:lvl>
    <w:lvl w:ilvl="7">
      <w:start w:val="1"/>
      <w:numFmt w:val="lowerRoman"/>
      <w:lvlText w:val="(%8)"/>
      <w:legacy w:legacy="1" w:legacySpace="0" w:legacyIndent="425"/>
      <w:lvlJc w:val="left"/>
      <w:pPr>
        <w:ind w:left="3627" w:hanging="425"/>
      </w:pPr>
      <w:rPr>
        <w:rFonts w:cs="Times New Roman"/>
      </w:rPr>
    </w:lvl>
    <w:lvl w:ilvl="8">
      <w:start w:val="1"/>
      <w:numFmt w:val="lowerRoman"/>
      <w:lvlText w:val="%9"/>
      <w:legacy w:legacy="1" w:legacySpace="0" w:legacyIndent="425"/>
      <w:lvlJc w:val="left"/>
      <w:pPr>
        <w:ind w:left="4052" w:hanging="425"/>
      </w:pPr>
      <w:rPr>
        <w:rFonts w:cs="Times New Roman"/>
      </w:rPr>
    </w:lvl>
  </w:abstractNum>
  <w:abstractNum w:abstractNumId="11" w15:restartNumberingAfterBreak="0">
    <w:nsid w:val="764F0792"/>
    <w:multiLevelType w:val="multilevel"/>
    <w:tmpl w:val="9692EEF6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cs="Times New Roman" w:hint="eastAsia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cs="Times New Roman"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cs="Times New Roman"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eastAsia"/>
      </w:rPr>
    </w:lvl>
  </w:abstractNum>
  <w:abstractNum w:abstractNumId="12" w15:restartNumberingAfterBreak="0">
    <w:nsid w:val="7715327F"/>
    <w:multiLevelType w:val="hybridMultilevel"/>
    <w:tmpl w:val="EA6E090A"/>
    <w:lvl w:ilvl="0" w:tplc="1F38E848">
      <w:start w:val="1"/>
      <w:numFmt w:val="taiwaneseCountingThousand"/>
      <w:lvlText w:val="(%1)"/>
      <w:lvlJc w:val="left"/>
      <w:pPr>
        <w:ind w:left="480" w:hanging="480"/>
      </w:pPr>
      <w:rPr>
        <w:rFonts w:cstheme="minorBidi" w:hint="default"/>
        <w:strike/>
        <w:color w:val="FF000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C937323"/>
    <w:multiLevelType w:val="hybridMultilevel"/>
    <w:tmpl w:val="CCD20814"/>
    <w:lvl w:ilvl="0" w:tplc="0409000F">
      <w:start w:val="1"/>
      <w:numFmt w:val="decimal"/>
      <w:lvlText w:val="%1."/>
      <w:lvlJc w:val="left"/>
      <w:pPr>
        <w:ind w:left="105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33" w:hanging="480"/>
      </w:pPr>
    </w:lvl>
    <w:lvl w:ilvl="2" w:tplc="0409001B" w:tentative="1">
      <w:start w:val="1"/>
      <w:numFmt w:val="lowerRoman"/>
      <w:lvlText w:val="%3."/>
      <w:lvlJc w:val="right"/>
      <w:pPr>
        <w:ind w:left="2013" w:hanging="480"/>
      </w:pPr>
    </w:lvl>
    <w:lvl w:ilvl="3" w:tplc="0409000F" w:tentative="1">
      <w:start w:val="1"/>
      <w:numFmt w:val="decimal"/>
      <w:lvlText w:val="%4."/>
      <w:lvlJc w:val="left"/>
      <w:pPr>
        <w:ind w:left="249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3" w:hanging="480"/>
      </w:pPr>
    </w:lvl>
    <w:lvl w:ilvl="5" w:tplc="0409001B" w:tentative="1">
      <w:start w:val="1"/>
      <w:numFmt w:val="lowerRoman"/>
      <w:lvlText w:val="%6."/>
      <w:lvlJc w:val="right"/>
      <w:pPr>
        <w:ind w:left="3453" w:hanging="480"/>
      </w:pPr>
    </w:lvl>
    <w:lvl w:ilvl="6" w:tplc="0409000F" w:tentative="1">
      <w:start w:val="1"/>
      <w:numFmt w:val="decimal"/>
      <w:lvlText w:val="%7."/>
      <w:lvlJc w:val="left"/>
      <w:pPr>
        <w:ind w:left="393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3" w:hanging="480"/>
      </w:pPr>
    </w:lvl>
    <w:lvl w:ilvl="8" w:tplc="0409001B" w:tentative="1">
      <w:start w:val="1"/>
      <w:numFmt w:val="lowerRoman"/>
      <w:lvlText w:val="%9."/>
      <w:lvlJc w:val="right"/>
      <w:pPr>
        <w:ind w:left="4893" w:hanging="480"/>
      </w:pPr>
    </w:lvl>
  </w:abstractNum>
  <w:abstractNum w:abstractNumId="14" w15:restartNumberingAfterBreak="0">
    <w:nsid w:val="7DE87832"/>
    <w:multiLevelType w:val="hybridMultilevel"/>
    <w:tmpl w:val="B5C012A2"/>
    <w:lvl w:ilvl="0" w:tplc="0409000F">
      <w:start w:val="1"/>
      <w:numFmt w:val="decimal"/>
      <w:lvlText w:val="%1."/>
      <w:lvlJc w:val="left"/>
      <w:pPr>
        <w:ind w:left="96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11"/>
  </w:num>
  <w:num w:numId="4">
    <w:abstractNumId w:val="5"/>
  </w:num>
  <w:num w:numId="5">
    <w:abstractNumId w:val="14"/>
  </w:num>
  <w:num w:numId="6">
    <w:abstractNumId w:val="4"/>
  </w:num>
  <w:num w:numId="7">
    <w:abstractNumId w:val="7"/>
  </w:num>
  <w:num w:numId="8">
    <w:abstractNumId w:val="8"/>
  </w:num>
  <w:num w:numId="9">
    <w:abstractNumId w:val="3"/>
  </w:num>
  <w:num w:numId="10">
    <w:abstractNumId w:val="12"/>
  </w:num>
  <w:num w:numId="11">
    <w:abstractNumId w:val="9"/>
  </w:num>
  <w:num w:numId="12">
    <w:abstractNumId w:val="2"/>
  </w:num>
  <w:num w:numId="13">
    <w:abstractNumId w:val="1"/>
  </w:num>
  <w:num w:numId="14">
    <w:abstractNumId w:val="6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0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FC5"/>
    <w:rsid w:val="0000715C"/>
    <w:rsid w:val="00014B80"/>
    <w:rsid w:val="00026AC2"/>
    <w:rsid w:val="00026D72"/>
    <w:rsid w:val="00030532"/>
    <w:rsid w:val="00031CA5"/>
    <w:rsid w:val="00036F39"/>
    <w:rsid w:val="00044FAB"/>
    <w:rsid w:val="00070731"/>
    <w:rsid w:val="0007168D"/>
    <w:rsid w:val="00084EA9"/>
    <w:rsid w:val="000A0277"/>
    <w:rsid w:val="000A4E4C"/>
    <w:rsid w:val="000A7C12"/>
    <w:rsid w:val="000C520D"/>
    <w:rsid w:val="000E4067"/>
    <w:rsid w:val="001202B2"/>
    <w:rsid w:val="001D35E8"/>
    <w:rsid w:val="001E2300"/>
    <w:rsid w:val="001E683D"/>
    <w:rsid w:val="002058A9"/>
    <w:rsid w:val="0021612D"/>
    <w:rsid w:val="0023048F"/>
    <w:rsid w:val="00280A3F"/>
    <w:rsid w:val="002908C8"/>
    <w:rsid w:val="00296BD4"/>
    <w:rsid w:val="00296F20"/>
    <w:rsid w:val="002A03AB"/>
    <w:rsid w:val="002E46CE"/>
    <w:rsid w:val="002F02BA"/>
    <w:rsid w:val="00303FEC"/>
    <w:rsid w:val="00346DAD"/>
    <w:rsid w:val="00351570"/>
    <w:rsid w:val="003829FF"/>
    <w:rsid w:val="00392D61"/>
    <w:rsid w:val="003E2F46"/>
    <w:rsid w:val="003F0039"/>
    <w:rsid w:val="00425A17"/>
    <w:rsid w:val="004500BB"/>
    <w:rsid w:val="00482872"/>
    <w:rsid w:val="004C1B69"/>
    <w:rsid w:val="004C3A6F"/>
    <w:rsid w:val="00504561"/>
    <w:rsid w:val="00511208"/>
    <w:rsid w:val="0057436A"/>
    <w:rsid w:val="005B7922"/>
    <w:rsid w:val="005C7F8C"/>
    <w:rsid w:val="0061616D"/>
    <w:rsid w:val="00631A19"/>
    <w:rsid w:val="00687B30"/>
    <w:rsid w:val="006B2D7D"/>
    <w:rsid w:val="006F1D3D"/>
    <w:rsid w:val="006F7D60"/>
    <w:rsid w:val="00727152"/>
    <w:rsid w:val="007668C4"/>
    <w:rsid w:val="007714E1"/>
    <w:rsid w:val="00771CFE"/>
    <w:rsid w:val="007A27C6"/>
    <w:rsid w:val="007B2477"/>
    <w:rsid w:val="00803F9A"/>
    <w:rsid w:val="00866B70"/>
    <w:rsid w:val="008911F7"/>
    <w:rsid w:val="008C0BC6"/>
    <w:rsid w:val="008F7B8A"/>
    <w:rsid w:val="00941E93"/>
    <w:rsid w:val="00945D9A"/>
    <w:rsid w:val="0095681B"/>
    <w:rsid w:val="00974112"/>
    <w:rsid w:val="009B34F2"/>
    <w:rsid w:val="009B7FBC"/>
    <w:rsid w:val="009C7358"/>
    <w:rsid w:val="009D0580"/>
    <w:rsid w:val="00A460F4"/>
    <w:rsid w:val="00A71D4C"/>
    <w:rsid w:val="00A7307F"/>
    <w:rsid w:val="00A80D33"/>
    <w:rsid w:val="00AA5A3B"/>
    <w:rsid w:val="00AD1CE3"/>
    <w:rsid w:val="00AD3F78"/>
    <w:rsid w:val="00AF1451"/>
    <w:rsid w:val="00AF36A6"/>
    <w:rsid w:val="00B02C4A"/>
    <w:rsid w:val="00BB672E"/>
    <w:rsid w:val="00BD6687"/>
    <w:rsid w:val="00BE765F"/>
    <w:rsid w:val="00BF6A25"/>
    <w:rsid w:val="00C16093"/>
    <w:rsid w:val="00C623F6"/>
    <w:rsid w:val="00C762BA"/>
    <w:rsid w:val="00C80B9D"/>
    <w:rsid w:val="00CC7530"/>
    <w:rsid w:val="00CE209D"/>
    <w:rsid w:val="00CF6281"/>
    <w:rsid w:val="00D22EE3"/>
    <w:rsid w:val="00D75350"/>
    <w:rsid w:val="00DB151A"/>
    <w:rsid w:val="00DD1D35"/>
    <w:rsid w:val="00DF1479"/>
    <w:rsid w:val="00DF6310"/>
    <w:rsid w:val="00E12F04"/>
    <w:rsid w:val="00E538F7"/>
    <w:rsid w:val="00E6258F"/>
    <w:rsid w:val="00E737AD"/>
    <w:rsid w:val="00E94806"/>
    <w:rsid w:val="00EA6F22"/>
    <w:rsid w:val="00EC5C7F"/>
    <w:rsid w:val="00ED2D66"/>
    <w:rsid w:val="00EF6209"/>
    <w:rsid w:val="00F62CD7"/>
    <w:rsid w:val="00F76D93"/>
    <w:rsid w:val="00F87F03"/>
    <w:rsid w:val="00F94ED4"/>
    <w:rsid w:val="00F97B92"/>
    <w:rsid w:val="00FC3FC5"/>
    <w:rsid w:val="00FD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7F2942E2"/>
  <w15:docId w15:val="{17F8F070-44D8-4134-B5FB-D43481E37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4ED4"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94ED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semiHidden/>
    <w:locked/>
    <w:rsid w:val="00F94ED4"/>
    <w:rPr>
      <w:rFonts w:cs="Times New Roman"/>
    </w:rPr>
  </w:style>
  <w:style w:type="paragraph" w:styleId="a5">
    <w:name w:val="footer"/>
    <w:basedOn w:val="a"/>
    <w:link w:val="a6"/>
    <w:uiPriority w:val="99"/>
    <w:rsid w:val="00F94ED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locked/>
    <w:rsid w:val="00F94ED4"/>
    <w:rPr>
      <w:rFonts w:cs="Times New Roman"/>
    </w:rPr>
  </w:style>
  <w:style w:type="character" w:styleId="a7">
    <w:name w:val="page number"/>
    <w:basedOn w:val="a0"/>
    <w:uiPriority w:val="99"/>
    <w:semiHidden/>
    <w:rsid w:val="00F94ED4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F6310"/>
    <w:pPr>
      <w:spacing w:line="240" w:lineRule="auto"/>
    </w:pPr>
    <w:rPr>
      <w:rFonts w:ascii="Cambria" w:hAnsi="Cambria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locked/>
    <w:rsid w:val="00DF6310"/>
    <w:rPr>
      <w:rFonts w:ascii="Cambria" w:eastAsia="新細明體" w:hAnsi="Cambria" w:cs="Times New Roman"/>
      <w:sz w:val="18"/>
    </w:rPr>
  </w:style>
  <w:style w:type="paragraph" w:styleId="aa">
    <w:name w:val="List Paragraph"/>
    <w:basedOn w:val="a"/>
    <w:uiPriority w:val="99"/>
    <w:qFormat/>
    <w:rsid w:val="003829F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C1C97-9E6B-4BAC-843D-934E05772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118</Words>
  <Characters>674</Characters>
  <Application>Microsoft Office Word</Application>
  <DocSecurity>0</DocSecurity>
  <Lines>5</Lines>
  <Paragraphs>1</Paragraphs>
  <ScaleCrop>false</ScaleCrop>
  <Company>證交所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項     目_</dc:title>
  <dc:subject/>
  <dc:creator>TSE1</dc:creator>
  <cp:keywords/>
  <dc:description/>
  <cp:lastModifiedBy>林雅儒</cp:lastModifiedBy>
  <cp:revision>17</cp:revision>
  <cp:lastPrinted>2014-10-03T08:06:00Z</cp:lastPrinted>
  <dcterms:created xsi:type="dcterms:W3CDTF">2015-01-23T08:26:00Z</dcterms:created>
  <dcterms:modified xsi:type="dcterms:W3CDTF">2022-03-02T07:45:00Z</dcterms:modified>
</cp:coreProperties>
</file>