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C505F" w14:textId="77777777" w:rsidR="00031CA5" w:rsidRPr="00687B30" w:rsidRDefault="00031CA5">
      <w:pPr>
        <w:spacing w:line="500" w:lineRule="exact"/>
        <w:jc w:val="center"/>
        <w:rPr>
          <w:rFonts w:ascii="新細明體"/>
          <w:spacing w:val="24"/>
        </w:rPr>
      </w:pPr>
      <w:r w:rsidRPr="00687B30">
        <w:rPr>
          <w:rFonts w:ascii="新細明體" w:hint="eastAsia"/>
          <w:spacing w:val="24"/>
        </w:rPr>
        <w:t xml:space="preserve">　　　　　　證券股份有限公司</w:t>
      </w:r>
    </w:p>
    <w:p w14:paraId="12943E55" w14:textId="77777777" w:rsidR="00031CA5" w:rsidRPr="00687B30" w:rsidRDefault="00335C3B">
      <w:pPr>
        <w:spacing w:line="400" w:lineRule="exact"/>
        <w:jc w:val="center"/>
        <w:rPr>
          <w:rFonts w:ascii="新細明體"/>
          <w:spacing w:val="24"/>
        </w:rPr>
      </w:pPr>
      <w:r>
        <w:rPr>
          <w:noProof/>
        </w:rPr>
        <mc:AlternateContent>
          <mc:Choice Requires="wps">
            <w:drawing>
              <wp:anchor distT="0" distB="0" distL="114300" distR="114300" simplePos="0" relativeHeight="251657728" behindDoc="0" locked="0" layoutInCell="0" allowOverlap="1" wp14:anchorId="2A06500B" wp14:editId="4F399109">
                <wp:simplePos x="0" y="0"/>
                <wp:positionH relativeFrom="column">
                  <wp:posOffset>0</wp:posOffset>
                </wp:positionH>
                <wp:positionV relativeFrom="paragraph">
                  <wp:posOffset>25400</wp:posOffset>
                </wp:positionV>
                <wp:extent cx="2172335" cy="343535"/>
                <wp:effectExtent l="19050" t="19050" r="37465" b="3746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3168CA" w14:textId="77777777" w:rsidR="00031CA5" w:rsidRDefault="003829FF">
                            <w:r>
                              <w:rPr>
                                <w:rFonts w:hint="eastAsia"/>
                              </w:rPr>
                              <w:t>作業週期：每月</w:t>
                            </w:r>
                            <w:r w:rsidR="00031CA5">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6500B" id="Rectangle 2" o:spid="_x0000_s1026" style="position:absolute;left:0;text-align:left;margin-left:0;margin-top:2pt;width:171.05pt;height:2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" o:allowincell="f" filled="f" strokecolor="white" strokeweight="4pt">
                <v:textbox inset="1pt,1pt,1pt,1pt">
                  <w:txbxContent>
                    <w:p w14:paraId="193168CA" w14:textId="77777777" w:rsidR="00031CA5" w:rsidRDefault="003829FF">
                      <w:r>
                        <w:rPr>
                          <w:rFonts w:hint="eastAsia"/>
                        </w:rPr>
                        <w:t>作業週期：每月</w:t>
                      </w:r>
                      <w:r w:rsidR="00031CA5">
                        <w:rPr>
                          <w:rFonts w:hint="eastAsia"/>
                        </w:rPr>
                        <w:t>至少查核乙次</w:t>
                      </w:r>
                    </w:p>
                  </w:txbxContent>
                </v:textbox>
              </v:rect>
            </w:pict>
          </mc:Fallback>
        </mc:AlternateContent>
      </w:r>
      <w:r w:rsidR="00031CA5" w:rsidRPr="00ED2D66">
        <w:rPr>
          <w:rFonts w:ascii="新細明體" w:hint="eastAsia"/>
        </w:rPr>
        <w:t>業務及收入循環：</w:t>
      </w:r>
      <w:r w:rsidR="00AE2FC7">
        <w:rPr>
          <w:rFonts w:ascii="新細明體" w:hint="eastAsia"/>
        </w:rPr>
        <w:t>櫃檯(其</w:t>
      </w:r>
      <w:r w:rsidR="00AE2FC7">
        <w:rPr>
          <w:rFonts w:ascii="新細明體"/>
        </w:rPr>
        <w:t>他</w:t>
      </w:r>
      <w:r w:rsidR="00AE2FC7">
        <w:rPr>
          <w:rFonts w:ascii="新細明體" w:hint="eastAsia"/>
        </w:rPr>
        <w:t>)</w:t>
      </w:r>
    </w:p>
    <w:p w14:paraId="5C27F2FB" w14:textId="77777777" w:rsidR="00031CA5" w:rsidRPr="00687B30" w:rsidRDefault="003829FF">
      <w:pPr>
        <w:spacing w:line="300" w:lineRule="auto"/>
        <w:jc w:val="center"/>
        <w:rPr>
          <w:rFonts w:ascii="標楷體" w:eastAsia="標楷體"/>
          <w:spacing w:val="30"/>
        </w:rPr>
      </w:pPr>
      <w:r>
        <w:rPr>
          <w:rFonts w:ascii="新細明體" w:hint="eastAsia"/>
        </w:rPr>
        <w:t>經</w:t>
      </w:r>
      <w:r>
        <w:rPr>
          <w:rFonts w:ascii="新細明體"/>
        </w:rPr>
        <w:t xml:space="preserve"> </w:t>
      </w:r>
      <w:r>
        <w:rPr>
          <w:rFonts w:ascii="新細明體" w:hint="eastAsia"/>
        </w:rPr>
        <w:t>營</w:t>
      </w:r>
      <w:r>
        <w:rPr>
          <w:rFonts w:ascii="新細明體"/>
        </w:rPr>
        <w:t xml:space="preserve"> </w:t>
      </w:r>
      <w:r>
        <w:rPr>
          <w:rFonts w:ascii="新細明體" w:hint="eastAsia"/>
        </w:rPr>
        <w:t>股</w:t>
      </w:r>
      <w:r>
        <w:rPr>
          <w:rFonts w:ascii="新細明體"/>
        </w:rPr>
        <w:t xml:space="preserve"> </w:t>
      </w:r>
      <w:r>
        <w:rPr>
          <w:rFonts w:ascii="新細明體" w:hint="eastAsia"/>
        </w:rPr>
        <w:t>權</w:t>
      </w:r>
      <w:r>
        <w:rPr>
          <w:rFonts w:ascii="新細明體"/>
        </w:rPr>
        <w:t xml:space="preserve"> </w:t>
      </w:r>
      <w:r>
        <w:rPr>
          <w:rFonts w:ascii="新細明體" w:hint="eastAsia"/>
        </w:rPr>
        <w:t>性</w:t>
      </w:r>
      <w:r>
        <w:rPr>
          <w:rFonts w:ascii="新細明體"/>
        </w:rPr>
        <w:t xml:space="preserve"> </w:t>
      </w:r>
      <w:r>
        <w:rPr>
          <w:rFonts w:ascii="新細明體" w:hint="eastAsia"/>
        </w:rPr>
        <w:t>質</w:t>
      </w:r>
      <w:r>
        <w:rPr>
          <w:rFonts w:ascii="新細明體"/>
        </w:rPr>
        <w:t xml:space="preserve"> </w:t>
      </w:r>
      <w:r>
        <w:rPr>
          <w:rFonts w:ascii="新細明體" w:hint="eastAsia"/>
        </w:rPr>
        <w:t>群</w:t>
      </w:r>
      <w:r>
        <w:rPr>
          <w:rFonts w:ascii="新細明體"/>
        </w:rPr>
        <w:t xml:space="preserve"> </w:t>
      </w:r>
      <w:r>
        <w:rPr>
          <w:rFonts w:ascii="新細明體" w:hint="eastAsia"/>
        </w:rPr>
        <w:t>眾</w:t>
      </w:r>
      <w:r>
        <w:rPr>
          <w:rFonts w:ascii="新細明體"/>
        </w:rPr>
        <w:t xml:space="preserve"> </w:t>
      </w:r>
      <w:r>
        <w:rPr>
          <w:rFonts w:ascii="新細明體" w:hint="eastAsia"/>
        </w:rPr>
        <w:t>募</w:t>
      </w:r>
      <w:r>
        <w:rPr>
          <w:rFonts w:ascii="新細明體"/>
        </w:rPr>
        <w:t xml:space="preserve"> </w:t>
      </w:r>
      <w:r>
        <w:rPr>
          <w:rFonts w:ascii="新細明體" w:hint="eastAsia"/>
        </w:rPr>
        <w:t>資</w:t>
      </w:r>
      <w:r w:rsidR="00511208" w:rsidRPr="00687B30">
        <w:rPr>
          <w:rFonts w:ascii="新細明體"/>
        </w:rPr>
        <w:t xml:space="preserve"> </w:t>
      </w:r>
      <w:r>
        <w:rPr>
          <w:rFonts w:ascii="新細明體" w:hint="eastAsia"/>
        </w:rPr>
        <w:t>業</w:t>
      </w:r>
      <w:r>
        <w:rPr>
          <w:rFonts w:ascii="新細明體"/>
        </w:rPr>
        <w:t xml:space="preserve"> </w:t>
      </w:r>
      <w:proofErr w:type="gramStart"/>
      <w:r>
        <w:rPr>
          <w:rFonts w:ascii="新細明體" w:hint="eastAsia"/>
        </w:rPr>
        <w:t>務</w:t>
      </w:r>
      <w:proofErr w:type="gramEnd"/>
      <w:r w:rsidR="00031CA5" w:rsidRPr="00687B30">
        <w:rPr>
          <w:rFonts w:ascii="新細明體"/>
        </w:rPr>
        <w:t xml:space="preserve"> </w:t>
      </w:r>
      <w:r w:rsidR="00031CA5" w:rsidRPr="00687B30">
        <w:rPr>
          <w:rFonts w:ascii="新細明體" w:hint="eastAsia"/>
        </w:rPr>
        <w:t>查</w:t>
      </w:r>
      <w:r w:rsidR="00031CA5" w:rsidRPr="00687B30">
        <w:rPr>
          <w:rFonts w:ascii="新細明體"/>
        </w:rPr>
        <w:t xml:space="preserve"> </w:t>
      </w:r>
      <w:r w:rsidR="00031CA5" w:rsidRPr="00687B30">
        <w:rPr>
          <w:rFonts w:ascii="新細明體" w:hint="eastAsia"/>
        </w:rPr>
        <w:t>核</w:t>
      </w:r>
      <w:r w:rsidR="00031CA5" w:rsidRPr="00687B30">
        <w:rPr>
          <w:rFonts w:ascii="新細明體"/>
        </w:rPr>
        <w:t xml:space="preserve"> </w:t>
      </w:r>
      <w:r w:rsidR="00031CA5" w:rsidRPr="00687B30">
        <w:rPr>
          <w:rFonts w:ascii="新細明體" w:hint="eastAsia"/>
        </w:rPr>
        <w:t>明</w:t>
      </w:r>
      <w:r w:rsidR="00031CA5" w:rsidRPr="00687B30">
        <w:rPr>
          <w:rFonts w:ascii="新細明體"/>
        </w:rPr>
        <w:t xml:space="preserve"> </w:t>
      </w:r>
      <w:r w:rsidR="00031CA5" w:rsidRPr="00687B30">
        <w:rPr>
          <w:rFonts w:ascii="新細明體" w:hint="eastAsia"/>
        </w:rPr>
        <w:t>細</w:t>
      </w:r>
      <w:r w:rsidR="00031CA5" w:rsidRPr="00687B30">
        <w:rPr>
          <w:rFonts w:ascii="新細明體"/>
        </w:rPr>
        <w:t xml:space="preserve"> </w:t>
      </w:r>
      <w:r w:rsidR="00031CA5" w:rsidRPr="00687B30">
        <w:rPr>
          <w:rFonts w:ascii="新細明體" w:hint="eastAsia"/>
        </w:rPr>
        <w:t>表</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7938"/>
        <w:gridCol w:w="567"/>
        <w:gridCol w:w="567"/>
        <w:gridCol w:w="1134"/>
        <w:gridCol w:w="1985"/>
      </w:tblGrid>
      <w:tr w:rsidR="00031CA5" w:rsidRPr="00687B30" w14:paraId="5A261876" w14:textId="77777777" w:rsidTr="00C76505">
        <w:trPr>
          <w:cantSplit/>
          <w:trHeight w:hRule="exact" w:val="400"/>
        </w:trPr>
        <w:tc>
          <w:tcPr>
            <w:tcW w:w="1985" w:type="dxa"/>
            <w:vMerge w:val="restart"/>
            <w:tcBorders>
              <w:top w:val="single" w:sz="12" w:space="0" w:color="auto"/>
              <w:left w:val="single" w:sz="12" w:space="0" w:color="auto"/>
            </w:tcBorders>
            <w:vAlign w:val="center"/>
          </w:tcPr>
          <w:p w14:paraId="03A1788E" w14:textId="77777777" w:rsidR="00031CA5" w:rsidRPr="00687B30" w:rsidRDefault="00031CA5">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7938" w:type="dxa"/>
            <w:vMerge w:val="restart"/>
            <w:tcBorders>
              <w:top w:val="single" w:sz="12" w:space="0" w:color="auto"/>
            </w:tcBorders>
            <w:vAlign w:val="center"/>
          </w:tcPr>
          <w:p w14:paraId="649A8C3E" w14:textId="77777777" w:rsidR="00031CA5" w:rsidRPr="0057288E" w:rsidRDefault="00031CA5">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2268" w:type="dxa"/>
            <w:gridSpan w:val="3"/>
            <w:tcBorders>
              <w:top w:val="single" w:sz="12" w:space="0" w:color="auto"/>
            </w:tcBorders>
            <w:vAlign w:val="center"/>
          </w:tcPr>
          <w:p w14:paraId="18030A41" w14:textId="77777777" w:rsidR="00031CA5" w:rsidRPr="00687B30" w:rsidRDefault="00031CA5">
            <w:pPr>
              <w:jc w:val="center"/>
              <w:rPr>
                <w:rFonts w:ascii="新細明體"/>
                <w:spacing w:val="60"/>
              </w:rPr>
            </w:pPr>
            <w:r w:rsidRPr="00687B30">
              <w:rPr>
                <w:rFonts w:ascii="新細明體" w:hint="eastAsia"/>
                <w:spacing w:val="60"/>
                <w:sz w:val="22"/>
              </w:rPr>
              <w:t>查核結果</w:t>
            </w:r>
          </w:p>
        </w:tc>
        <w:tc>
          <w:tcPr>
            <w:tcW w:w="1985" w:type="dxa"/>
            <w:vMerge w:val="restart"/>
            <w:tcBorders>
              <w:top w:val="single" w:sz="12" w:space="0" w:color="auto"/>
              <w:right w:val="single" w:sz="12" w:space="0" w:color="auto"/>
            </w:tcBorders>
            <w:vAlign w:val="center"/>
          </w:tcPr>
          <w:p w14:paraId="47AD3063" w14:textId="77777777" w:rsidR="00031CA5" w:rsidRPr="00687B30" w:rsidRDefault="00031CA5">
            <w:pPr>
              <w:jc w:val="center"/>
              <w:rPr>
                <w:rFonts w:ascii="新細明體"/>
              </w:rPr>
            </w:pPr>
            <w:r w:rsidRPr="00687B30">
              <w:rPr>
                <w:rFonts w:ascii="新細明體" w:hint="eastAsia"/>
                <w:spacing w:val="60"/>
              </w:rPr>
              <w:t>底稿索引</w:t>
            </w:r>
          </w:p>
        </w:tc>
      </w:tr>
      <w:tr w:rsidR="00031CA5" w:rsidRPr="00687B30" w14:paraId="20655717" w14:textId="77777777" w:rsidTr="00C76505">
        <w:trPr>
          <w:cantSplit/>
          <w:trHeight w:hRule="exact" w:val="400"/>
        </w:trPr>
        <w:tc>
          <w:tcPr>
            <w:tcW w:w="1985" w:type="dxa"/>
            <w:vMerge/>
            <w:tcBorders>
              <w:left w:val="single" w:sz="12" w:space="0" w:color="auto"/>
            </w:tcBorders>
          </w:tcPr>
          <w:p w14:paraId="02854030" w14:textId="77777777" w:rsidR="00031CA5" w:rsidRPr="00687B30" w:rsidRDefault="00031CA5">
            <w:pPr>
              <w:rPr>
                <w:rFonts w:ascii="新細明體"/>
              </w:rPr>
            </w:pPr>
          </w:p>
        </w:tc>
        <w:tc>
          <w:tcPr>
            <w:tcW w:w="7938" w:type="dxa"/>
            <w:vMerge/>
          </w:tcPr>
          <w:p w14:paraId="4CFC1255" w14:textId="77777777" w:rsidR="00031CA5" w:rsidRPr="00687B30" w:rsidRDefault="00031CA5">
            <w:pPr>
              <w:rPr>
                <w:rFonts w:ascii="標楷體" w:eastAsia="標楷體"/>
              </w:rPr>
            </w:pPr>
          </w:p>
        </w:tc>
        <w:tc>
          <w:tcPr>
            <w:tcW w:w="567" w:type="dxa"/>
          </w:tcPr>
          <w:p w14:paraId="7D5816C0" w14:textId="77777777" w:rsidR="00031CA5" w:rsidRPr="00687B30" w:rsidRDefault="00031CA5">
            <w:pPr>
              <w:jc w:val="center"/>
              <w:rPr>
                <w:rFonts w:ascii="新細明體"/>
                <w:sz w:val="22"/>
              </w:rPr>
            </w:pPr>
            <w:r w:rsidRPr="00687B30">
              <w:rPr>
                <w:rFonts w:ascii="新細明體" w:hint="eastAsia"/>
                <w:sz w:val="22"/>
              </w:rPr>
              <w:t>是</w:t>
            </w:r>
          </w:p>
        </w:tc>
        <w:tc>
          <w:tcPr>
            <w:tcW w:w="567" w:type="dxa"/>
          </w:tcPr>
          <w:p w14:paraId="376DCCB8" w14:textId="77777777" w:rsidR="00031CA5" w:rsidRPr="00687B30" w:rsidRDefault="00031CA5">
            <w:pPr>
              <w:jc w:val="center"/>
              <w:rPr>
                <w:rFonts w:ascii="新細明體"/>
                <w:sz w:val="22"/>
              </w:rPr>
            </w:pPr>
            <w:r w:rsidRPr="00687B30">
              <w:rPr>
                <w:rFonts w:ascii="新細明體" w:hint="eastAsia"/>
                <w:sz w:val="22"/>
              </w:rPr>
              <w:t>否</w:t>
            </w:r>
          </w:p>
        </w:tc>
        <w:tc>
          <w:tcPr>
            <w:tcW w:w="1134" w:type="dxa"/>
          </w:tcPr>
          <w:p w14:paraId="0A538A2F" w14:textId="77777777" w:rsidR="00031CA5" w:rsidRPr="00687B30" w:rsidRDefault="00031CA5">
            <w:pPr>
              <w:jc w:val="center"/>
              <w:rPr>
                <w:rFonts w:ascii="新細明體"/>
                <w:sz w:val="22"/>
              </w:rPr>
            </w:pPr>
            <w:r w:rsidRPr="00687B30">
              <w:rPr>
                <w:rFonts w:ascii="新細明體" w:hint="eastAsia"/>
                <w:sz w:val="22"/>
              </w:rPr>
              <w:t>不適用</w:t>
            </w:r>
          </w:p>
        </w:tc>
        <w:tc>
          <w:tcPr>
            <w:tcW w:w="1985" w:type="dxa"/>
            <w:vMerge/>
            <w:tcBorders>
              <w:right w:val="single" w:sz="12" w:space="0" w:color="auto"/>
            </w:tcBorders>
          </w:tcPr>
          <w:p w14:paraId="41E8F0A9" w14:textId="77777777" w:rsidR="00031CA5" w:rsidRPr="00687B30" w:rsidRDefault="00031CA5">
            <w:pPr>
              <w:rPr>
                <w:rFonts w:ascii="新細明體"/>
              </w:rPr>
            </w:pPr>
          </w:p>
        </w:tc>
      </w:tr>
      <w:tr w:rsidR="00031CA5" w:rsidRPr="00687B30" w14:paraId="4FFE44AC" w14:textId="77777777" w:rsidTr="00C76505">
        <w:tc>
          <w:tcPr>
            <w:tcW w:w="1985" w:type="dxa"/>
            <w:tcBorders>
              <w:left w:val="single" w:sz="12" w:space="0" w:color="auto"/>
            </w:tcBorders>
          </w:tcPr>
          <w:p w14:paraId="6ACAE312" w14:textId="77777777" w:rsidR="00031CA5" w:rsidRPr="00687B30" w:rsidRDefault="003829FF">
            <w:pPr>
              <w:spacing w:line="240" w:lineRule="atLeast"/>
              <w:jc w:val="both"/>
              <w:rPr>
                <w:rFonts w:ascii="新細明體"/>
              </w:rPr>
            </w:pPr>
            <w:r>
              <w:rPr>
                <w:rFonts w:ascii="新細明體" w:hAnsi="新細明體" w:hint="eastAsia"/>
                <w:color w:val="000000"/>
                <w:spacing w:val="10"/>
              </w:rPr>
              <w:t>經營股權性質群眾募資</w:t>
            </w:r>
            <w:r w:rsidR="00323A22">
              <w:rPr>
                <w:rFonts w:ascii="新細明體" w:hAnsi="新細明體" w:hint="eastAsia"/>
                <w:color w:val="000000"/>
                <w:spacing w:val="10"/>
              </w:rPr>
              <w:t>-</w:t>
            </w:r>
            <w:r>
              <w:rPr>
                <w:rFonts w:ascii="新細明體" w:hAnsi="新細明體" w:hint="eastAsia"/>
                <w:color w:val="000000"/>
                <w:spacing w:val="10"/>
              </w:rPr>
              <w:t>業務</w:t>
            </w:r>
            <w:r w:rsidR="00C31201">
              <w:rPr>
                <w:rFonts w:ascii="新細明體" w:hAnsi="新細明體" w:hint="eastAsia"/>
                <w:color w:val="000000"/>
                <w:spacing w:val="10"/>
              </w:rPr>
              <w:t>管理</w:t>
            </w:r>
            <w:r w:rsidR="00323A22">
              <w:rPr>
                <w:rFonts w:ascii="新細明體" w:hAnsi="新細明體" w:hint="eastAsia"/>
                <w:color w:val="000000"/>
                <w:spacing w:val="10"/>
              </w:rPr>
              <w:t>查</w:t>
            </w:r>
            <w:r w:rsidR="00323A22">
              <w:rPr>
                <w:rFonts w:ascii="新細明體" w:hAnsi="新細明體"/>
                <w:color w:val="000000"/>
                <w:spacing w:val="10"/>
              </w:rPr>
              <w:t>核</w:t>
            </w:r>
          </w:p>
        </w:tc>
        <w:tc>
          <w:tcPr>
            <w:tcW w:w="7938" w:type="dxa"/>
          </w:tcPr>
          <w:p w14:paraId="047621F4" w14:textId="77777777" w:rsidR="00233066" w:rsidRPr="00192BFD" w:rsidRDefault="00233066" w:rsidP="00233066">
            <w:pPr>
              <w:numPr>
                <w:ilvl w:val="0"/>
                <w:numId w:val="6"/>
              </w:numPr>
              <w:tabs>
                <w:tab w:val="left" w:pos="567"/>
              </w:tabs>
              <w:spacing w:line="420" w:lineRule="atLeast"/>
              <w:ind w:left="567" w:hanging="567"/>
              <w:jc w:val="both"/>
              <w:rPr>
                <w:rFonts w:ascii="新細明體" w:hAnsi="新細明體"/>
                <w:spacing w:val="24"/>
              </w:rPr>
            </w:pPr>
            <w:r w:rsidRPr="00296F20">
              <w:rPr>
                <w:rFonts w:ascii="新細明體" w:hAnsi="新細明體" w:hint="eastAsia"/>
                <w:spacing w:val="24"/>
              </w:rPr>
              <w:t>公司是否僅受理實收資本額新臺幣</w:t>
            </w:r>
            <w:r w:rsidR="00447CEC" w:rsidRPr="006E7795">
              <w:rPr>
                <w:rFonts w:ascii="新細明體" w:hAnsi="新細明體" w:hint="eastAsia"/>
                <w:spacing w:val="24"/>
              </w:rPr>
              <w:t>五</w:t>
            </w:r>
            <w:r w:rsidRPr="00296F20">
              <w:rPr>
                <w:rFonts w:ascii="新細明體" w:hAnsi="新細明體" w:hint="eastAsia"/>
                <w:spacing w:val="24"/>
              </w:rPr>
              <w:t>千萬元以下之</w:t>
            </w:r>
            <w:r>
              <w:rPr>
                <w:rFonts w:ascii="新細明體" w:hAnsi="新細明體" w:hint="eastAsia"/>
                <w:spacing w:val="24"/>
              </w:rPr>
              <w:t>募資</w:t>
            </w:r>
            <w:proofErr w:type="gramStart"/>
            <w:r>
              <w:rPr>
                <w:rFonts w:ascii="新細明體" w:hAnsi="新細明體" w:hint="eastAsia"/>
                <w:spacing w:val="24"/>
              </w:rPr>
              <w:t>公司於募資</w:t>
            </w:r>
            <w:proofErr w:type="gramEnd"/>
            <w:r>
              <w:rPr>
                <w:rFonts w:ascii="新細明體" w:hAnsi="新細明體" w:hint="eastAsia"/>
                <w:spacing w:val="24"/>
              </w:rPr>
              <w:t>平台辦理股權募資。</w:t>
            </w:r>
          </w:p>
          <w:p w14:paraId="43013D38" w14:textId="77777777" w:rsidR="00233066" w:rsidRPr="00192BFD" w:rsidRDefault="00233066" w:rsidP="00233066">
            <w:pPr>
              <w:numPr>
                <w:ilvl w:val="0"/>
                <w:numId w:val="6"/>
              </w:numPr>
              <w:tabs>
                <w:tab w:val="left" w:pos="567"/>
              </w:tabs>
              <w:spacing w:line="420" w:lineRule="atLeast"/>
              <w:ind w:left="567" w:hanging="567"/>
              <w:jc w:val="both"/>
              <w:rPr>
                <w:rFonts w:ascii="新細明體" w:hAnsi="新細明體"/>
                <w:spacing w:val="24"/>
              </w:rPr>
            </w:pPr>
            <w:r>
              <w:rPr>
                <w:rFonts w:ascii="新細明體" w:hAnsi="新細明體" w:hint="eastAsia"/>
                <w:spacing w:val="24"/>
              </w:rPr>
              <w:t>公</w:t>
            </w:r>
            <w:r>
              <w:rPr>
                <w:rFonts w:ascii="新細明體" w:hAnsi="新細明體"/>
                <w:spacing w:val="24"/>
              </w:rPr>
              <w:t>司是否</w:t>
            </w:r>
            <w:r w:rsidRPr="00BD6334">
              <w:rPr>
                <w:rFonts w:ascii="新細明體" w:hAnsi="新細明體" w:hint="eastAsia"/>
                <w:spacing w:val="24"/>
              </w:rPr>
              <w:t>與募資公司</w:t>
            </w:r>
            <w:r>
              <w:rPr>
                <w:rFonts w:ascii="新細明體" w:hAnsi="新細明體" w:hint="eastAsia"/>
                <w:spacing w:val="24"/>
              </w:rPr>
              <w:t>逐案</w:t>
            </w:r>
            <w:r w:rsidR="009B05C3">
              <w:rPr>
                <w:rFonts w:ascii="新細明體" w:hAnsi="新細明體" w:hint="eastAsia"/>
                <w:spacing w:val="24"/>
              </w:rPr>
              <w:t>簽訂符合「證券商經營股權性質群眾募資</w:t>
            </w:r>
            <w:r w:rsidRPr="00BD6334">
              <w:rPr>
                <w:rFonts w:ascii="新細明體" w:hAnsi="新細明體" w:hint="eastAsia"/>
                <w:spacing w:val="24"/>
              </w:rPr>
              <w:t>管理辦法」第1</w:t>
            </w:r>
            <w:r>
              <w:rPr>
                <w:rFonts w:ascii="新細明體" w:hAnsi="新細明體"/>
                <w:spacing w:val="24"/>
              </w:rPr>
              <w:t>9</w:t>
            </w:r>
            <w:r w:rsidRPr="00BD6334">
              <w:rPr>
                <w:rFonts w:ascii="新細明體" w:hAnsi="新細明體" w:hint="eastAsia"/>
                <w:spacing w:val="24"/>
              </w:rPr>
              <w:t>條</w:t>
            </w:r>
            <w:r w:rsidRPr="00BD6334">
              <w:rPr>
                <w:rFonts w:ascii="新細明體" w:hAnsi="新細明體"/>
                <w:spacing w:val="24"/>
              </w:rPr>
              <w:t>第</w:t>
            </w:r>
            <w:r w:rsidRPr="00BD6334">
              <w:rPr>
                <w:rFonts w:ascii="新細明體" w:hAnsi="新細明體" w:hint="eastAsia"/>
                <w:spacing w:val="24"/>
              </w:rPr>
              <w:t>2項規定之契約。</w:t>
            </w:r>
          </w:p>
          <w:p w14:paraId="2196744C" w14:textId="77777777" w:rsidR="00233066" w:rsidRPr="00192BFD" w:rsidRDefault="00233066" w:rsidP="00233066">
            <w:pPr>
              <w:numPr>
                <w:ilvl w:val="0"/>
                <w:numId w:val="6"/>
              </w:numPr>
              <w:tabs>
                <w:tab w:val="left" w:pos="567"/>
              </w:tabs>
              <w:spacing w:line="420" w:lineRule="atLeast"/>
              <w:ind w:left="567" w:hanging="567"/>
              <w:jc w:val="both"/>
              <w:rPr>
                <w:rFonts w:ascii="新細明體" w:hAnsi="新細明體"/>
                <w:spacing w:val="24"/>
              </w:rPr>
            </w:pPr>
            <w:r>
              <w:rPr>
                <w:rFonts w:ascii="新細明體" w:hAnsi="新細明體" w:hint="eastAsia"/>
                <w:spacing w:val="24"/>
              </w:rPr>
              <w:t>公司</w:t>
            </w:r>
            <w:proofErr w:type="gramStart"/>
            <w:r>
              <w:rPr>
                <w:rFonts w:ascii="新細明體" w:hAnsi="新細明體"/>
                <w:spacing w:val="24"/>
              </w:rPr>
              <w:t>是否</w:t>
            </w:r>
            <w:r>
              <w:rPr>
                <w:rFonts w:ascii="新細明體" w:hAnsi="新細明體" w:hint="eastAsia"/>
                <w:spacing w:val="24"/>
              </w:rPr>
              <w:t>於</w:t>
            </w:r>
            <w:r>
              <w:rPr>
                <w:rFonts w:ascii="新細明體" w:hAnsi="新細明體"/>
                <w:spacing w:val="24"/>
              </w:rPr>
              <w:t>募資</w:t>
            </w:r>
            <w:proofErr w:type="gramEnd"/>
            <w:r>
              <w:rPr>
                <w:rFonts w:ascii="新細明體" w:hAnsi="新細明體"/>
                <w:spacing w:val="24"/>
              </w:rPr>
              <w:t>平台揭示募資公司基本資料及現金增資之相關</w:t>
            </w:r>
            <w:r>
              <w:rPr>
                <w:rFonts w:ascii="新細明體" w:hAnsi="新細明體" w:hint="eastAsia"/>
                <w:spacing w:val="24"/>
              </w:rPr>
              <w:t>資</w:t>
            </w:r>
            <w:r>
              <w:rPr>
                <w:rFonts w:ascii="新細明體" w:hAnsi="新細明體"/>
                <w:spacing w:val="24"/>
              </w:rPr>
              <w:t>訊</w:t>
            </w:r>
            <w:r>
              <w:rPr>
                <w:rFonts w:ascii="新細明體" w:hAnsi="新細明體" w:hint="eastAsia"/>
                <w:spacing w:val="24"/>
              </w:rPr>
              <w:t>前</w:t>
            </w:r>
            <w:r>
              <w:rPr>
                <w:rFonts w:ascii="新細明體" w:hAnsi="新細明體"/>
                <w:spacing w:val="24"/>
              </w:rPr>
              <w:t>，確認募資公司符合</w:t>
            </w:r>
            <w:r>
              <w:rPr>
                <w:rFonts w:ascii="新細明體" w:hAnsi="新細明體" w:hint="eastAsia"/>
                <w:spacing w:val="24"/>
              </w:rPr>
              <w:t>「</w:t>
            </w:r>
            <w:r w:rsidR="009B05C3">
              <w:rPr>
                <w:rFonts w:ascii="新細明體" w:hAnsi="新細明體" w:hint="eastAsia"/>
                <w:spacing w:val="24"/>
              </w:rPr>
              <w:t>證券商經營股權性質群眾募資</w:t>
            </w:r>
            <w:r w:rsidRPr="00BD6334">
              <w:rPr>
                <w:rFonts w:ascii="新細明體" w:hAnsi="新細明體" w:hint="eastAsia"/>
                <w:spacing w:val="24"/>
              </w:rPr>
              <w:t>管理辦法」第</w:t>
            </w:r>
            <w:r>
              <w:rPr>
                <w:rFonts w:ascii="新細明體" w:hAnsi="新細明體"/>
                <w:spacing w:val="24"/>
              </w:rPr>
              <w:t>20</w:t>
            </w:r>
            <w:r w:rsidRPr="00BD6334">
              <w:rPr>
                <w:rFonts w:ascii="新細明體" w:hAnsi="新細明體" w:hint="eastAsia"/>
                <w:spacing w:val="24"/>
              </w:rPr>
              <w:t>條</w:t>
            </w:r>
            <w:r>
              <w:rPr>
                <w:rFonts w:ascii="新細明體" w:hAnsi="新細明體"/>
                <w:spacing w:val="24"/>
              </w:rPr>
              <w:t>各款條件</w:t>
            </w:r>
            <w:r>
              <w:rPr>
                <w:rFonts w:ascii="新細明體" w:hAnsi="新細明體" w:hint="eastAsia"/>
                <w:spacing w:val="24"/>
              </w:rPr>
              <w:t>。</w:t>
            </w:r>
          </w:p>
          <w:p w14:paraId="23F8511E" w14:textId="77777777" w:rsidR="00233066" w:rsidRDefault="00233066" w:rsidP="00233066">
            <w:pPr>
              <w:numPr>
                <w:ilvl w:val="0"/>
                <w:numId w:val="6"/>
              </w:numPr>
              <w:tabs>
                <w:tab w:val="left" w:pos="567"/>
              </w:tabs>
              <w:spacing w:line="420" w:lineRule="atLeast"/>
              <w:ind w:left="567" w:hanging="567"/>
              <w:jc w:val="both"/>
              <w:rPr>
                <w:rFonts w:ascii="新細明體" w:hAnsi="新細明體"/>
                <w:spacing w:val="24"/>
              </w:rPr>
            </w:pPr>
            <w:r w:rsidRPr="00296F20">
              <w:rPr>
                <w:rFonts w:ascii="新細明體" w:hAnsi="新細明體" w:hint="eastAsia"/>
                <w:spacing w:val="24"/>
              </w:rPr>
              <w:t>公司</w:t>
            </w:r>
            <w:proofErr w:type="gramStart"/>
            <w:r w:rsidRPr="00296F20">
              <w:rPr>
                <w:rFonts w:ascii="新細明體" w:hAnsi="新細明體" w:hint="eastAsia"/>
                <w:spacing w:val="24"/>
              </w:rPr>
              <w:t>是否於</w:t>
            </w:r>
            <w:r>
              <w:rPr>
                <w:rFonts w:ascii="新細明體" w:hAnsi="新細明體" w:hint="eastAsia"/>
                <w:spacing w:val="24"/>
              </w:rPr>
              <w:t>募資</w:t>
            </w:r>
            <w:proofErr w:type="gramEnd"/>
            <w:r>
              <w:rPr>
                <w:rFonts w:ascii="新細明體" w:hAnsi="新細明體" w:hint="eastAsia"/>
                <w:spacing w:val="24"/>
              </w:rPr>
              <w:t>公司</w:t>
            </w:r>
            <w:r w:rsidRPr="00296F20">
              <w:rPr>
                <w:rFonts w:ascii="新細明體" w:hAnsi="新細明體" w:hint="eastAsia"/>
                <w:spacing w:val="24"/>
              </w:rPr>
              <w:t>辦理現金增資時，</w:t>
            </w:r>
            <w:proofErr w:type="gramStart"/>
            <w:r w:rsidRPr="00296F20">
              <w:rPr>
                <w:rFonts w:ascii="新細明體" w:hAnsi="新細明體" w:hint="eastAsia"/>
                <w:spacing w:val="24"/>
              </w:rPr>
              <w:t>依</w:t>
            </w:r>
            <w:r>
              <w:rPr>
                <w:rFonts w:ascii="新細明體" w:hAnsi="新細明體" w:hint="eastAsia"/>
                <w:spacing w:val="24"/>
              </w:rPr>
              <w:t>募資</w:t>
            </w:r>
            <w:proofErr w:type="gramEnd"/>
            <w:r>
              <w:rPr>
                <w:rFonts w:ascii="新細明體" w:hAnsi="新細明體" w:hint="eastAsia"/>
                <w:spacing w:val="24"/>
              </w:rPr>
              <w:t>公司</w:t>
            </w:r>
            <w:r w:rsidRPr="00296F20">
              <w:rPr>
                <w:rFonts w:ascii="新細明體" w:hAnsi="新細明體" w:hint="eastAsia"/>
                <w:spacing w:val="24"/>
              </w:rPr>
              <w:t>於確認員工及股東放棄認購股數之日起五個營業日內申報之募資計畫書</w:t>
            </w:r>
            <w:r>
              <w:rPr>
                <w:rFonts w:ascii="新細明體" w:hAnsi="新細明體" w:hint="eastAsia"/>
                <w:spacing w:val="24"/>
              </w:rPr>
              <w:t>，履行盡職調查程序。</w:t>
            </w:r>
          </w:p>
          <w:p w14:paraId="6B5BC63A" w14:textId="54431910" w:rsidR="003829FF" w:rsidRDefault="00233066" w:rsidP="00233066">
            <w:pPr>
              <w:numPr>
                <w:ilvl w:val="0"/>
                <w:numId w:val="6"/>
              </w:numPr>
              <w:tabs>
                <w:tab w:val="left" w:pos="567"/>
              </w:tabs>
              <w:spacing w:line="420" w:lineRule="atLeast"/>
              <w:ind w:left="567" w:hanging="567"/>
              <w:jc w:val="both"/>
              <w:rPr>
                <w:rFonts w:ascii="新細明體" w:hAnsi="新細明體"/>
                <w:spacing w:val="24"/>
              </w:rPr>
            </w:pPr>
            <w:r w:rsidRPr="00233066">
              <w:rPr>
                <w:rFonts w:ascii="新細明體" w:hAnsi="新細明體" w:hint="eastAsia"/>
                <w:spacing w:val="24"/>
              </w:rPr>
              <w:t>公司履</w:t>
            </w:r>
            <w:r w:rsidRPr="00233066">
              <w:rPr>
                <w:rFonts w:ascii="新細明體" w:hAnsi="新細明體"/>
                <w:spacing w:val="24"/>
              </w:rPr>
              <w:t>行盡職調查程序</w:t>
            </w:r>
            <w:r w:rsidRPr="00233066">
              <w:rPr>
                <w:rFonts w:ascii="新細明體" w:hAnsi="新細明體" w:hint="eastAsia"/>
                <w:spacing w:val="24"/>
              </w:rPr>
              <w:t>且確認無重大異常後，</w:t>
            </w:r>
            <w:r w:rsidRPr="00233066">
              <w:rPr>
                <w:rFonts w:ascii="新細明體" w:hAnsi="新細明體"/>
                <w:spacing w:val="24"/>
              </w:rPr>
              <w:t>是否</w:t>
            </w:r>
            <w:r w:rsidRPr="00233066">
              <w:rPr>
                <w:rFonts w:ascii="新細明體" w:hAnsi="新細明體" w:hint="eastAsia"/>
                <w:spacing w:val="24"/>
              </w:rPr>
              <w:t>揭示募</w:t>
            </w:r>
            <w:r w:rsidRPr="00233066">
              <w:rPr>
                <w:rFonts w:ascii="新細明體" w:hAnsi="新細明體"/>
                <w:spacing w:val="24"/>
              </w:rPr>
              <w:t>資公司之募資計畫書</w:t>
            </w:r>
            <w:r w:rsidRPr="00233066">
              <w:rPr>
                <w:rFonts w:ascii="新細明體" w:hAnsi="新細明體" w:hint="eastAsia"/>
                <w:spacing w:val="24"/>
              </w:rPr>
              <w:t>於公司之募資平台至少五個營業日，始接受投資人進行認購。</w:t>
            </w:r>
          </w:p>
          <w:p w14:paraId="163800CE" w14:textId="77777777" w:rsidR="00C76505" w:rsidRPr="00704BE2" w:rsidRDefault="00C76505" w:rsidP="00C76505">
            <w:pPr>
              <w:numPr>
                <w:ilvl w:val="0"/>
                <w:numId w:val="6"/>
              </w:numPr>
              <w:tabs>
                <w:tab w:val="left" w:pos="539"/>
              </w:tabs>
              <w:spacing w:line="420" w:lineRule="atLeast"/>
              <w:jc w:val="both"/>
              <w:rPr>
                <w:rFonts w:ascii="新細明體" w:hAnsi="新細明體"/>
                <w:spacing w:val="24"/>
              </w:rPr>
            </w:pPr>
            <w:r w:rsidRPr="00704BE2">
              <w:rPr>
                <w:rFonts w:ascii="新細明體" w:hAnsi="新細明體" w:hint="eastAsia"/>
                <w:spacing w:val="24"/>
              </w:rPr>
              <w:t>公司對參與募資之投資人</w:t>
            </w:r>
            <w:proofErr w:type="gramStart"/>
            <w:r w:rsidRPr="00704BE2">
              <w:rPr>
                <w:rFonts w:ascii="新細明體" w:hAnsi="新細明體" w:hint="eastAsia"/>
                <w:spacing w:val="24"/>
              </w:rPr>
              <w:t>採</w:t>
            </w:r>
            <w:proofErr w:type="gramEnd"/>
            <w:r w:rsidRPr="00704BE2">
              <w:rPr>
                <w:rFonts w:ascii="新細明體" w:hAnsi="新細明體" w:hint="eastAsia"/>
                <w:spacing w:val="24"/>
              </w:rPr>
              <w:t>行</w:t>
            </w:r>
            <w:r>
              <w:rPr>
                <w:rFonts w:ascii="新細明體" w:hAnsi="新細明體" w:hint="eastAsia"/>
                <w:spacing w:val="24"/>
              </w:rPr>
              <w:t>之</w:t>
            </w:r>
            <w:r w:rsidRPr="00704BE2">
              <w:rPr>
                <w:rFonts w:ascii="新細明體" w:hAnsi="新細明體" w:hint="eastAsia"/>
                <w:spacing w:val="24"/>
              </w:rPr>
              <w:t>控管措施：</w:t>
            </w:r>
          </w:p>
          <w:p w14:paraId="2AB06CB4" w14:textId="77777777" w:rsidR="00C76505" w:rsidRPr="00C76505" w:rsidRDefault="00C76505" w:rsidP="00C76505">
            <w:pPr>
              <w:pStyle w:val="aa"/>
              <w:numPr>
                <w:ilvl w:val="0"/>
                <w:numId w:val="9"/>
              </w:numPr>
              <w:adjustRightInd/>
              <w:snapToGrid w:val="0"/>
              <w:spacing w:line="400" w:lineRule="exact"/>
              <w:ind w:leftChars="0" w:hanging="382"/>
              <w:jc w:val="both"/>
              <w:textAlignment w:val="auto"/>
              <w:rPr>
                <w:rFonts w:ascii="新細明體"/>
                <w:color w:val="000000"/>
                <w:spacing w:val="10"/>
              </w:rPr>
            </w:pPr>
            <w:r w:rsidRPr="00C76505">
              <w:rPr>
                <w:rFonts w:ascii="新細明體" w:hAnsi="新細明體" w:hint="eastAsia"/>
                <w:color w:val="000000"/>
                <w:spacing w:val="10"/>
              </w:rPr>
              <w:t>投資人是否於公司之募資平台確認「風險預告書」與同</w:t>
            </w:r>
            <w:r w:rsidRPr="00C76505">
              <w:rPr>
                <w:rFonts w:ascii="新細明體" w:hAnsi="新細明體"/>
                <w:color w:val="000000"/>
                <w:spacing w:val="10"/>
              </w:rPr>
              <w:t>意</w:t>
            </w:r>
            <w:r w:rsidRPr="00C76505">
              <w:rPr>
                <w:rFonts w:ascii="新細明體" w:hAnsi="新細明體" w:hint="eastAsia"/>
                <w:color w:val="000000"/>
                <w:spacing w:val="10"/>
              </w:rPr>
              <w:t>依</w:t>
            </w:r>
            <w:r w:rsidRPr="00C76505">
              <w:rPr>
                <w:rFonts w:ascii="新細明體" w:hAnsi="新細明體"/>
                <w:color w:val="000000"/>
                <w:spacing w:val="10"/>
              </w:rPr>
              <w:t>個人資料</w:t>
            </w:r>
            <w:r w:rsidRPr="00C76505">
              <w:rPr>
                <w:rFonts w:ascii="新細明體" w:hAnsi="新細明體" w:hint="eastAsia"/>
                <w:color w:val="000000"/>
                <w:spacing w:val="10"/>
              </w:rPr>
              <w:t>保</w:t>
            </w:r>
            <w:r w:rsidRPr="00C76505">
              <w:rPr>
                <w:rFonts w:ascii="新細明體" w:hAnsi="新細明體"/>
                <w:color w:val="000000"/>
                <w:spacing w:val="10"/>
              </w:rPr>
              <w:t>護法相關規定</w:t>
            </w:r>
            <w:r w:rsidRPr="00C76505">
              <w:rPr>
                <w:rFonts w:ascii="新細明體" w:hAnsi="新細明體" w:hint="eastAsia"/>
                <w:color w:val="000000"/>
                <w:spacing w:val="10"/>
              </w:rPr>
              <w:t>後始得進行認購作業。</w:t>
            </w:r>
          </w:p>
          <w:p w14:paraId="57192D1E" w14:textId="77777777" w:rsidR="00C76505" w:rsidRPr="00C76505" w:rsidRDefault="00C76505" w:rsidP="00C76505">
            <w:pPr>
              <w:pStyle w:val="aa"/>
              <w:numPr>
                <w:ilvl w:val="0"/>
                <w:numId w:val="9"/>
              </w:numPr>
              <w:adjustRightInd/>
              <w:snapToGrid w:val="0"/>
              <w:spacing w:line="400" w:lineRule="exact"/>
              <w:ind w:leftChars="0" w:hanging="382"/>
              <w:jc w:val="both"/>
              <w:textAlignment w:val="auto"/>
              <w:rPr>
                <w:rFonts w:ascii="新細明體"/>
                <w:color w:val="000000"/>
                <w:spacing w:val="10"/>
              </w:rPr>
            </w:pPr>
            <w:r w:rsidRPr="00C76505">
              <w:rPr>
                <w:rFonts w:ascii="新細明體" w:hAnsi="新細明體" w:hint="eastAsia"/>
                <w:color w:val="000000"/>
                <w:spacing w:val="10"/>
              </w:rPr>
              <w:t>投</w:t>
            </w:r>
            <w:r w:rsidRPr="00C76505">
              <w:rPr>
                <w:rFonts w:ascii="新細明體" w:hAnsi="新細明體"/>
                <w:color w:val="000000"/>
                <w:spacing w:val="10"/>
              </w:rPr>
              <w:t>資人</w:t>
            </w:r>
            <w:r w:rsidRPr="00C76505">
              <w:rPr>
                <w:rFonts w:ascii="新細明體" w:hAnsi="新細明體" w:hint="eastAsia"/>
                <w:color w:val="000000"/>
                <w:spacing w:val="10"/>
              </w:rPr>
              <w:t>每</w:t>
            </w:r>
            <w:r w:rsidRPr="00C76505">
              <w:rPr>
                <w:rFonts w:ascii="新細明體" w:hAnsi="新細明體"/>
                <w:color w:val="000000"/>
                <w:spacing w:val="10"/>
              </w:rPr>
              <w:t>一</w:t>
            </w:r>
            <w:r w:rsidRPr="00C76505">
              <w:rPr>
                <w:rFonts w:ascii="新細明體" w:hAnsi="新細明體" w:hint="eastAsia"/>
                <w:color w:val="000000"/>
                <w:spacing w:val="10"/>
              </w:rPr>
              <w:t>年</w:t>
            </w:r>
            <w:r w:rsidRPr="00C76505">
              <w:rPr>
                <w:rFonts w:ascii="新細明體" w:hAnsi="新細明體"/>
                <w:color w:val="000000"/>
                <w:spacing w:val="10"/>
              </w:rPr>
              <w:t>度</w:t>
            </w:r>
            <w:r w:rsidRPr="00C76505">
              <w:rPr>
                <w:rFonts w:ascii="新細明體" w:hAnsi="新細明體" w:hint="eastAsia"/>
                <w:color w:val="000000"/>
                <w:spacing w:val="10"/>
              </w:rPr>
              <w:t>(一</w:t>
            </w:r>
            <w:r w:rsidRPr="00C76505">
              <w:rPr>
                <w:rFonts w:ascii="新細明體" w:hAnsi="新細明體"/>
                <w:color w:val="000000"/>
                <w:spacing w:val="10"/>
              </w:rPr>
              <w:t>月一日至十二月三十一日止</w:t>
            </w:r>
            <w:r w:rsidRPr="00C76505">
              <w:rPr>
                <w:rFonts w:ascii="新細明體" w:hAnsi="新細明體" w:hint="eastAsia"/>
                <w:color w:val="000000"/>
                <w:spacing w:val="10"/>
              </w:rPr>
              <w:t>)</w:t>
            </w:r>
            <w:r w:rsidRPr="00C76505">
              <w:rPr>
                <w:rFonts w:ascii="新細明體" w:hAnsi="新細明體"/>
                <w:color w:val="000000"/>
                <w:spacing w:val="10"/>
              </w:rPr>
              <w:t>透過公司之募</w:t>
            </w:r>
            <w:r w:rsidRPr="00C76505">
              <w:rPr>
                <w:rFonts w:ascii="新細明體" w:hAnsi="新細明體"/>
                <w:color w:val="000000"/>
                <w:spacing w:val="10"/>
              </w:rPr>
              <w:lastRenderedPageBreak/>
              <w:t>資平台進行認購之投</w:t>
            </w:r>
            <w:r w:rsidRPr="00C76505">
              <w:rPr>
                <w:rFonts w:ascii="新細明體" w:hAnsi="新細明體" w:hint="eastAsia"/>
                <w:color w:val="000000"/>
                <w:spacing w:val="10"/>
              </w:rPr>
              <w:t>資</w:t>
            </w:r>
            <w:r w:rsidRPr="00C76505">
              <w:rPr>
                <w:rFonts w:ascii="新細明體" w:hAnsi="新細明體"/>
                <w:color w:val="000000"/>
                <w:spacing w:val="10"/>
              </w:rPr>
              <w:t>金額</w:t>
            </w:r>
            <w:r w:rsidRPr="00C76505">
              <w:rPr>
                <w:rFonts w:ascii="新細明體" w:hAnsi="新細明體" w:hint="eastAsia"/>
                <w:color w:val="000000"/>
                <w:spacing w:val="10"/>
              </w:rPr>
              <w:t>，合計是否</w:t>
            </w:r>
            <w:proofErr w:type="gramStart"/>
            <w:r w:rsidRPr="00C76505">
              <w:rPr>
                <w:rFonts w:ascii="新細明體" w:hAnsi="新細明體" w:hint="eastAsia"/>
                <w:color w:val="000000"/>
                <w:spacing w:val="10"/>
              </w:rPr>
              <w:t>未逾新臺幣</w:t>
            </w:r>
            <w:proofErr w:type="gramEnd"/>
            <w:r w:rsidRPr="00C76505">
              <w:rPr>
                <w:rFonts w:ascii="新細明體" w:hAnsi="新細明體" w:hint="eastAsia"/>
                <w:color w:val="000000"/>
                <w:spacing w:val="10"/>
              </w:rPr>
              <w:t>十</w:t>
            </w:r>
            <w:r w:rsidRPr="000C2782">
              <w:rPr>
                <w:rFonts w:ascii="新細明體" w:hAnsi="新細明體" w:hint="eastAsia"/>
                <w:spacing w:val="10"/>
              </w:rPr>
              <w:t>五</w:t>
            </w:r>
            <w:r w:rsidRPr="00C76505">
              <w:rPr>
                <w:rFonts w:ascii="新細明體" w:hAnsi="新細明體" w:hint="eastAsia"/>
                <w:color w:val="000000"/>
                <w:spacing w:val="10"/>
              </w:rPr>
              <w:t>萬元。</w:t>
            </w:r>
          </w:p>
          <w:p w14:paraId="5EFE0747" w14:textId="26F0D609" w:rsidR="00C76505" w:rsidRPr="00C76505" w:rsidRDefault="00C76505" w:rsidP="00C76505">
            <w:pPr>
              <w:pStyle w:val="aa"/>
              <w:numPr>
                <w:ilvl w:val="0"/>
                <w:numId w:val="9"/>
              </w:numPr>
              <w:adjustRightInd/>
              <w:snapToGrid w:val="0"/>
              <w:spacing w:line="400" w:lineRule="exact"/>
              <w:ind w:leftChars="0" w:hanging="382"/>
              <w:jc w:val="both"/>
              <w:textAlignment w:val="auto"/>
              <w:rPr>
                <w:rFonts w:ascii="新細明體"/>
                <w:color w:val="000000"/>
                <w:spacing w:val="10"/>
              </w:rPr>
            </w:pPr>
            <w:r w:rsidRPr="00C76505">
              <w:rPr>
                <w:rFonts w:ascii="新細明體" w:hAnsi="新細明體" w:hint="eastAsia"/>
                <w:color w:val="000000"/>
                <w:spacing w:val="10"/>
              </w:rPr>
              <w:t>前</w:t>
            </w:r>
            <w:r w:rsidRPr="00C76505">
              <w:rPr>
                <w:rFonts w:ascii="新細明體" w:hAnsi="新細明體"/>
                <w:color w:val="000000"/>
                <w:spacing w:val="10"/>
              </w:rPr>
              <w:t>揭投資限額</w:t>
            </w:r>
            <w:r w:rsidRPr="00C76505">
              <w:rPr>
                <w:rFonts w:ascii="新細明體" w:hAnsi="新細明體" w:hint="eastAsia"/>
                <w:color w:val="000000"/>
                <w:spacing w:val="10"/>
              </w:rPr>
              <w:t>，</w:t>
            </w:r>
            <w:r w:rsidRPr="00C76505">
              <w:rPr>
                <w:rFonts w:ascii="新細明體" w:hAnsi="新細明體" w:hint="eastAsia"/>
              </w:rPr>
              <w:t>符合櫃檯買賣中心「證券商經營股權性質群眾募資管理辦法」第</w:t>
            </w:r>
            <w:r w:rsidRPr="00C76505">
              <w:rPr>
                <w:rFonts w:ascii="新細明體" w:hAnsi="新細明體"/>
              </w:rPr>
              <w:t>26</w:t>
            </w:r>
            <w:r w:rsidRPr="00C76505">
              <w:rPr>
                <w:rFonts w:ascii="新細明體" w:hAnsi="新細明體" w:hint="eastAsia"/>
              </w:rPr>
              <w:t>條第</w:t>
            </w:r>
            <w:r w:rsidRPr="00C76505">
              <w:rPr>
                <w:rFonts w:ascii="新細明體" w:hAnsi="新細明體"/>
              </w:rPr>
              <w:t>2</w:t>
            </w:r>
            <w:r w:rsidRPr="00C76505">
              <w:rPr>
                <w:rFonts w:ascii="新細明體" w:hAnsi="新細明體" w:hint="eastAsia"/>
              </w:rPr>
              <w:t>項條件之</w:t>
            </w:r>
            <w:proofErr w:type="gramStart"/>
            <w:r w:rsidRPr="00C76505">
              <w:rPr>
                <w:rFonts w:ascii="新細明體" w:hAnsi="新細明體" w:hint="eastAsia"/>
              </w:rPr>
              <w:t>一</w:t>
            </w:r>
            <w:proofErr w:type="gramEnd"/>
            <w:r w:rsidRPr="00C76505">
              <w:rPr>
                <w:rFonts w:ascii="新細明體" w:hAnsi="新細明體" w:hint="eastAsia"/>
              </w:rPr>
              <w:t>者，不在此限，惟公司是否依</w:t>
            </w:r>
            <w:proofErr w:type="gramStart"/>
            <w:r w:rsidRPr="00C76505">
              <w:rPr>
                <w:rFonts w:ascii="新細明體" w:hAnsi="新細明體" w:hint="eastAsia"/>
              </w:rPr>
              <w:t>規</w:t>
            </w:r>
            <w:proofErr w:type="gramEnd"/>
            <w:r w:rsidRPr="00C76505">
              <w:rPr>
                <w:rFonts w:ascii="新細明體" w:hAnsi="新細明體" w:hint="eastAsia"/>
              </w:rPr>
              <w:t>確認投資人符合前揭條件。</w:t>
            </w:r>
          </w:p>
          <w:p w14:paraId="004FCECC" w14:textId="529BFBF7" w:rsidR="00C76505" w:rsidRPr="00C76505" w:rsidRDefault="00C76505" w:rsidP="00C76505">
            <w:pPr>
              <w:pStyle w:val="aa"/>
              <w:numPr>
                <w:ilvl w:val="0"/>
                <w:numId w:val="6"/>
              </w:numPr>
              <w:adjustRightInd/>
              <w:snapToGrid w:val="0"/>
              <w:spacing w:line="400" w:lineRule="exact"/>
              <w:ind w:leftChars="0"/>
              <w:jc w:val="both"/>
              <w:textAlignment w:val="auto"/>
              <w:rPr>
                <w:rFonts w:ascii="新細明體"/>
                <w:color w:val="000000"/>
                <w:spacing w:val="10"/>
              </w:rPr>
            </w:pPr>
            <w:r w:rsidRPr="0006432D">
              <w:rPr>
                <w:rFonts w:ascii="新細明體" w:hAnsi="新細明體" w:hint="eastAsia"/>
              </w:rPr>
              <w:t>公司辦理推</w:t>
            </w:r>
            <w:proofErr w:type="gramStart"/>
            <w:r w:rsidRPr="0006432D">
              <w:rPr>
                <w:rFonts w:ascii="新細明體" w:hAnsi="新細明體" w:hint="eastAsia"/>
              </w:rPr>
              <w:t>介</w:t>
            </w:r>
            <w:proofErr w:type="gramEnd"/>
            <w:r w:rsidRPr="0006432D">
              <w:rPr>
                <w:rFonts w:ascii="新細明體" w:hAnsi="新細明體" w:hint="eastAsia"/>
              </w:rPr>
              <w:t>認購</w:t>
            </w:r>
            <w:proofErr w:type="gramStart"/>
            <w:r w:rsidRPr="0006432D">
              <w:rPr>
                <w:rFonts w:ascii="新細明體" w:hAnsi="新細明體" w:hint="eastAsia"/>
              </w:rPr>
              <w:t>於其募資</w:t>
            </w:r>
            <w:proofErr w:type="gramEnd"/>
            <w:r w:rsidRPr="0006432D">
              <w:rPr>
                <w:rFonts w:ascii="新細明體" w:hAnsi="新細明體" w:hint="eastAsia"/>
              </w:rPr>
              <w:t>平台股權募資公司之對象、</w:t>
            </w:r>
            <w:r w:rsidRPr="0006432D">
              <w:rPr>
                <w:rFonts w:asciiTheme="minorEastAsia" w:eastAsiaTheme="minorEastAsia" w:hAnsiTheme="minorEastAsia" w:hint="eastAsia"/>
              </w:rPr>
              <w:t>禁止行為、研究報告、利益衝突之揭露</w:t>
            </w:r>
            <w:r w:rsidRPr="0006432D">
              <w:rPr>
                <w:rFonts w:ascii="新細明體" w:hAnsi="新細明體" w:hint="eastAsia"/>
              </w:rPr>
              <w:t>及記錄之保存，是否符合</w:t>
            </w:r>
            <w:r w:rsidRPr="0006432D">
              <w:rPr>
                <w:rFonts w:asciiTheme="minorEastAsia" w:eastAsiaTheme="minorEastAsia" w:hAnsiTheme="minorEastAsia" w:hint="eastAsia"/>
              </w:rPr>
              <w:t>「證券商經營股權性質群眾募資管理辦法」之相關規定。</w:t>
            </w:r>
          </w:p>
          <w:p w14:paraId="5C2BB57D" w14:textId="77777777" w:rsidR="00C76505" w:rsidRPr="0006432D" w:rsidRDefault="00C76505" w:rsidP="00C76505">
            <w:pPr>
              <w:numPr>
                <w:ilvl w:val="0"/>
                <w:numId w:val="6"/>
              </w:numPr>
              <w:tabs>
                <w:tab w:val="left" w:pos="539"/>
              </w:tabs>
              <w:spacing w:line="420" w:lineRule="atLeast"/>
              <w:jc w:val="both"/>
              <w:rPr>
                <w:rFonts w:ascii="新細明體" w:hAnsi="新細明體"/>
                <w:spacing w:val="24"/>
              </w:rPr>
            </w:pPr>
            <w:r w:rsidRPr="0006432D">
              <w:rPr>
                <w:rFonts w:ascii="新細明體" w:hAnsi="新細明體" w:hint="eastAsia"/>
              </w:rPr>
              <w:t>公司從事廣告業務招攬活動是否符合「金融服務業從事廣告業務招攬及營業促銷活動辦法」及中華民國證券商業同業公會「會員從事廣告、業務招攬及營業促銷活動管理辦法」之相關規定及下列規定</w:t>
            </w:r>
            <w:r w:rsidRPr="0006432D">
              <w:rPr>
                <w:rFonts w:ascii="新細明體" w:hAnsi="新細明體"/>
              </w:rPr>
              <w:t>:</w:t>
            </w:r>
            <w:r w:rsidRPr="0006432D">
              <w:rPr>
                <w:rFonts w:ascii="新細明體" w:hAnsi="新細明體"/>
              </w:rPr>
              <w:br/>
              <w:t>1.</w:t>
            </w:r>
            <w:r w:rsidRPr="0006432D">
              <w:rPr>
                <w:rFonts w:ascii="新細明體" w:hAnsi="新細明體" w:hint="eastAsia"/>
              </w:rPr>
              <w:t>活動內容不得涉及預測公司價值、財務或業務等資訊。</w:t>
            </w:r>
            <w:r w:rsidRPr="0006432D">
              <w:rPr>
                <w:rFonts w:ascii="新細明體" w:hAnsi="新細明體"/>
                <w:spacing w:val="24"/>
              </w:rPr>
              <w:br/>
            </w:r>
            <w:r w:rsidRPr="0006432D">
              <w:rPr>
                <w:rFonts w:ascii="新細明體" w:hAnsi="新細明體"/>
              </w:rPr>
              <w:t>2.</w:t>
            </w:r>
            <w:r w:rsidRPr="0006432D">
              <w:rPr>
                <w:rFonts w:ascii="新細明體" w:hAnsi="新細明體" w:hint="eastAsia"/>
              </w:rPr>
              <w:t>舉辦現場講習會、座談會、說明會、現場展示會等公開活動，是否全程錄音錄影且至少保存五年，但有爭議者，是否保存至該爭議消除為止。</w:t>
            </w:r>
          </w:p>
          <w:p w14:paraId="451E02AE" w14:textId="13DE5B59" w:rsidR="00C76505" w:rsidRPr="00C76505" w:rsidRDefault="00C76505" w:rsidP="00C76505">
            <w:pPr>
              <w:pStyle w:val="aa"/>
              <w:numPr>
                <w:ilvl w:val="0"/>
                <w:numId w:val="6"/>
              </w:numPr>
              <w:adjustRightInd/>
              <w:snapToGrid w:val="0"/>
              <w:spacing w:line="400" w:lineRule="exact"/>
              <w:ind w:leftChars="0"/>
              <w:jc w:val="both"/>
              <w:textAlignment w:val="auto"/>
              <w:rPr>
                <w:rFonts w:ascii="新細明體"/>
                <w:color w:val="000000"/>
                <w:spacing w:val="10"/>
              </w:rPr>
            </w:pPr>
            <w:r w:rsidRPr="0006432D">
              <w:rPr>
                <w:rFonts w:ascii="新細明體" w:hAnsi="新細明體" w:hint="eastAsia"/>
              </w:rPr>
              <w:t>公司向投資人收取手續費或其他相關服務費用時，</w:t>
            </w:r>
            <w:proofErr w:type="gramStart"/>
            <w:r w:rsidRPr="0006432D">
              <w:rPr>
                <w:rFonts w:ascii="新細明體" w:hAnsi="新細明體" w:hint="eastAsia"/>
              </w:rPr>
              <w:t>是否於募資</w:t>
            </w:r>
            <w:proofErr w:type="gramEnd"/>
            <w:r w:rsidRPr="0006432D">
              <w:rPr>
                <w:rFonts w:ascii="新細明體" w:hAnsi="新細明體" w:hint="eastAsia"/>
              </w:rPr>
              <w:t>平台揭示其收費原則、計算方式或基礎。</w:t>
            </w:r>
          </w:p>
          <w:p w14:paraId="084CA6A5" w14:textId="38C6585C" w:rsidR="00C76505" w:rsidRPr="00233066" w:rsidRDefault="00C76505" w:rsidP="00C76505">
            <w:pPr>
              <w:tabs>
                <w:tab w:val="left" w:pos="567"/>
              </w:tabs>
              <w:spacing w:line="420" w:lineRule="atLeast"/>
              <w:jc w:val="both"/>
              <w:rPr>
                <w:rFonts w:ascii="新細明體" w:hAnsi="新細明體"/>
                <w:spacing w:val="24"/>
              </w:rPr>
            </w:pPr>
          </w:p>
        </w:tc>
        <w:tc>
          <w:tcPr>
            <w:tcW w:w="567" w:type="dxa"/>
          </w:tcPr>
          <w:p w14:paraId="7FA1CB00" w14:textId="77777777" w:rsidR="00031CA5" w:rsidRPr="00687B30" w:rsidRDefault="00031CA5">
            <w:pPr>
              <w:rPr>
                <w:rFonts w:ascii="標楷體" w:eastAsia="標楷體"/>
              </w:rPr>
            </w:pPr>
          </w:p>
          <w:p w14:paraId="7CF5AEA4" w14:textId="77777777" w:rsidR="00031CA5" w:rsidRPr="00687B30" w:rsidRDefault="00031CA5">
            <w:pPr>
              <w:jc w:val="center"/>
              <w:rPr>
                <w:rFonts w:ascii="標楷體" w:eastAsia="標楷體"/>
              </w:rPr>
            </w:pPr>
          </w:p>
          <w:p w14:paraId="7839BC4A" w14:textId="77777777" w:rsidR="00031CA5" w:rsidRPr="00687B30" w:rsidRDefault="00031CA5">
            <w:pPr>
              <w:rPr>
                <w:rFonts w:ascii="標楷體" w:eastAsia="標楷體"/>
              </w:rPr>
            </w:pPr>
          </w:p>
        </w:tc>
        <w:tc>
          <w:tcPr>
            <w:tcW w:w="567" w:type="dxa"/>
          </w:tcPr>
          <w:p w14:paraId="59F966AE" w14:textId="77777777" w:rsidR="00031CA5" w:rsidRPr="00687B30" w:rsidRDefault="00031CA5">
            <w:pPr>
              <w:rPr>
                <w:rFonts w:ascii="新細明體"/>
              </w:rPr>
            </w:pPr>
          </w:p>
          <w:p w14:paraId="4FE50E88" w14:textId="77777777" w:rsidR="00031CA5" w:rsidRPr="00687B30" w:rsidRDefault="00031CA5">
            <w:pPr>
              <w:jc w:val="center"/>
              <w:rPr>
                <w:rFonts w:ascii="新細明體"/>
              </w:rPr>
            </w:pPr>
          </w:p>
          <w:p w14:paraId="216B51C6" w14:textId="77777777" w:rsidR="00031CA5" w:rsidRPr="00687B30" w:rsidRDefault="00031CA5">
            <w:pPr>
              <w:rPr>
                <w:rFonts w:ascii="新細明體"/>
              </w:rPr>
            </w:pPr>
          </w:p>
        </w:tc>
        <w:tc>
          <w:tcPr>
            <w:tcW w:w="1134" w:type="dxa"/>
          </w:tcPr>
          <w:p w14:paraId="2D2CCEA8" w14:textId="77777777" w:rsidR="00031CA5" w:rsidRPr="00687B30" w:rsidRDefault="00031CA5">
            <w:pPr>
              <w:rPr>
                <w:rFonts w:ascii="新細明體"/>
              </w:rPr>
            </w:pPr>
          </w:p>
          <w:p w14:paraId="2B00BF93" w14:textId="77777777" w:rsidR="00031CA5" w:rsidRPr="00687B30" w:rsidRDefault="00031CA5">
            <w:pPr>
              <w:jc w:val="center"/>
              <w:rPr>
                <w:rFonts w:ascii="新細明體"/>
              </w:rPr>
            </w:pPr>
          </w:p>
          <w:p w14:paraId="56C23B40" w14:textId="77777777" w:rsidR="00031CA5" w:rsidRPr="00687B30" w:rsidRDefault="00031CA5">
            <w:pPr>
              <w:rPr>
                <w:rFonts w:ascii="新細明體"/>
              </w:rPr>
            </w:pPr>
          </w:p>
        </w:tc>
        <w:tc>
          <w:tcPr>
            <w:tcW w:w="1985" w:type="dxa"/>
            <w:tcBorders>
              <w:right w:val="single" w:sz="12" w:space="0" w:color="auto"/>
            </w:tcBorders>
          </w:tcPr>
          <w:p w14:paraId="7467DFB6" w14:textId="77777777" w:rsidR="00031CA5" w:rsidRPr="00687B30" w:rsidRDefault="00031CA5">
            <w:pPr>
              <w:rPr>
                <w:rFonts w:ascii="新細明體"/>
              </w:rPr>
            </w:pPr>
          </w:p>
        </w:tc>
      </w:tr>
      <w:tr w:rsidR="00031CA5" w:rsidRPr="00687B30" w14:paraId="79C0E2E7" w14:textId="77777777" w:rsidTr="00C76505">
        <w:trPr>
          <w:cantSplit/>
          <w:trHeight w:hRule="exact" w:val="1005"/>
        </w:trPr>
        <w:tc>
          <w:tcPr>
            <w:tcW w:w="14176" w:type="dxa"/>
            <w:gridSpan w:val="6"/>
            <w:tcBorders>
              <w:left w:val="single" w:sz="12" w:space="0" w:color="auto"/>
              <w:bottom w:val="single" w:sz="12" w:space="0" w:color="auto"/>
              <w:right w:val="single" w:sz="12" w:space="0" w:color="auto"/>
            </w:tcBorders>
          </w:tcPr>
          <w:p w14:paraId="689D688D" w14:textId="77777777" w:rsidR="00031CA5" w:rsidRPr="00687B30" w:rsidRDefault="00031CA5">
            <w:pPr>
              <w:ind w:firstLine="180"/>
            </w:pPr>
            <w:r w:rsidRPr="00687B30">
              <w:rPr>
                <w:rFonts w:hint="eastAsia"/>
                <w:spacing w:val="24"/>
              </w:rPr>
              <w:lastRenderedPageBreak/>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sidR="00F76D93">
              <w:rPr>
                <w:spacing w:val="24"/>
              </w:rPr>
              <w:t xml:space="preserve"> </w:t>
            </w:r>
          </w:p>
        </w:tc>
      </w:tr>
    </w:tbl>
    <w:p w14:paraId="77CDB785" w14:textId="77777777" w:rsidR="00031CA5" w:rsidRPr="00687B30" w:rsidRDefault="00031CA5">
      <w:pPr>
        <w:spacing w:line="500" w:lineRule="atLeast"/>
        <w:ind w:firstLine="9361"/>
        <w:jc w:val="both"/>
        <w:rPr>
          <w:rFonts w:eastAsia="標楷體"/>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sectPr w:rsidR="00031CA5" w:rsidRPr="00687B30" w:rsidSect="00C76505">
      <w:footerReference w:type="default" r:id="rId7"/>
      <w:pgSz w:w="16840" w:h="11907" w:orient="landscape" w:code="9"/>
      <w:pgMar w:top="720" w:right="1418" w:bottom="720" w:left="1418" w:header="851" w:footer="992" w:gutter="0"/>
      <w:pgNumType w:start="1"/>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8BE64" w14:textId="77777777" w:rsidR="00FA0D19" w:rsidRDefault="00FA0D19">
      <w:pPr>
        <w:spacing w:line="240" w:lineRule="auto"/>
      </w:pPr>
      <w:r>
        <w:separator/>
      </w:r>
    </w:p>
  </w:endnote>
  <w:endnote w:type="continuationSeparator" w:id="0">
    <w:p w14:paraId="08F3FA4E" w14:textId="77777777" w:rsidR="00FA0D19" w:rsidRDefault="00FA0D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00197"/>
      <w:docPartObj>
        <w:docPartGallery w:val="Page Numbers (Bottom of Page)"/>
        <w:docPartUnique/>
      </w:docPartObj>
    </w:sdtPr>
    <w:sdtContent>
      <w:p w14:paraId="6AF1820C" w14:textId="27D497D8" w:rsidR="00421D60" w:rsidRDefault="00421D60">
        <w:pPr>
          <w:pStyle w:val="a5"/>
          <w:jc w:val="center"/>
        </w:pPr>
        <w:r>
          <w:rPr>
            <w:rFonts w:hint="eastAsia"/>
          </w:rPr>
          <w:t xml:space="preserve">                                                                        </w:t>
        </w:r>
        <w:r>
          <w:fldChar w:fldCharType="begin"/>
        </w:r>
        <w:r>
          <w:instrText>PAGE   \* MERGEFORMAT</w:instrText>
        </w:r>
        <w:r>
          <w:fldChar w:fldCharType="separate"/>
        </w:r>
        <w:r>
          <w:t>1</w:t>
        </w:r>
        <w:r>
          <w:fldChar w:fldCharType="end"/>
        </w:r>
        <w:r>
          <w:rPr>
            <w:rFonts w:hint="eastAsia"/>
          </w:rPr>
          <w:t xml:space="preserve">                                                      </w:t>
        </w:r>
        <w:r w:rsidRPr="00421D60">
          <w:t>FA-19C10-M-1</w:t>
        </w:r>
      </w:p>
    </w:sdtContent>
  </w:sdt>
  <w:p w14:paraId="351EF99E" w14:textId="77777777" w:rsidR="00421D60" w:rsidRDefault="00421D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D458" w14:textId="77777777" w:rsidR="00FA0D19" w:rsidRDefault="00FA0D19">
      <w:pPr>
        <w:spacing w:line="240" w:lineRule="auto"/>
      </w:pPr>
      <w:r>
        <w:separator/>
      </w:r>
    </w:p>
  </w:footnote>
  <w:footnote w:type="continuationSeparator" w:id="0">
    <w:p w14:paraId="24D33E1A" w14:textId="77777777" w:rsidR="00FA0D19" w:rsidRDefault="00FA0D1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1A47"/>
    <w:multiLevelType w:val="multilevel"/>
    <w:tmpl w:val="234473BC"/>
    <w:lvl w:ilvl="0">
      <w:start w:val="1"/>
      <w:numFmt w:val="taiwaneseCountingThousand"/>
      <w:suff w:val="space"/>
      <w:lvlText w:val="%1、"/>
      <w:lvlJc w:val="left"/>
      <w:pPr>
        <w:ind w:left="539" w:hanging="539"/>
      </w:pPr>
      <w:rPr>
        <w:rFonts w:cs="Times New Roman" w:hint="eastAsia"/>
      </w:rPr>
    </w:lvl>
    <w:lvl w:ilvl="1">
      <w:start w:val="1"/>
      <w:numFmt w:val="taiwaneseCountingThousand"/>
      <w:suff w:val="space"/>
      <w:lvlText w:val="(%2)"/>
      <w:lvlJc w:val="left"/>
      <w:pPr>
        <w:ind w:left="1021" w:hanging="454"/>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0C5B338E"/>
    <w:multiLevelType w:val="hybridMultilevel"/>
    <w:tmpl w:val="2F24D76E"/>
    <w:lvl w:ilvl="0" w:tplc="0409000F">
      <w:start w:val="1"/>
      <w:numFmt w:val="decimal"/>
      <w:lvlText w:val="%1."/>
      <w:lvlJc w:val="left"/>
      <w:pPr>
        <w:ind w:left="768" w:hanging="480"/>
      </w:pPr>
    </w:lvl>
    <w:lvl w:ilvl="1" w:tplc="04090019" w:tentative="1">
      <w:start w:val="1"/>
      <w:numFmt w:val="ideographTraditional"/>
      <w:lvlText w:val="%2、"/>
      <w:lvlJc w:val="left"/>
      <w:pPr>
        <w:ind w:left="1248" w:hanging="480"/>
      </w:pPr>
    </w:lvl>
    <w:lvl w:ilvl="2" w:tplc="0409001B" w:tentative="1">
      <w:start w:val="1"/>
      <w:numFmt w:val="lowerRoman"/>
      <w:lvlText w:val="%3."/>
      <w:lvlJc w:val="right"/>
      <w:pPr>
        <w:ind w:left="1728" w:hanging="480"/>
      </w:pPr>
    </w:lvl>
    <w:lvl w:ilvl="3" w:tplc="0409000F" w:tentative="1">
      <w:start w:val="1"/>
      <w:numFmt w:val="decimal"/>
      <w:lvlText w:val="%4."/>
      <w:lvlJc w:val="left"/>
      <w:pPr>
        <w:ind w:left="2208" w:hanging="480"/>
      </w:pPr>
    </w:lvl>
    <w:lvl w:ilvl="4" w:tplc="04090019" w:tentative="1">
      <w:start w:val="1"/>
      <w:numFmt w:val="ideographTraditional"/>
      <w:lvlText w:val="%5、"/>
      <w:lvlJc w:val="left"/>
      <w:pPr>
        <w:ind w:left="2688" w:hanging="480"/>
      </w:pPr>
    </w:lvl>
    <w:lvl w:ilvl="5" w:tplc="0409001B" w:tentative="1">
      <w:start w:val="1"/>
      <w:numFmt w:val="lowerRoman"/>
      <w:lvlText w:val="%6."/>
      <w:lvlJc w:val="right"/>
      <w:pPr>
        <w:ind w:left="3168" w:hanging="480"/>
      </w:pPr>
    </w:lvl>
    <w:lvl w:ilvl="6" w:tplc="0409000F" w:tentative="1">
      <w:start w:val="1"/>
      <w:numFmt w:val="decimal"/>
      <w:lvlText w:val="%7."/>
      <w:lvlJc w:val="left"/>
      <w:pPr>
        <w:ind w:left="3648" w:hanging="480"/>
      </w:pPr>
    </w:lvl>
    <w:lvl w:ilvl="7" w:tplc="04090019" w:tentative="1">
      <w:start w:val="1"/>
      <w:numFmt w:val="ideographTraditional"/>
      <w:lvlText w:val="%8、"/>
      <w:lvlJc w:val="left"/>
      <w:pPr>
        <w:ind w:left="4128" w:hanging="480"/>
      </w:pPr>
    </w:lvl>
    <w:lvl w:ilvl="8" w:tplc="0409001B" w:tentative="1">
      <w:start w:val="1"/>
      <w:numFmt w:val="lowerRoman"/>
      <w:lvlText w:val="%9."/>
      <w:lvlJc w:val="right"/>
      <w:pPr>
        <w:ind w:left="4608" w:hanging="480"/>
      </w:pPr>
    </w:lvl>
  </w:abstractNum>
  <w:abstractNum w:abstractNumId="2"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3E836355"/>
    <w:multiLevelType w:val="singleLevel"/>
    <w:tmpl w:val="E9561942"/>
    <w:lvl w:ilvl="0">
      <w:start w:val="1"/>
      <w:numFmt w:val="taiwaneseCountingThousand"/>
      <w:lvlText w:val="(%1)"/>
      <w:lvlJc w:val="left"/>
      <w:pPr>
        <w:tabs>
          <w:tab w:val="num" w:pos="495"/>
        </w:tabs>
        <w:ind w:left="495" w:hanging="495"/>
      </w:pPr>
      <w:rPr>
        <w:rFonts w:cs="Times New Roman" w:hint="eastAsia"/>
      </w:rPr>
    </w:lvl>
  </w:abstractNum>
  <w:abstractNum w:abstractNumId="4" w15:restartNumberingAfterBreak="0">
    <w:nsid w:val="487C019D"/>
    <w:multiLevelType w:val="hybridMultilevel"/>
    <w:tmpl w:val="0EA8950A"/>
    <w:lvl w:ilvl="0" w:tplc="0409000F">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5" w15:restartNumberingAfterBreak="0">
    <w:nsid w:val="61BA5F0B"/>
    <w:multiLevelType w:val="hybridMultilevel"/>
    <w:tmpl w:val="00645B9E"/>
    <w:lvl w:ilvl="0" w:tplc="0409000F">
      <w:start w:val="1"/>
      <w:numFmt w:val="decimal"/>
      <w:lvlText w:val="%1."/>
      <w:lvlJc w:val="left"/>
      <w:pPr>
        <w:ind w:left="960" w:hanging="480"/>
      </w:pPr>
      <w:rPr>
        <w:rFonts w:cs="Times New Roman"/>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6" w15:restartNumberingAfterBreak="0">
    <w:nsid w:val="72F73A84"/>
    <w:multiLevelType w:val="multilevel"/>
    <w:tmpl w:val="14F6A60E"/>
    <w:lvl w:ilvl="0">
      <w:start w:val="1"/>
      <w:numFmt w:val="aiueo"/>
      <w:lvlText w:val="%1、"/>
      <w:legacy w:legacy="1" w:legacySpace="0" w:legacyIndent="567"/>
      <w:lvlJc w:val="left"/>
      <w:pPr>
        <w:ind w:left="567" w:hanging="567"/>
      </w:pPr>
      <w:rPr>
        <w:rFonts w:cs="Times New Roman"/>
      </w:rPr>
    </w:lvl>
    <w:lvl w:ilvl="1">
      <w:start w:val="1"/>
      <w:numFmt w:val="aiueo"/>
      <w:lvlText w:val="(%2)"/>
      <w:legacy w:legacy="1" w:legacySpace="0" w:legacyIndent="510"/>
      <w:lvlJc w:val="left"/>
      <w:pPr>
        <w:ind w:left="1077" w:hanging="510"/>
      </w:pPr>
      <w:rPr>
        <w:rFonts w:cs="Times New Roman"/>
      </w:rPr>
    </w:lvl>
    <w:lvl w:ilvl="2">
      <w:start w:val="1"/>
      <w:numFmt w:val="decimal"/>
      <w:lvlText w:val="%3."/>
      <w:legacy w:legacy="1" w:legacySpace="0" w:legacyIndent="425"/>
      <w:lvlJc w:val="left"/>
      <w:pPr>
        <w:ind w:left="1502" w:hanging="425"/>
      </w:pPr>
      <w:rPr>
        <w:rFonts w:cs="Times New Roman"/>
      </w:rPr>
    </w:lvl>
    <w:lvl w:ilvl="3">
      <w:start w:val="1"/>
      <w:numFmt w:val="decimal"/>
      <w:lvlText w:val="%4)"/>
      <w:legacy w:legacy="1" w:legacySpace="0" w:legacyIndent="425"/>
      <w:lvlJc w:val="left"/>
      <w:pPr>
        <w:ind w:left="1927" w:hanging="425"/>
      </w:pPr>
      <w:rPr>
        <w:rFonts w:cs="Times New Roman"/>
      </w:rPr>
    </w:lvl>
    <w:lvl w:ilvl="4">
      <w:start w:val="1"/>
      <w:numFmt w:val="decimal"/>
      <w:lvlText w:val="(%5)"/>
      <w:legacy w:legacy="1" w:legacySpace="0" w:legacyIndent="425"/>
      <w:lvlJc w:val="left"/>
      <w:pPr>
        <w:ind w:left="2352" w:hanging="425"/>
      </w:pPr>
      <w:rPr>
        <w:rFonts w:cs="Times New Roman"/>
      </w:rPr>
    </w:lvl>
    <w:lvl w:ilvl="5">
      <w:start w:val="1"/>
      <w:numFmt w:val="lowerLetter"/>
      <w:lvlText w:val="%6."/>
      <w:legacy w:legacy="1" w:legacySpace="0" w:legacyIndent="425"/>
      <w:lvlJc w:val="left"/>
      <w:pPr>
        <w:ind w:left="2777" w:hanging="425"/>
      </w:pPr>
      <w:rPr>
        <w:rFonts w:cs="Times New Roman"/>
      </w:rPr>
    </w:lvl>
    <w:lvl w:ilvl="6">
      <w:start w:val="1"/>
      <w:numFmt w:val="lowerLetter"/>
      <w:lvlText w:val="%7)"/>
      <w:legacy w:legacy="1" w:legacySpace="0" w:legacyIndent="425"/>
      <w:lvlJc w:val="left"/>
      <w:pPr>
        <w:ind w:left="3202" w:hanging="425"/>
      </w:pPr>
      <w:rPr>
        <w:rFonts w:cs="Times New Roman"/>
      </w:rPr>
    </w:lvl>
    <w:lvl w:ilvl="7">
      <w:start w:val="1"/>
      <w:numFmt w:val="lowerRoman"/>
      <w:lvlText w:val="(%8)"/>
      <w:legacy w:legacy="1" w:legacySpace="0" w:legacyIndent="425"/>
      <w:lvlJc w:val="left"/>
      <w:pPr>
        <w:ind w:left="3627" w:hanging="425"/>
      </w:pPr>
      <w:rPr>
        <w:rFonts w:cs="Times New Roman"/>
      </w:rPr>
    </w:lvl>
    <w:lvl w:ilvl="8">
      <w:start w:val="1"/>
      <w:numFmt w:val="lowerRoman"/>
      <w:lvlText w:val="%9"/>
      <w:legacy w:legacy="1" w:legacySpace="0" w:legacyIndent="425"/>
      <w:lvlJc w:val="left"/>
      <w:pPr>
        <w:ind w:left="4052" w:hanging="425"/>
      </w:pPr>
      <w:rPr>
        <w:rFonts w:cs="Times New Roman"/>
      </w:rPr>
    </w:lvl>
  </w:abstractNum>
  <w:abstractNum w:abstractNumId="7" w15:restartNumberingAfterBreak="0">
    <w:nsid w:val="764F0792"/>
    <w:multiLevelType w:val="multilevel"/>
    <w:tmpl w:val="9692EEF6"/>
    <w:lvl w:ilvl="0">
      <w:start w:val="1"/>
      <w:numFmt w:val="taiwaneseCountingThousand"/>
      <w:suff w:val="space"/>
      <w:lvlText w:val="(%1)"/>
      <w:lvlJc w:val="left"/>
      <w:pPr>
        <w:ind w:left="567" w:hanging="567"/>
      </w:pPr>
      <w:rPr>
        <w:rFonts w:cs="Times New Roman" w:hint="eastAsia"/>
      </w:rPr>
    </w:lvl>
    <w:lvl w:ilvl="1">
      <w:start w:val="1"/>
      <w:numFmt w:val="decimal"/>
      <w:suff w:val="space"/>
      <w:lvlText w:val="%2."/>
      <w:lvlJc w:val="left"/>
      <w:pPr>
        <w:ind w:left="851" w:hanging="284"/>
      </w:pPr>
      <w:rPr>
        <w:rFonts w:cs="Times New Roman" w:hint="eastAsia"/>
      </w:rPr>
    </w:lvl>
    <w:lvl w:ilvl="2">
      <w:start w:val="1"/>
      <w:numFmt w:val="decimal"/>
      <w:lvlText w:val="(%3)"/>
      <w:lvlJc w:val="left"/>
      <w:pPr>
        <w:tabs>
          <w:tab w:val="num" w:pos="1276"/>
        </w:tabs>
        <w:ind w:left="1276" w:hanging="425"/>
      </w:pPr>
      <w:rPr>
        <w:rFonts w:cs="Times New Roman" w:hint="eastAsia"/>
      </w:rPr>
    </w:lvl>
    <w:lvl w:ilvl="3">
      <w:start w:val="1"/>
      <w:numFmt w:val="lowerLetter"/>
      <w:lvlText w:val="%4."/>
      <w:lvlJc w:val="left"/>
      <w:pPr>
        <w:tabs>
          <w:tab w:val="num" w:pos="1440"/>
        </w:tabs>
        <w:ind w:left="1440" w:hanging="360"/>
      </w:pPr>
      <w:rPr>
        <w:rFonts w:cs="Times New Roman" w:hint="eastAsia"/>
      </w:rPr>
    </w:lvl>
    <w:lvl w:ilvl="4">
      <w:start w:val="1"/>
      <w:numFmt w:val="decimal"/>
      <w:lvlText w:val="%5."/>
      <w:lvlJc w:val="left"/>
      <w:pPr>
        <w:tabs>
          <w:tab w:val="num" w:pos="1800"/>
        </w:tabs>
        <w:ind w:left="1800" w:hanging="360"/>
      </w:pPr>
      <w:rPr>
        <w:rFonts w:cs="Times New Roman" w:hint="eastAsia"/>
      </w:rPr>
    </w:lvl>
    <w:lvl w:ilvl="5">
      <w:start w:val="1"/>
      <w:numFmt w:val="lowerLetter"/>
      <w:lvlText w:val="%6."/>
      <w:lvlJc w:val="left"/>
      <w:pPr>
        <w:tabs>
          <w:tab w:val="num" w:pos="2160"/>
        </w:tabs>
        <w:ind w:left="2160" w:hanging="360"/>
      </w:pPr>
      <w:rPr>
        <w:rFonts w:cs="Times New Roman" w:hint="eastAsia"/>
      </w:rPr>
    </w:lvl>
    <w:lvl w:ilvl="6">
      <w:start w:val="1"/>
      <w:numFmt w:val="lowerRoman"/>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8" w15:restartNumberingAfterBreak="0">
    <w:nsid w:val="7DE87832"/>
    <w:multiLevelType w:val="hybridMultilevel"/>
    <w:tmpl w:val="B5C012A2"/>
    <w:lvl w:ilvl="0" w:tplc="0409000F">
      <w:start w:val="1"/>
      <w:numFmt w:val="decimal"/>
      <w:lvlText w:val="%1."/>
      <w:lvlJc w:val="left"/>
      <w:pPr>
        <w:ind w:left="960" w:hanging="480"/>
      </w:pPr>
      <w:rPr>
        <w:rFonts w:cs="Times New Roman"/>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num w:numId="1">
    <w:abstractNumId w:val="6"/>
  </w:num>
  <w:num w:numId="2">
    <w:abstractNumId w:val="0"/>
  </w:num>
  <w:num w:numId="3">
    <w:abstractNumId w:val="7"/>
  </w:num>
  <w:num w:numId="4">
    <w:abstractNumId w:val="3"/>
  </w:num>
  <w:num w:numId="5">
    <w:abstractNumId w:val="8"/>
  </w:num>
  <w:num w:numId="6">
    <w:abstractNumId w:val="2"/>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0"/>
  <w:displayHorizontalDrawingGridEvery w:val="0"/>
  <w:displayVerticalDrawingGridEvery w:val="2"/>
  <w:characterSpacingControl w:val="compressPunctuation"/>
  <w:noLineBreaksAfter w:lang="zh-TW" w:val="([{‘“‵〈《「『【〔〝︵︷︹︻︽︿﹁﹃﹙﹛﹝（｛"/>
  <w:noLineBreaksBefore w:lang="zh-TW" w:va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C5"/>
    <w:rsid w:val="00014B80"/>
    <w:rsid w:val="00026AC2"/>
    <w:rsid w:val="00031CA5"/>
    <w:rsid w:val="00044FAB"/>
    <w:rsid w:val="00051A4B"/>
    <w:rsid w:val="000A4E4C"/>
    <w:rsid w:val="000A7C12"/>
    <w:rsid w:val="000C2782"/>
    <w:rsid w:val="000C520D"/>
    <w:rsid w:val="000E4067"/>
    <w:rsid w:val="001C62AA"/>
    <w:rsid w:val="001D35E8"/>
    <w:rsid w:val="001E2300"/>
    <w:rsid w:val="002058A9"/>
    <w:rsid w:val="0021612D"/>
    <w:rsid w:val="0023048F"/>
    <w:rsid w:val="00233066"/>
    <w:rsid w:val="00257919"/>
    <w:rsid w:val="002908C8"/>
    <w:rsid w:val="00296BD4"/>
    <w:rsid w:val="00296F20"/>
    <w:rsid w:val="002A03AB"/>
    <w:rsid w:val="002F02BA"/>
    <w:rsid w:val="00323A22"/>
    <w:rsid w:val="00335C3B"/>
    <w:rsid w:val="00346DAD"/>
    <w:rsid w:val="00351570"/>
    <w:rsid w:val="003533DC"/>
    <w:rsid w:val="003829FF"/>
    <w:rsid w:val="00392D61"/>
    <w:rsid w:val="003E2F46"/>
    <w:rsid w:val="00421D60"/>
    <w:rsid w:val="00447CEC"/>
    <w:rsid w:val="004C1B69"/>
    <w:rsid w:val="004C3A6F"/>
    <w:rsid w:val="00511208"/>
    <w:rsid w:val="0057288E"/>
    <w:rsid w:val="005B7922"/>
    <w:rsid w:val="005C7F8C"/>
    <w:rsid w:val="005D7C6F"/>
    <w:rsid w:val="0061616D"/>
    <w:rsid w:val="00687B30"/>
    <w:rsid w:val="006E7795"/>
    <w:rsid w:val="006F1D3D"/>
    <w:rsid w:val="006F7D60"/>
    <w:rsid w:val="00771CFE"/>
    <w:rsid w:val="00791024"/>
    <w:rsid w:val="007A27C6"/>
    <w:rsid w:val="007C1C19"/>
    <w:rsid w:val="007E51DA"/>
    <w:rsid w:val="00803F9A"/>
    <w:rsid w:val="00857B0B"/>
    <w:rsid w:val="00866B70"/>
    <w:rsid w:val="008911F7"/>
    <w:rsid w:val="008F7B8A"/>
    <w:rsid w:val="0095681B"/>
    <w:rsid w:val="00995A96"/>
    <w:rsid w:val="009B05C3"/>
    <w:rsid w:val="009B7FBC"/>
    <w:rsid w:val="009C7358"/>
    <w:rsid w:val="009D0580"/>
    <w:rsid w:val="00A7307F"/>
    <w:rsid w:val="00AD1CE3"/>
    <w:rsid w:val="00AD3F78"/>
    <w:rsid w:val="00AE2FC7"/>
    <w:rsid w:val="00AF1451"/>
    <w:rsid w:val="00B02C4A"/>
    <w:rsid w:val="00BB672E"/>
    <w:rsid w:val="00BD6687"/>
    <w:rsid w:val="00BE385E"/>
    <w:rsid w:val="00BE765F"/>
    <w:rsid w:val="00BF7C29"/>
    <w:rsid w:val="00C16093"/>
    <w:rsid w:val="00C22C2B"/>
    <w:rsid w:val="00C31201"/>
    <w:rsid w:val="00C443CB"/>
    <w:rsid w:val="00C76505"/>
    <w:rsid w:val="00C80B9D"/>
    <w:rsid w:val="00CF6281"/>
    <w:rsid w:val="00D118C0"/>
    <w:rsid w:val="00D75350"/>
    <w:rsid w:val="00D9074D"/>
    <w:rsid w:val="00DB151A"/>
    <w:rsid w:val="00DD1D35"/>
    <w:rsid w:val="00DF6310"/>
    <w:rsid w:val="00E12F04"/>
    <w:rsid w:val="00E538F7"/>
    <w:rsid w:val="00E6258F"/>
    <w:rsid w:val="00E94806"/>
    <w:rsid w:val="00EA6F22"/>
    <w:rsid w:val="00ED2D66"/>
    <w:rsid w:val="00F52E52"/>
    <w:rsid w:val="00F76D93"/>
    <w:rsid w:val="00F87F03"/>
    <w:rsid w:val="00F97B92"/>
    <w:rsid w:val="00FA0BBC"/>
    <w:rsid w:val="00FA0D19"/>
    <w:rsid w:val="00FC3F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1AFE0BA"/>
  <w15:docId w15:val="{2861468E-8C46-400D-A59E-4F02D95C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24"/>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91024"/>
    <w:pPr>
      <w:tabs>
        <w:tab w:val="center" w:pos="4153"/>
        <w:tab w:val="right" w:pos="8306"/>
      </w:tabs>
      <w:snapToGrid w:val="0"/>
    </w:pPr>
    <w:rPr>
      <w:sz w:val="20"/>
    </w:rPr>
  </w:style>
  <w:style w:type="character" w:customStyle="1" w:styleId="a4">
    <w:name w:val="頁首 字元"/>
    <w:basedOn w:val="a0"/>
    <w:link w:val="a3"/>
    <w:uiPriority w:val="99"/>
    <w:semiHidden/>
    <w:locked/>
    <w:rsid w:val="00791024"/>
    <w:rPr>
      <w:rFonts w:cs="Times New Roman"/>
    </w:rPr>
  </w:style>
  <w:style w:type="paragraph" w:styleId="a5">
    <w:name w:val="footer"/>
    <w:basedOn w:val="a"/>
    <w:link w:val="a6"/>
    <w:uiPriority w:val="99"/>
    <w:rsid w:val="00791024"/>
    <w:pPr>
      <w:tabs>
        <w:tab w:val="center" w:pos="4153"/>
        <w:tab w:val="right" w:pos="8306"/>
      </w:tabs>
      <w:snapToGrid w:val="0"/>
    </w:pPr>
    <w:rPr>
      <w:sz w:val="20"/>
    </w:rPr>
  </w:style>
  <w:style w:type="character" w:customStyle="1" w:styleId="a6">
    <w:name w:val="頁尾 字元"/>
    <w:basedOn w:val="a0"/>
    <w:link w:val="a5"/>
    <w:uiPriority w:val="99"/>
    <w:locked/>
    <w:rsid w:val="00791024"/>
    <w:rPr>
      <w:rFonts w:cs="Times New Roman"/>
    </w:rPr>
  </w:style>
  <w:style w:type="character" w:styleId="a7">
    <w:name w:val="page number"/>
    <w:basedOn w:val="a0"/>
    <w:uiPriority w:val="99"/>
    <w:semiHidden/>
    <w:rsid w:val="00791024"/>
    <w:rPr>
      <w:rFonts w:cs="Times New Roman"/>
    </w:rPr>
  </w:style>
  <w:style w:type="paragraph" w:styleId="a8">
    <w:name w:val="Balloon Text"/>
    <w:basedOn w:val="a"/>
    <w:link w:val="a9"/>
    <w:uiPriority w:val="99"/>
    <w:semiHidden/>
    <w:unhideWhenUsed/>
    <w:rsid w:val="00DF6310"/>
    <w:pPr>
      <w:spacing w:line="240" w:lineRule="auto"/>
    </w:pPr>
    <w:rPr>
      <w:rFonts w:ascii="Cambria" w:hAnsi="Cambria"/>
      <w:sz w:val="18"/>
      <w:szCs w:val="18"/>
    </w:rPr>
  </w:style>
  <w:style w:type="character" w:customStyle="1" w:styleId="a9">
    <w:name w:val="註解方塊文字 字元"/>
    <w:basedOn w:val="a0"/>
    <w:link w:val="a8"/>
    <w:uiPriority w:val="99"/>
    <w:semiHidden/>
    <w:locked/>
    <w:rsid w:val="00DF6310"/>
    <w:rPr>
      <w:rFonts w:ascii="Cambria" w:eastAsia="新細明體" w:hAnsi="Cambria" w:cs="Times New Roman"/>
      <w:sz w:val="18"/>
    </w:rPr>
  </w:style>
  <w:style w:type="paragraph" w:styleId="aa">
    <w:name w:val="List Paragraph"/>
    <w:basedOn w:val="a"/>
    <w:uiPriority w:val="99"/>
    <w:qFormat/>
    <w:rsid w:val="003829FF"/>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877</Words>
  <Characters>93</Characters>
  <Application>Microsoft Office Word</Application>
  <DocSecurity>0</DocSecurity>
  <Lines>1</Lines>
  <Paragraphs>1</Paragraphs>
  <ScaleCrop>false</ScaleCrop>
  <Company>證交所</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林雅儒</cp:lastModifiedBy>
  <cp:revision>11</cp:revision>
  <cp:lastPrinted>2022-03-02T01:18:00Z</cp:lastPrinted>
  <dcterms:created xsi:type="dcterms:W3CDTF">2015-01-23T06:12:00Z</dcterms:created>
  <dcterms:modified xsi:type="dcterms:W3CDTF">2022-03-02T01:21:00Z</dcterms:modified>
</cp:coreProperties>
</file>