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85C" w:rsidRPr="00862F1F" w:rsidRDefault="00AB031F" w:rsidP="00074AB4">
      <w:pPr>
        <w:snapToGrid w:val="0"/>
        <w:ind w:left="-540" w:rightChars="-289" w:right="-694"/>
        <w:jc w:val="center"/>
        <w:rPr>
          <w:rFonts w:eastAsia="標楷體"/>
          <w:sz w:val="44"/>
        </w:rPr>
      </w:pPr>
      <w:r w:rsidRPr="008E4090">
        <w:rPr>
          <w:rFonts w:eastAsia="標楷體" w:hint="eastAsia"/>
          <w:sz w:val="44"/>
          <w:u w:val="single"/>
        </w:rPr>
        <w:t>10</w:t>
      </w:r>
      <w:r w:rsidR="00826815">
        <w:rPr>
          <w:rFonts w:eastAsia="標楷體"/>
          <w:sz w:val="44"/>
          <w:u w:val="single"/>
        </w:rPr>
        <w:t>8</w:t>
      </w:r>
      <w:r w:rsidR="00C7785C" w:rsidRPr="008E4090">
        <w:rPr>
          <w:rFonts w:eastAsia="標楷體" w:hint="eastAsia"/>
          <w:sz w:val="44"/>
          <w:u w:val="single"/>
        </w:rPr>
        <w:t>年第</w:t>
      </w:r>
      <w:r w:rsidR="002E4564">
        <w:rPr>
          <w:rFonts w:eastAsia="標楷體" w:hint="eastAsia"/>
          <w:sz w:val="44"/>
          <w:u w:val="single"/>
        </w:rPr>
        <w:t>4</w:t>
      </w:r>
      <w:r w:rsidR="00C7785C" w:rsidRPr="008E4090">
        <w:rPr>
          <w:rFonts w:eastAsia="標楷體" w:hint="eastAsia"/>
          <w:sz w:val="44"/>
          <w:u w:val="single"/>
        </w:rPr>
        <w:t>季</w:t>
      </w:r>
      <w:r w:rsidR="00C7785C" w:rsidRPr="00862F1F">
        <w:rPr>
          <w:rFonts w:eastAsia="標楷體" w:hint="eastAsia"/>
          <w:sz w:val="44"/>
        </w:rPr>
        <w:t>上市公司財務預測彙總資訊</w:t>
      </w:r>
    </w:p>
    <w:tbl>
      <w:tblPr>
        <w:tblW w:w="9575" w:type="dxa"/>
        <w:tblInd w:w="-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10"/>
        <w:gridCol w:w="6565"/>
      </w:tblGrid>
      <w:tr w:rsidR="00C7785C" w:rsidRPr="00862F1F">
        <w:trPr>
          <w:trHeight w:val="437"/>
          <w:tblHeader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85C" w:rsidRPr="00862F1F" w:rsidRDefault="00C7785C" w:rsidP="00090C5F">
            <w:pPr>
              <w:spacing w:line="400" w:lineRule="exact"/>
              <w:jc w:val="center"/>
              <w:rPr>
                <w:rFonts w:eastAsia="標楷體"/>
              </w:rPr>
            </w:pPr>
            <w:r w:rsidRPr="00862F1F">
              <w:rPr>
                <w:rFonts w:eastAsia="標楷體" w:hAnsi="標楷體" w:hint="eastAsia"/>
              </w:rPr>
              <w:t>彙總項目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85C" w:rsidRPr="00862F1F" w:rsidRDefault="00C7785C" w:rsidP="00090C5F">
            <w:pPr>
              <w:spacing w:line="400" w:lineRule="exact"/>
              <w:jc w:val="center"/>
              <w:rPr>
                <w:rFonts w:eastAsia="標楷體"/>
              </w:rPr>
            </w:pPr>
            <w:r w:rsidRPr="00862F1F">
              <w:rPr>
                <w:rFonts w:eastAsia="標楷體" w:hAnsi="標楷體" w:hint="eastAsia"/>
              </w:rPr>
              <w:t>公司名稱</w:t>
            </w:r>
          </w:p>
        </w:tc>
      </w:tr>
      <w:tr w:rsidR="00214124" w:rsidRPr="00862F1F"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24" w:rsidRPr="00862F1F" w:rsidRDefault="007C6BB1" w:rsidP="00714CC2">
            <w:pPr>
              <w:spacing w:line="400" w:lineRule="exact"/>
              <w:ind w:leftChars="-7" w:left="247" w:hangingChars="110" w:hanging="264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  <w:r w:rsidR="00214124" w:rsidRPr="00862F1F">
              <w:rPr>
                <w:rFonts w:eastAsia="標楷體" w:hAnsi="標楷體" w:hint="eastAsia"/>
              </w:rPr>
              <w:t>當季檢送</w:t>
            </w:r>
            <w:r>
              <w:rPr>
                <w:rFonts w:eastAsia="標楷體" w:hint="eastAsia"/>
              </w:rPr>
              <w:t>10</w:t>
            </w:r>
            <w:r w:rsidR="00714CC2">
              <w:rPr>
                <w:rFonts w:eastAsia="標楷體"/>
              </w:rPr>
              <w:t>8</w:t>
            </w:r>
            <w:r w:rsidR="00214124" w:rsidRPr="00862F1F">
              <w:rPr>
                <w:rFonts w:eastAsia="標楷體" w:hAnsi="標楷體" w:hint="eastAsia"/>
              </w:rPr>
              <w:t>年</w:t>
            </w:r>
            <w:r w:rsidR="008579ED" w:rsidRPr="00862F1F">
              <w:rPr>
                <w:rFonts w:eastAsia="標楷體" w:hAnsi="標楷體" w:hint="eastAsia"/>
              </w:rPr>
              <w:t>度</w:t>
            </w:r>
            <w:r w:rsidR="00CD2113" w:rsidRPr="00862F1F">
              <w:rPr>
                <w:rFonts w:eastAsia="標楷體" w:hAnsi="標楷體" w:hint="eastAsia"/>
              </w:rPr>
              <w:t>完整式</w:t>
            </w:r>
            <w:r w:rsidR="00214124" w:rsidRPr="00862F1F">
              <w:rPr>
                <w:rFonts w:eastAsia="標楷體" w:hAnsi="標楷體" w:hint="eastAsia"/>
              </w:rPr>
              <w:t>原編財務預測者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24" w:rsidRPr="00862F1F" w:rsidRDefault="006F3597" w:rsidP="00090C5F">
            <w:pPr>
              <w:spacing w:line="4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無。</w:t>
            </w:r>
          </w:p>
        </w:tc>
      </w:tr>
      <w:tr w:rsidR="00B67864" w:rsidRPr="00862F1F"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864" w:rsidRPr="00862F1F" w:rsidRDefault="00276A90" w:rsidP="00714CC2">
            <w:pPr>
              <w:spacing w:line="400" w:lineRule="exact"/>
              <w:ind w:leftChars="-7" w:left="247" w:hangingChars="110" w:hanging="264"/>
              <w:jc w:val="both"/>
              <w:rPr>
                <w:rFonts w:eastAsia="標楷體"/>
              </w:rPr>
            </w:pPr>
            <w:r w:rsidRPr="00862F1F">
              <w:rPr>
                <w:rFonts w:eastAsia="標楷體" w:hint="eastAsia"/>
              </w:rPr>
              <w:t>2</w:t>
            </w:r>
            <w:r w:rsidR="00B67864" w:rsidRPr="00862F1F">
              <w:rPr>
                <w:rFonts w:eastAsia="標楷體" w:hint="eastAsia"/>
              </w:rPr>
              <w:t>.</w:t>
            </w:r>
            <w:r w:rsidR="00B67864" w:rsidRPr="00862F1F">
              <w:rPr>
                <w:rFonts w:eastAsia="標楷體" w:hAnsi="標楷體" w:hint="eastAsia"/>
              </w:rPr>
              <w:t>當季檢送</w:t>
            </w:r>
            <w:r w:rsidR="00AB031F" w:rsidRPr="00862F1F">
              <w:rPr>
                <w:rFonts w:eastAsia="標楷體" w:hint="eastAsia"/>
              </w:rPr>
              <w:t>10</w:t>
            </w:r>
            <w:r w:rsidR="00714CC2">
              <w:rPr>
                <w:rFonts w:eastAsia="標楷體"/>
              </w:rPr>
              <w:t>8</w:t>
            </w:r>
            <w:r w:rsidR="00AB031F" w:rsidRPr="00862F1F">
              <w:rPr>
                <w:rFonts w:eastAsia="標楷體" w:hAnsi="標楷體" w:hint="eastAsia"/>
              </w:rPr>
              <w:t>年</w:t>
            </w:r>
            <w:r w:rsidR="008579ED" w:rsidRPr="00862F1F">
              <w:rPr>
                <w:rFonts w:eastAsia="標楷體" w:hAnsi="標楷體" w:hint="eastAsia"/>
              </w:rPr>
              <w:t>度</w:t>
            </w:r>
            <w:r w:rsidR="00B67864" w:rsidRPr="00862F1F">
              <w:rPr>
                <w:rFonts w:eastAsia="標楷體" w:hAnsi="標楷體" w:hint="eastAsia"/>
              </w:rPr>
              <w:t>簡式原編財務預測者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4C" w:rsidRPr="002F28D5" w:rsidRDefault="00B67864" w:rsidP="006F3597">
            <w:pPr>
              <w:spacing w:line="400" w:lineRule="exact"/>
              <w:jc w:val="both"/>
              <w:rPr>
                <w:rFonts w:eastAsia="標楷體"/>
              </w:rPr>
            </w:pPr>
            <w:r w:rsidRPr="00862F1F">
              <w:rPr>
                <w:rFonts w:eastAsia="標楷體" w:hint="eastAsia"/>
              </w:rPr>
              <w:t>財務預測涵蓋期間</w:t>
            </w:r>
          </w:p>
          <w:p w:rsidR="008C09C6" w:rsidRDefault="008C09C6" w:rsidP="008C09C6">
            <w:pPr>
              <w:spacing w:line="4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10</w:t>
            </w:r>
            <w:r w:rsidR="00092C3A">
              <w:rPr>
                <w:rFonts w:eastAsia="標楷體" w:hint="eastAsia"/>
              </w:rPr>
              <w:t>8</w:t>
            </w:r>
            <w:r>
              <w:rPr>
                <w:rFonts w:eastAsia="標楷體" w:hint="eastAsia"/>
              </w:rPr>
              <w:t>年第</w:t>
            </w:r>
            <w:r w:rsidR="002E4564">
              <w:rPr>
                <w:rFonts w:eastAsia="標楷體" w:hint="eastAsia"/>
              </w:rPr>
              <w:t>4</w:t>
            </w:r>
            <w:r>
              <w:rPr>
                <w:rFonts w:eastAsia="標楷體" w:hint="eastAsia"/>
              </w:rPr>
              <w:t>季：</w:t>
            </w:r>
          </w:p>
          <w:p w:rsidR="008C09C6" w:rsidRPr="008C09C6" w:rsidRDefault="008C09C6" w:rsidP="006D19DA">
            <w:pPr>
              <w:pStyle w:val="a5"/>
              <w:numPr>
                <w:ilvl w:val="0"/>
                <w:numId w:val="30"/>
              </w:numPr>
              <w:tabs>
                <w:tab w:val="left" w:pos="1260"/>
              </w:tabs>
              <w:spacing w:line="400" w:lineRule="exact"/>
              <w:ind w:leftChars="0" w:left="527" w:firstLine="0"/>
              <w:jc w:val="both"/>
              <w:rPr>
                <w:rFonts w:eastAsia="標楷體" w:hAnsi="標楷體"/>
              </w:rPr>
            </w:pPr>
            <w:r w:rsidRPr="008C09C6">
              <w:rPr>
                <w:rFonts w:eastAsia="標楷體" w:hAnsi="標楷體" w:hint="eastAsia"/>
              </w:rPr>
              <w:t>區間估計表達者：</w:t>
            </w:r>
            <w:r w:rsidR="00F56ADB" w:rsidRPr="008C09C6">
              <w:rPr>
                <w:rFonts w:eastAsia="標楷體" w:hAnsi="標楷體" w:hint="eastAsia"/>
              </w:rPr>
              <w:t>2454</w:t>
            </w:r>
            <w:r w:rsidR="00F56ADB" w:rsidRPr="008C09C6">
              <w:rPr>
                <w:rFonts w:eastAsia="標楷體" w:hAnsi="標楷體" w:hint="eastAsia"/>
              </w:rPr>
              <w:t>聯發科</w:t>
            </w:r>
            <w:r w:rsidR="00F56ADB">
              <w:rPr>
                <w:rFonts w:eastAsia="標楷體" w:hAnsi="標楷體" w:hint="eastAsia"/>
              </w:rPr>
              <w:t>、</w:t>
            </w:r>
            <w:r>
              <w:rPr>
                <w:rFonts w:eastAsia="標楷體" w:hAnsi="標楷體" w:hint="eastAsia"/>
              </w:rPr>
              <w:t>3036</w:t>
            </w:r>
            <w:r w:rsidRPr="008C09C6">
              <w:rPr>
                <w:rFonts w:eastAsia="標楷體" w:hAnsi="標楷體" w:hint="eastAsia"/>
              </w:rPr>
              <w:t>文曄科技。</w:t>
            </w:r>
          </w:p>
          <w:p w:rsidR="008C09C6" w:rsidRPr="008C09C6" w:rsidRDefault="008C09C6" w:rsidP="006D19DA">
            <w:pPr>
              <w:numPr>
                <w:ilvl w:val="0"/>
                <w:numId w:val="30"/>
              </w:numPr>
              <w:tabs>
                <w:tab w:val="left" w:pos="1284"/>
              </w:tabs>
              <w:spacing w:line="400" w:lineRule="exact"/>
              <w:ind w:left="527" w:firstLine="0"/>
              <w:jc w:val="both"/>
              <w:rPr>
                <w:rFonts w:eastAsia="標楷體"/>
              </w:rPr>
            </w:pPr>
            <w:r w:rsidRPr="00862F1F">
              <w:rPr>
                <w:rFonts w:eastAsia="標楷體" w:hAnsi="標楷體" w:hint="eastAsia"/>
              </w:rPr>
              <w:t>單一金額表達者：</w:t>
            </w:r>
            <w:r>
              <w:rPr>
                <w:rFonts w:eastAsia="標楷體" w:hAnsi="標楷體" w:hint="eastAsia"/>
              </w:rPr>
              <w:t>無</w:t>
            </w:r>
            <w:r w:rsidRPr="00862F1F">
              <w:rPr>
                <w:rFonts w:eastAsia="標楷體" w:hint="eastAsia"/>
              </w:rPr>
              <w:t>。</w:t>
            </w:r>
          </w:p>
        </w:tc>
      </w:tr>
      <w:tr w:rsidR="00C7785C" w:rsidRPr="00862F1F"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85C" w:rsidRPr="001C3176" w:rsidRDefault="00B243F6" w:rsidP="00714CC2">
            <w:pPr>
              <w:spacing w:line="400" w:lineRule="exact"/>
              <w:ind w:leftChars="-7" w:left="247" w:hangingChars="110" w:hanging="264"/>
              <w:jc w:val="both"/>
              <w:rPr>
                <w:rFonts w:eastAsia="標楷體"/>
              </w:rPr>
            </w:pPr>
            <w:r w:rsidRPr="001C3176">
              <w:rPr>
                <w:rFonts w:eastAsia="標楷體" w:hint="eastAsia"/>
              </w:rPr>
              <w:t>3</w:t>
            </w:r>
            <w:r w:rsidR="00C7785C" w:rsidRPr="001C3176">
              <w:rPr>
                <w:rFonts w:eastAsia="標楷體" w:hint="eastAsia"/>
              </w:rPr>
              <w:t>.</w:t>
            </w:r>
            <w:r w:rsidR="00C7785C" w:rsidRPr="001C3176">
              <w:rPr>
                <w:rFonts w:eastAsia="標楷體" w:hAnsi="標楷體" w:hint="eastAsia"/>
              </w:rPr>
              <w:t>當季檢送</w:t>
            </w:r>
            <w:r w:rsidR="002B0E2B" w:rsidRPr="001C3176">
              <w:rPr>
                <w:rFonts w:eastAsia="標楷體" w:hint="eastAsia"/>
              </w:rPr>
              <w:t>10</w:t>
            </w:r>
            <w:r w:rsidR="00714CC2">
              <w:rPr>
                <w:rFonts w:eastAsia="標楷體"/>
              </w:rPr>
              <w:t>8</w:t>
            </w:r>
            <w:r w:rsidR="00AB031F" w:rsidRPr="001C3176">
              <w:rPr>
                <w:rFonts w:eastAsia="標楷體" w:hAnsi="標楷體" w:hint="eastAsia"/>
              </w:rPr>
              <w:t>年</w:t>
            </w:r>
            <w:r w:rsidR="008579ED" w:rsidRPr="001C3176">
              <w:rPr>
                <w:rFonts w:eastAsia="標楷體" w:hAnsi="標楷體" w:hint="eastAsia"/>
              </w:rPr>
              <w:t>度</w:t>
            </w:r>
            <w:r w:rsidR="00C7785C" w:rsidRPr="001C3176">
              <w:rPr>
                <w:rFonts w:eastAsia="標楷體" w:hAnsi="標楷體" w:hint="eastAsia"/>
              </w:rPr>
              <w:t>更新財務預測者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D02" w:rsidRPr="001C3176" w:rsidRDefault="00C7785C" w:rsidP="00090C5F">
            <w:pPr>
              <w:numPr>
                <w:ilvl w:val="0"/>
                <w:numId w:val="14"/>
              </w:numPr>
              <w:spacing w:line="400" w:lineRule="exact"/>
              <w:jc w:val="both"/>
              <w:rPr>
                <w:rFonts w:eastAsia="標楷體" w:hAnsi="標楷體"/>
              </w:rPr>
            </w:pPr>
            <w:r w:rsidRPr="001C3176">
              <w:rPr>
                <w:rFonts w:eastAsia="標楷體" w:hAnsi="標楷體" w:hint="eastAsia"/>
              </w:rPr>
              <w:t>完整式財務預測：</w:t>
            </w:r>
            <w:r w:rsidR="00173D34">
              <w:rPr>
                <w:rFonts w:eastAsia="標楷體" w:hAnsi="標楷體" w:hint="eastAsia"/>
              </w:rPr>
              <w:t>無</w:t>
            </w:r>
            <w:r w:rsidR="007601A6" w:rsidRPr="001C3176">
              <w:rPr>
                <w:rFonts w:eastAsia="標楷體" w:hAnsi="標楷體" w:hint="eastAsia"/>
              </w:rPr>
              <w:t>。</w:t>
            </w:r>
          </w:p>
          <w:p w:rsidR="0065284C" w:rsidRPr="006F3597" w:rsidRDefault="00C7785C" w:rsidP="000E774E">
            <w:pPr>
              <w:numPr>
                <w:ilvl w:val="0"/>
                <w:numId w:val="14"/>
              </w:numPr>
              <w:spacing w:line="400" w:lineRule="exact"/>
              <w:jc w:val="both"/>
              <w:rPr>
                <w:rFonts w:eastAsia="標楷體"/>
              </w:rPr>
            </w:pPr>
            <w:r w:rsidRPr="001C3176">
              <w:rPr>
                <w:rFonts w:eastAsia="標楷體" w:hAnsi="標楷體" w:hint="eastAsia"/>
              </w:rPr>
              <w:t>簡式財務預測：</w:t>
            </w:r>
            <w:r w:rsidR="000E774E">
              <w:rPr>
                <w:rFonts w:eastAsia="標楷體" w:hAnsi="標楷體" w:hint="eastAsia"/>
              </w:rPr>
              <w:t>無。</w:t>
            </w:r>
          </w:p>
        </w:tc>
      </w:tr>
      <w:tr w:rsidR="00C7785C" w:rsidRPr="00862F1F"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85C" w:rsidRPr="002F521F" w:rsidRDefault="00B243F6" w:rsidP="00090C5F">
            <w:pPr>
              <w:spacing w:line="400" w:lineRule="exact"/>
              <w:ind w:left="240" w:hangingChars="100" w:hanging="240"/>
              <w:jc w:val="both"/>
              <w:rPr>
                <w:rFonts w:eastAsia="標楷體"/>
              </w:rPr>
            </w:pPr>
            <w:r w:rsidRPr="002F521F">
              <w:rPr>
                <w:rFonts w:eastAsia="標楷體" w:hint="eastAsia"/>
              </w:rPr>
              <w:t>4</w:t>
            </w:r>
            <w:r w:rsidR="00C7785C" w:rsidRPr="002F521F">
              <w:rPr>
                <w:rFonts w:eastAsia="標楷體" w:hint="eastAsia"/>
              </w:rPr>
              <w:t>.</w:t>
            </w:r>
            <w:r w:rsidR="00C7785C" w:rsidRPr="002F521F">
              <w:rPr>
                <w:rFonts w:eastAsia="標楷體" w:hAnsi="標楷體" w:hint="eastAsia"/>
              </w:rPr>
              <w:t>當季新增之預計實質審閱財務預測對象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FF7" w:rsidRPr="0035145A" w:rsidRDefault="00816864" w:rsidP="00090C5F">
            <w:pPr>
              <w:numPr>
                <w:ilvl w:val="0"/>
                <w:numId w:val="19"/>
              </w:numPr>
              <w:spacing w:line="400" w:lineRule="exact"/>
              <w:jc w:val="both"/>
              <w:rPr>
                <w:rFonts w:eastAsia="標楷體" w:hAnsi="標楷體"/>
                <w:color w:val="000000" w:themeColor="text1"/>
              </w:rPr>
            </w:pPr>
            <w:r w:rsidRPr="002F521F">
              <w:rPr>
                <w:rFonts w:eastAsia="標楷體" w:hAnsi="標楷體" w:hint="eastAsia"/>
              </w:rPr>
              <w:t>完整式財務預測：</w:t>
            </w:r>
            <w:r w:rsidR="001E24F8" w:rsidRPr="0035145A">
              <w:rPr>
                <w:rFonts w:eastAsia="標楷體" w:hAnsi="標楷體" w:hint="eastAsia"/>
                <w:color w:val="000000" w:themeColor="text1"/>
              </w:rPr>
              <w:t>無</w:t>
            </w:r>
            <w:r w:rsidRPr="0035145A">
              <w:rPr>
                <w:rFonts w:eastAsia="標楷體" w:hAnsi="標楷體" w:hint="eastAsia"/>
                <w:color w:val="000000" w:themeColor="text1"/>
              </w:rPr>
              <w:t>。</w:t>
            </w:r>
          </w:p>
          <w:p w:rsidR="00775DB7" w:rsidRDefault="000E774E" w:rsidP="002E4564">
            <w:pPr>
              <w:numPr>
                <w:ilvl w:val="0"/>
                <w:numId w:val="19"/>
              </w:numPr>
              <w:spacing w:line="400" w:lineRule="exact"/>
              <w:jc w:val="both"/>
              <w:rPr>
                <w:rFonts w:eastAsia="標楷體" w:hAnsi="標楷體"/>
                <w:color w:val="000000" w:themeColor="text1"/>
              </w:rPr>
            </w:pPr>
            <w:r w:rsidRPr="0035145A">
              <w:rPr>
                <w:rFonts w:eastAsia="標楷體" w:hint="eastAsia"/>
                <w:color w:val="000000" w:themeColor="text1"/>
              </w:rPr>
              <w:t>10</w:t>
            </w:r>
            <w:r w:rsidR="00752AB8">
              <w:rPr>
                <w:rFonts w:eastAsia="標楷體" w:hint="eastAsia"/>
                <w:color w:val="000000" w:themeColor="text1"/>
              </w:rPr>
              <w:t>8</w:t>
            </w:r>
            <w:r w:rsidR="00727FF7" w:rsidRPr="0035145A">
              <w:rPr>
                <w:rFonts w:eastAsia="標楷體" w:hAnsi="標楷體" w:hint="eastAsia"/>
                <w:color w:val="000000" w:themeColor="text1"/>
              </w:rPr>
              <w:t>年第</w:t>
            </w:r>
            <w:r w:rsidR="002E4564">
              <w:rPr>
                <w:rFonts w:eastAsia="標楷體" w:hAnsi="標楷體" w:hint="eastAsia"/>
                <w:color w:val="000000" w:themeColor="text1"/>
              </w:rPr>
              <w:t>3</w:t>
            </w:r>
            <w:r w:rsidR="00727FF7" w:rsidRPr="0035145A">
              <w:rPr>
                <w:rFonts w:eastAsia="標楷體" w:hAnsi="標楷體" w:hint="eastAsia"/>
                <w:color w:val="000000" w:themeColor="text1"/>
              </w:rPr>
              <w:t>季之財務預測：</w:t>
            </w:r>
          </w:p>
          <w:p w:rsidR="002E4564" w:rsidRPr="00752AB8" w:rsidRDefault="002E4564" w:rsidP="002E4564">
            <w:pPr>
              <w:spacing w:line="400" w:lineRule="exact"/>
              <w:ind w:left="360"/>
              <w:jc w:val="both"/>
              <w:rPr>
                <w:rFonts w:eastAsia="標楷體" w:hAnsi="標楷體" w:hint="eastAsia"/>
                <w:color w:val="000000" w:themeColor="text1"/>
              </w:rPr>
            </w:pPr>
            <w:r w:rsidRPr="0035145A">
              <w:rPr>
                <w:rFonts w:eastAsia="標楷體" w:hAnsi="標楷體" w:hint="eastAsia"/>
                <w:color w:val="000000" w:themeColor="text1"/>
              </w:rPr>
              <w:t>簡式財務預測：</w:t>
            </w:r>
            <w:r>
              <w:rPr>
                <w:rFonts w:eastAsia="標楷體" w:hAnsi="標楷體" w:hint="eastAsia"/>
                <w:color w:val="000000" w:themeColor="text1"/>
              </w:rPr>
              <w:t>24</w:t>
            </w:r>
            <w:r>
              <w:rPr>
                <w:rFonts w:eastAsia="標楷體" w:hAnsi="標楷體"/>
                <w:color w:val="000000" w:themeColor="text1"/>
              </w:rPr>
              <w:t>12</w:t>
            </w:r>
            <w:r>
              <w:rPr>
                <w:rFonts w:eastAsia="標楷體" w:hAnsi="標楷體" w:hint="eastAsia"/>
                <w:color w:val="000000" w:themeColor="text1"/>
              </w:rPr>
              <w:t>中華電、</w:t>
            </w:r>
            <w:r>
              <w:rPr>
                <w:rFonts w:eastAsia="標楷體" w:hAnsi="標楷體" w:hint="eastAsia"/>
                <w:color w:val="000000" w:themeColor="text1"/>
              </w:rPr>
              <w:t>3045</w:t>
            </w:r>
            <w:r>
              <w:rPr>
                <w:rFonts w:eastAsia="標楷體" w:hAnsi="標楷體" w:hint="eastAsia"/>
                <w:color w:val="000000" w:themeColor="text1"/>
              </w:rPr>
              <w:t>台灣</w:t>
            </w:r>
            <w:r>
              <w:rPr>
                <w:rFonts w:eastAsia="標楷體" w:hAnsi="標楷體" w:hint="eastAsia"/>
                <w:color w:val="000000" w:themeColor="text1"/>
              </w:rPr>
              <w:t>大</w:t>
            </w:r>
            <w:r w:rsidRPr="0035145A">
              <w:rPr>
                <w:rFonts w:eastAsia="標楷體" w:hAnsi="標楷體" w:hint="eastAsia"/>
                <w:color w:val="000000" w:themeColor="text1"/>
              </w:rPr>
              <w:t>。</w:t>
            </w:r>
          </w:p>
        </w:tc>
      </w:tr>
      <w:tr w:rsidR="00C7785C" w:rsidRPr="00862F1F"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85C" w:rsidRPr="00173D34" w:rsidRDefault="00B243F6" w:rsidP="00090C5F">
            <w:pPr>
              <w:spacing w:line="400" w:lineRule="exact"/>
              <w:ind w:left="240" w:hangingChars="100" w:hanging="240"/>
              <w:jc w:val="both"/>
              <w:rPr>
                <w:rFonts w:eastAsia="標楷體"/>
                <w:highlight w:val="yellow"/>
              </w:rPr>
            </w:pPr>
            <w:r w:rsidRPr="006660AB">
              <w:rPr>
                <w:rFonts w:eastAsia="標楷體" w:hint="eastAsia"/>
              </w:rPr>
              <w:t>5</w:t>
            </w:r>
            <w:r w:rsidR="00C7785C" w:rsidRPr="006660AB">
              <w:rPr>
                <w:rFonts w:eastAsia="標楷體" w:hint="eastAsia"/>
              </w:rPr>
              <w:t>.</w:t>
            </w:r>
            <w:r w:rsidR="00C7785C" w:rsidRPr="006660AB">
              <w:rPr>
                <w:rFonts w:eastAsia="標楷體" w:hAnsi="標楷體" w:hint="eastAsia"/>
              </w:rPr>
              <w:t>當季已完成實質審閱財務預測對象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D0" w:rsidRPr="001C3176" w:rsidRDefault="00A849D0" w:rsidP="00090C5F">
            <w:pPr>
              <w:numPr>
                <w:ilvl w:val="0"/>
                <w:numId w:val="21"/>
              </w:numPr>
              <w:spacing w:line="400" w:lineRule="exact"/>
              <w:jc w:val="both"/>
              <w:rPr>
                <w:rFonts w:eastAsia="標楷體" w:hAnsi="標楷體"/>
              </w:rPr>
            </w:pPr>
            <w:r w:rsidRPr="001C3176">
              <w:rPr>
                <w:rFonts w:eastAsia="標楷體" w:hAnsi="標楷體" w:hint="eastAsia"/>
              </w:rPr>
              <w:t>完整式財務預測：</w:t>
            </w:r>
            <w:r w:rsidR="00A73F6F" w:rsidRPr="00A73F6F">
              <w:rPr>
                <w:rFonts w:eastAsia="標楷體" w:hAnsi="標楷體" w:hint="eastAsia"/>
                <w:color w:val="000000" w:themeColor="text1"/>
              </w:rPr>
              <w:t>無</w:t>
            </w:r>
            <w:r w:rsidRPr="001C3176">
              <w:rPr>
                <w:rFonts w:eastAsia="標楷體" w:hAnsi="標楷體" w:hint="eastAsia"/>
              </w:rPr>
              <w:t>。</w:t>
            </w:r>
          </w:p>
          <w:p w:rsidR="00A910DF" w:rsidRPr="00752AB8" w:rsidRDefault="00A849D0" w:rsidP="00222DE8">
            <w:pPr>
              <w:numPr>
                <w:ilvl w:val="0"/>
                <w:numId w:val="21"/>
              </w:numPr>
              <w:spacing w:line="400" w:lineRule="exact"/>
              <w:jc w:val="both"/>
              <w:rPr>
                <w:rFonts w:eastAsia="標楷體"/>
              </w:rPr>
            </w:pPr>
            <w:r w:rsidRPr="001C3176">
              <w:rPr>
                <w:rFonts w:eastAsia="標楷體" w:hAnsi="標楷體" w:hint="eastAsia"/>
              </w:rPr>
              <w:t>簡式財務預測：</w:t>
            </w:r>
          </w:p>
          <w:p w:rsidR="00752AB8" w:rsidRPr="00222DE8" w:rsidRDefault="00AD5451" w:rsidP="002E4564">
            <w:pPr>
              <w:spacing w:line="400" w:lineRule="exact"/>
              <w:ind w:left="360"/>
              <w:jc w:val="both"/>
              <w:rPr>
                <w:rFonts w:eastAsia="標楷體"/>
              </w:rPr>
            </w:pPr>
            <w:r>
              <w:rPr>
                <w:rFonts w:eastAsia="標楷體" w:hAnsi="標楷體" w:hint="eastAsia"/>
                <w:color w:val="000000" w:themeColor="text1"/>
              </w:rPr>
              <w:t>10</w:t>
            </w:r>
            <w:r w:rsidR="00CA4CC1">
              <w:rPr>
                <w:rFonts w:eastAsia="標楷體" w:hAnsi="標楷體"/>
                <w:color w:val="000000" w:themeColor="text1"/>
              </w:rPr>
              <w:t>8</w:t>
            </w:r>
            <w:r w:rsidR="00752AB8">
              <w:rPr>
                <w:rFonts w:eastAsia="標楷體" w:hAnsi="標楷體" w:hint="eastAsia"/>
                <w:color w:val="000000" w:themeColor="text1"/>
              </w:rPr>
              <w:t>年第</w:t>
            </w:r>
            <w:r w:rsidR="002E4564">
              <w:rPr>
                <w:rFonts w:eastAsia="標楷體" w:hAnsi="標楷體" w:hint="eastAsia"/>
                <w:color w:val="000000" w:themeColor="text1"/>
              </w:rPr>
              <w:t>3</w:t>
            </w:r>
            <w:r w:rsidR="00752AB8">
              <w:rPr>
                <w:rFonts w:eastAsia="標楷體" w:hAnsi="標楷體" w:hint="eastAsia"/>
                <w:color w:val="000000" w:themeColor="text1"/>
              </w:rPr>
              <w:t>季之</w:t>
            </w:r>
            <w:r w:rsidR="00752AB8" w:rsidRPr="0035145A">
              <w:rPr>
                <w:rFonts w:eastAsia="標楷體" w:hAnsi="標楷體" w:hint="eastAsia"/>
                <w:color w:val="000000" w:themeColor="text1"/>
              </w:rPr>
              <w:t>財務預測：</w:t>
            </w:r>
            <w:r w:rsidR="002E4564">
              <w:rPr>
                <w:rFonts w:eastAsia="標楷體" w:hAnsi="標楷體" w:hint="eastAsia"/>
                <w:color w:val="000000" w:themeColor="text1"/>
              </w:rPr>
              <w:t>24</w:t>
            </w:r>
            <w:r w:rsidR="002E4564">
              <w:rPr>
                <w:rFonts w:eastAsia="標楷體" w:hAnsi="標楷體"/>
                <w:color w:val="000000" w:themeColor="text1"/>
              </w:rPr>
              <w:t>12</w:t>
            </w:r>
            <w:r w:rsidR="002E4564">
              <w:rPr>
                <w:rFonts w:eastAsia="標楷體" w:hAnsi="標楷體" w:hint="eastAsia"/>
                <w:color w:val="000000" w:themeColor="text1"/>
              </w:rPr>
              <w:t>中華電、</w:t>
            </w:r>
            <w:r w:rsidR="002E4564">
              <w:rPr>
                <w:rFonts w:eastAsia="標楷體" w:hAnsi="標楷體" w:hint="eastAsia"/>
                <w:color w:val="000000" w:themeColor="text1"/>
              </w:rPr>
              <w:t>3045</w:t>
            </w:r>
            <w:r w:rsidR="002E4564">
              <w:rPr>
                <w:rFonts w:eastAsia="標楷體" w:hAnsi="標楷體" w:hint="eastAsia"/>
                <w:color w:val="000000" w:themeColor="text1"/>
              </w:rPr>
              <w:t>台灣大</w:t>
            </w:r>
            <w:bookmarkStart w:id="0" w:name="_GoBack"/>
            <w:bookmarkEnd w:id="0"/>
            <w:r w:rsidR="00752AB8" w:rsidRPr="0035145A">
              <w:rPr>
                <w:rFonts w:eastAsia="標楷體" w:hAnsi="標楷體" w:hint="eastAsia"/>
                <w:color w:val="000000" w:themeColor="text1"/>
              </w:rPr>
              <w:t>。</w:t>
            </w:r>
          </w:p>
        </w:tc>
      </w:tr>
      <w:tr w:rsidR="00C7785C" w:rsidRPr="00862F1F"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785C" w:rsidRPr="00862F1F" w:rsidRDefault="00B243F6" w:rsidP="00090C5F">
            <w:pPr>
              <w:spacing w:line="400" w:lineRule="exact"/>
              <w:ind w:left="240" w:hangingChars="100" w:hanging="240"/>
              <w:jc w:val="both"/>
              <w:rPr>
                <w:rFonts w:eastAsia="標楷體"/>
              </w:rPr>
            </w:pPr>
            <w:r w:rsidRPr="00862F1F">
              <w:rPr>
                <w:rFonts w:eastAsia="標楷體" w:hint="eastAsia"/>
              </w:rPr>
              <w:t>6</w:t>
            </w:r>
            <w:r w:rsidR="00C7785C" w:rsidRPr="00862F1F">
              <w:rPr>
                <w:rFonts w:eastAsia="標楷體" w:hint="eastAsia"/>
              </w:rPr>
              <w:t>.</w:t>
            </w:r>
            <w:r w:rsidR="00C7785C" w:rsidRPr="00862F1F">
              <w:rPr>
                <w:rFonts w:eastAsia="標楷體" w:hAnsi="標楷體" w:hint="eastAsia"/>
              </w:rPr>
              <w:t>當季已完成實質審閱財務預測之懲處情形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9D0" w:rsidRPr="001C3176" w:rsidRDefault="00A849D0" w:rsidP="0055204D">
            <w:pPr>
              <w:numPr>
                <w:ilvl w:val="0"/>
                <w:numId w:val="25"/>
              </w:numPr>
              <w:spacing w:line="400" w:lineRule="exact"/>
              <w:jc w:val="both"/>
              <w:rPr>
                <w:rFonts w:eastAsia="標楷體" w:hAnsi="標楷體"/>
              </w:rPr>
            </w:pPr>
            <w:r w:rsidRPr="001C3176">
              <w:rPr>
                <w:rFonts w:eastAsia="標楷體" w:hAnsi="標楷體" w:hint="eastAsia"/>
              </w:rPr>
              <w:t>完整式財務預測：無。</w:t>
            </w:r>
          </w:p>
          <w:p w:rsidR="0055204D" w:rsidRPr="00752AB8" w:rsidRDefault="00AD2BEE" w:rsidP="00AD2BEE">
            <w:pPr>
              <w:numPr>
                <w:ilvl w:val="0"/>
                <w:numId w:val="25"/>
              </w:numPr>
              <w:spacing w:line="400" w:lineRule="exact"/>
              <w:jc w:val="both"/>
              <w:rPr>
                <w:rFonts w:eastAsia="標楷體" w:hAnsi="標楷體"/>
              </w:rPr>
            </w:pPr>
            <w:r w:rsidRPr="001C3176">
              <w:rPr>
                <w:rFonts w:eastAsia="標楷體" w:hAnsi="標楷體" w:hint="eastAsia"/>
              </w:rPr>
              <w:t>簡式財務預測：</w:t>
            </w:r>
            <w:r w:rsidR="009C6957" w:rsidRPr="001C3176">
              <w:rPr>
                <w:rFonts w:eastAsia="標楷體" w:hAnsi="標楷體" w:hint="eastAsia"/>
              </w:rPr>
              <w:t>無。</w:t>
            </w:r>
          </w:p>
        </w:tc>
      </w:tr>
    </w:tbl>
    <w:p w:rsidR="00C7785C" w:rsidRPr="00862F1F" w:rsidRDefault="00C7785C"/>
    <w:sectPr w:rsidR="00C7785C" w:rsidRPr="00862F1F" w:rsidSect="006D19DA">
      <w:pgSz w:w="11906" w:h="16838"/>
      <w:pgMar w:top="1440" w:right="1797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23DD" w:rsidRDefault="002523DD">
      <w:r>
        <w:separator/>
      </w:r>
    </w:p>
  </w:endnote>
  <w:endnote w:type="continuationSeparator" w:id="0">
    <w:p w:rsidR="002523DD" w:rsidRDefault="00252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s∫?^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23DD" w:rsidRDefault="002523DD">
      <w:r>
        <w:separator/>
      </w:r>
    </w:p>
  </w:footnote>
  <w:footnote w:type="continuationSeparator" w:id="0">
    <w:p w:rsidR="002523DD" w:rsidRDefault="002523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C50"/>
    <w:multiLevelType w:val="hybridMultilevel"/>
    <w:tmpl w:val="1846A01A"/>
    <w:lvl w:ilvl="0" w:tplc="9990CE6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D526C7"/>
    <w:multiLevelType w:val="hybridMultilevel"/>
    <w:tmpl w:val="B8A408AC"/>
    <w:lvl w:ilvl="0" w:tplc="ACD86E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0D85889"/>
    <w:multiLevelType w:val="hybridMultilevel"/>
    <w:tmpl w:val="3D44BBA6"/>
    <w:lvl w:ilvl="0" w:tplc="5E9C054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eastAsia="Times New Roman" w:hAnsi="Times New Roman" w:cs="Times New Roman"/>
      </w:rPr>
    </w:lvl>
    <w:lvl w:ilvl="1" w:tplc="8E6A0E60">
      <w:start w:val="1"/>
      <w:numFmt w:val="decimal"/>
      <w:lvlText w:val="（%2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54F3619"/>
    <w:multiLevelType w:val="hybridMultilevel"/>
    <w:tmpl w:val="2C10ED2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79272C3"/>
    <w:multiLevelType w:val="hybridMultilevel"/>
    <w:tmpl w:val="A0BAA788"/>
    <w:lvl w:ilvl="0" w:tplc="6BCC123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602AC"/>
    <w:multiLevelType w:val="hybridMultilevel"/>
    <w:tmpl w:val="38BCFD34"/>
    <w:lvl w:ilvl="0" w:tplc="D250C568">
      <w:start w:val="2"/>
      <w:numFmt w:val="decimal"/>
      <w:lvlText w:val="（%1）"/>
      <w:lvlJc w:val="left"/>
      <w:pPr>
        <w:tabs>
          <w:tab w:val="num" w:pos="1200"/>
        </w:tabs>
        <w:ind w:left="120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6" w15:restartNumberingAfterBreak="0">
    <w:nsid w:val="1D5A3210"/>
    <w:multiLevelType w:val="hybridMultilevel"/>
    <w:tmpl w:val="EED26EAE"/>
    <w:lvl w:ilvl="0" w:tplc="476424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F37298C"/>
    <w:multiLevelType w:val="hybridMultilevel"/>
    <w:tmpl w:val="9BDAA084"/>
    <w:lvl w:ilvl="0" w:tplc="ACD86E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23DC1708">
      <w:start w:val="1"/>
      <w:numFmt w:val="decimal"/>
      <w:lvlText w:val="（%2）"/>
      <w:lvlJc w:val="left"/>
      <w:pPr>
        <w:tabs>
          <w:tab w:val="num" w:pos="960"/>
        </w:tabs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09A71F0"/>
    <w:multiLevelType w:val="hybridMultilevel"/>
    <w:tmpl w:val="38BCFD34"/>
    <w:lvl w:ilvl="0" w:tplc="D250C568">
      <w:start w:val="2"/>
      <w:numFmt w:val="decimal"/>
      <w:lvlText w:val="（%1）"/>
      <w:lvlJc w:val="left"/>
      <w:pPr>
        <w:tabs>
          <w:tab w:val="num" w:pos="1200"/>
        </w:tabs>
        <w:ind w:left="120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9" w15:restartNumberingAfterBreak="0">
    <w:nsid w:val="222F2258"/>
    <w:multiLevelType w:val="hybridMultilevel"/>
    <w:tmpl w:val="F0F8DA1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5172F76"/>
    <w:multiLevelType w:val="hybridMultilevel"/>
    <w:tmpl w:val="90327174"/>
    <w:lvl w:ilvl="0" w:tplc="A2B484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D473DA6"/>
    <w:multiLevelType w:val="hybridMultilevel"/>
    <w:tmpl w:val="A19AFB3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2FFC2437"/>
    <w:multiLevelType w:val="multilevel"/>
    <w:tmpl w:val="DBBC4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31BA7441"/>
    <w:multiLevelType w:val="hybridMultilevel"/>
    <w:tmpl w:val="E7FAE922"/>
    <w:lvl w:ilvl="0" w:tplc="474EF1D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6E38DD86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897960"/>
    <w:multiLevelType w:val="multilevel"/>
    <w:tmpl w:val="2C2CE7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367C7915"/>
    <w:multiLevelType w:val="hybridMultilevel"/>
    <w:tmpl w:val="DBBC4FF2"/>
    <w:lvl w:ilvl="0" w:tplc="ACD86E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3B0B58EA"/>
    <w:multiLevelType w:val="hybridMultilevel"/>
    <w:tmpl w:val="C040DDB2"/>
    <w:lvl w:ilvl="0" w:tplc="ACD86E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3DF51ECA"/>
    <w:multiLevelType w:val="hybridMultilevel"/>
    <w:tmpl w:val="5770DAB6"/>
    <w:lvl w:ilvl="0" w:tplc="D2F6CCC6">
      <w:start w:val="1"/>
      <w:numFmt w:val="decimal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8" w15:restartNumberingAfterBreak="0">
    <w:nsid w:val="43433581"/>
    <w:multiLevelType w:val="hybridMultilevel"/>
    <w:tmpl w:val="ACB2BA54"/>
    <w:lvl w:ilvl="0" w:tplc="0C9AAD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4A65463A"/>
    <w:multiLevelType w:val="hybridMultilevel"/>
    <w:tmpl w:val="38BCFD34"/>
    <w:lvl w:ilvl="0" w:tplc="D250C568">
      <w:start w:val="2"/>
      <w:numFmt w:val="decimal"/>
      <w:lvlText w:val="（%1）"/>
      <w:lvlJc w:val="left"/>
      <w:pPr>
        <w:tabs>
          <w:tab w:val="num" w:pos="1200"/>
        </w:tabs>
        <w:ind w:left="120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0" w15:restartNumberingAfterBreak="0">
    <w:nsid w:val="54673E6F"/>
    <w:multiLevelType w:val="hybridMultilevel"/>
    <w:tmpl w:val="ED8CB792"/>
    <w:lvl w:ilvl="0" w:tplc="476424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5AAE7BB5"/>
    <w:multiLevelType w:val="hybridMultilevel"/>
    <w:tmpl w:val="38BCFD34"/>
    <w:lvl w:ilvl="0" w:tplc="D250C568">
      <w:start w:val="2"/>
      <w:numFmt w:val="decimal"/>
      <w:lvlText w:val="（%1）"/>
      <w:lvlJc w:val="left"/>
      <w:pPr>
        <w:tabs>
          <w:tab w:val="num" w:pos="1200"/>
        </w:tabs>
        <w:ind w:left="120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2" w15:restartNumberingAfterBreak="0">
    <w:nsid w:val="61391914"/>
    <w:multiLevelType w:val="hybridMultilevel"/>
    <w:tmpl w:val="846CC854"/>
    <w:lvl w:ilvl="0" w:tplc="ACD86E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69B76EB4"/>
    <w:multiLevelType w:val="multilevel"/>
    <w:tmpl w:val="B8A408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69EB32EC"/>
    <w:multiLevelType w:val="hybridMultilevel"/>
    <w:tmpl w:val="DC486F0A"/>
    <w:lvl w:ilvl="0" w:tplc="3C5022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6B782C5A"/>
    <w:multiLevelType w:val="hybridMultilevel"/>
    <w:tmpl w:val="83EA1EE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6BE9071A"/>
    <w:multiLevelType w:val="hybridMultilevel"/>
    <w:tmpl w:val="575CF6EC"/>
    <w:lvl w:ilvl="0" w:tplc="00E6E0BE">
      <w:start w:val="1"/>
      <w:numFmt w:val="decimal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7" w15:restartNumberingAfterBreak="0">
    <w:nsid w:val="749D042D"/>
    <w:multiLevelType w:val="multilevel"/>
    <w:tmpl w:val="DBBC4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750B79E4"/>
    <w:multiLevelType w:val="hybridMultilevel"/>
    <w:tmpl w:val="CFC20204"/>
    <w:lvl w:ilvl="0" w:tplc="23DC1708">
      <w:start w:val="1"/>
      <w:numFmt w:val="decimal"/>
      <w:lvlText w:val="（%1）"/>
      <w:lvlJc w:val="left"/>
      <w:pPr>
        <w:ind w:left="119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5" w:hanging="480"/>
      </w:pPr>
    </w:lvl>
    <w:lvl w:ilvl="2" w:tplc="0409001B" w:tentative="1">
      <w:start w:val="1"/>
      <w:numFmt w:val="lowerRoman"/>
      <w:lvlText w:val="%3."/>
      <w:lvlJc w:val="right"/>
      <w:pPr>
        <w:ind w:left="1915" w:hanging="480"/>
      </w:pPr>
    </w:lvl>
    <w:lvl w:ilvl="3" w:tplc="0409000F" w:tentative="1">
      <w:start w:val="1"/>
      <w:numFmt w:val="decimal"/>
      <w:lvlText w:val="%4."/>
      <w:lvlJc w:val="left"/>
      <w:pPr>
        <w:ind w:left="23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5" w:hanging="480"/>
      </w:pPr>
    </w:lvl>
    <w:lvl w:ilvl="5" w:tplc="0409001B" w:tentative="1">
      <w:start w:val="1"/>
      <w:numFmt w:val="lowerRoman"/>
      <w:lvlText w:val="%6."/>
      <w:lvlJc w:val="right"/>
      <w:pPr>
        <w:ind w:left="3355" w:hanging="480"/>
      </w:pPr>
    </w:lvl>
    <w:lvl w:ilvl="6" w:tplc="0409000F" w:tentative="1">
      <w:start w:val="1"/>
      <w:numFmt w:val="decimal"/>
      <w:lvlText w:val="%7."/>
      <w:lvlJc w:val="left"/>
      <w:pPr>
        <w:ind w:left="38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5" w:hanging="480"/>
      </w:pPr>
    </w:lvl>
    <w:lvl w:ilvl="8" w:tplc="0409001B" w:tentative="1">
      <w:start w:val="1"/>
      <w:numFmt w:val="lowerRoman"/>
      <w:lvlText w:val="%9."/>
      <w:lvlJc w:val="right"/>
      <w:pPr>
        <w:ind w:left="4795" w:hanging="4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20"/>
  </w:num>
  <w:num w:numId="5">
    <w:abstractNumId w:val="18"/>
  </w:num>
  <w:num w:numId="6">
    <w:abstractNumId w:val="26"/>
  </w:num>
  <w:num w:numId="7">
    <w:abstractNumId w:val="10"/>
  </w:num>
  <w:num w:numId="8">
    <w:abstractNumId w:val="17"/>
  </w:num>
  <w:num w:numId="9">
    <w:abstractNumId w:val="0"/>
  </w:num>
  <w:num w:numId="10">
    <w:abstractNumId w:val="25"/>
  </w:num>
  <w:num w:numId="11">
    <w:abstractNumId w:val="3"/>
  </w:num>
  <w:num w:numId="12">
    <w:abstractNumId w:val="2"/>
  </w:num>
  <w:num w:numId="13">
    <w:abstractNumId w:val="8"/>
  </w:num>
  <w:num w:numId="14">
    <w:abstractNumId w:val="7"/>
  </w:num>
  <w:num w:numId="15">
    <w:abstractNumId w:val="11"/>
  </w:num>
  <w:num w:numId="16">
    <w:abstractNumId w:val="9"/>
  </w:num>
  <w:num w:numId="17">
    <w:abstractNumId w:val="24"/>
  </w:num>
  <w:num w:numId="18">
    <w:abstractNumId w:val="14"/>
  </w:num>
  <w:num w:numId="19">
    <w:abstractNumId w:val="15"/>
  </w:num>
  <w:num w:numId="20">
    <w:abstractNumId w:val="27"/>
  </w:num>
  <w:num w:numId="21">
    <w:abstractNumId w:val="22"/>
  </w:num>
  <w:num w:numId="22">
    <w:abstractNumId w:val="12"/>
  </w:num>
  <w:num w:numId="23">
    <w:abstractNumId w:val="1"/>
  </w:num>
  <w:num w:numId="24">
    <w:abstractNumId w:val="23"/>
  </w:num>
  <w:num w:numId="25">
    <w:abstractNumId w:val="16"/>
  </w:num>
  <w:num w:numId="26">
    <w:abstractNumId w:val="5"/>
  </w:num>
  <w:num w:numId="27">
    <w:abstractNumId w:val="19"/>
  </w:num>
  <w:num w:numId="28">
    <w:abstractNumId w:val="21"/>
  </w:num>
  <w:num w:numId="29">
    <w:abstractNumId w:val="28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F76"/>
    <w:rsid w:val="00014B81"/>
    <w:rsid w:val="00021F6D"/>
    <w:rsid w:val="00025208"/>
    <w:rsid w:val="000378A8"/>
    <w:rsid w:val="000542C0"/>
    <w:rsid w:val="00074AB4"/>
    <w:rsid w:val="000751D9"/>
    <w:rsid w:val="00077650"/>
    <w:rsid w:val="00077776"/>
    <w:rsid w:val="000824B7"/>
    <w:rsid w:val="00090C5F"/>
    <w:rsid w:val="00092170"/>
    <w:rsid w:val="00092C3A"/>
    <w:rsid w:val="000B3DD9"/>
    <w:rsid w:val="000E6EC7"/>
    <w:rsid w:val="000E774E"/>
    <w:rsid w:val="000F49F2"/>
    <w:rsid w:val="00122E10"/>
    <w:rsid w:val="00144637"/>
    <w:rsid w:val="00144EDF"/>
    <w:rsid w:val="001550DF"/>
    <w:rsid w:val="00155C89"/>
    <w:rsid w:val="001619F3"/>
    <w:rsid w:val="00162A25"/>
    <w:rsid w:val="00163943"/>
    <w:rsid w:val="00164A02"/>
    <w:rsid w:val="0017158E"/>
    <w:rsid w:val="00172587"/>
    <w:rsid w:val="00173D34"/>
    <w:rsid w:val="00192EBD"/>
    <w:rsid w:val="001940FA"/>
    <w:rsid w:val="001968AD"/>
    <w:rsid w:val="001C3176"/>
    <w:rsid w:val="001C6A9A"/>
    <w:rsid w:val="001D6A56"/>
    <w:rsid w:val="001E24F8"/>
    <w:rsid w:val="00214124"/>
    <w:rsid w:val="002166FD"/>
    <w:rsid w:val="002208D3"/>
    <w:rsid w:val="00222600"/>
    <w:rsid w:val="00222DE8"/>
    <w:rsid w:val="002236C8"/>
    <w:rsid w:val="0023627F"/>
    <w:rsid w:val="002440D1"/>
    <w:rsid w:val="002523DD"/>
    <w:rsid w:val="00266273"/>
    <w:rsid w:val="00273246"/>
    <w:rsid w:val="0027443F"/>
    <w:rsid w:val="00275C4B"/>
    <w:rsid w:val="00276A90"/>
    <w:rsid w:val="00287A9D"/>
    <w:rsid w:val="002B0E2B"/>
    <w:rsid w:val="002B5A17"/>
    <w:rsid w:val="002C1073"/>
    <w:rsid w:val="002C2691"/>
    <w:rsid w:val="002C7179"/>
    <w:rsid w:val="002E4564"/>
    <w:rsid w:val="002F28D5"/>
    <w:rsid w:val="002F521F"/>
    <w:rsid w:val="003068AD"/>
    <w:rsid w:val="003100D8"/>
    <w:rsid w:val="00330668"/>
    <w:rsid w:val="00340122"/>
    <w:rsid w:val="00341791"/>
    <w:rsid w:val="00351309"/>
    <w:rsid w:val="0035145A"/>
    <w:rsid w:val="00354BD7"/>
    <w:rsid w:val="00386B6A"/>
    <w:rsid w:val="003A34FC"/>
    <w:rsid w:val="003A6F39"/>
    <w:rsid w:val="003C596F"/>
    <w:rsid w:val="003F1CC8"/>
    <w:rsid w:val="0040543F"/>
    <w:rsid w:val="00423473"/>
    <w:rsid w:val="004542B6"/>
    <w:rsid w:val="004631CD"/>
    <w:rsid w:val="004631D4"/>
    <w:rsid w:val="00463808"/>
    <w:rsid w:val="0047092A"/>
    <w:rsid w:val="00480383"/>
    <w:rsid w:val="004847C6"/>
    <w:rsid w:val="0048736E"/>
    <w:rsid w:val="00493221"/>
    <w:rsid w:val="00493E64"/>
    <w:rsid w:val="004A2AA6"/>
    <w:rsid w:val="004B0248"/>
    <w:rsid w:val="004C4365"/>
    <w:rsid w:val="004C5839"/>
    <w:rsid w:val="004E404C"/>
    <w:rsid w:val="004E5915"/>
    <w:rsid w:val="004F1F8F"/>
    <w:rsid w:val="005178AB"/>
    <w:rsid w:val="00523A43"/>
    <w:rsid w:val="005263FA"/>
    <w:rsid w:val="00541089"/>
    <w:rsid w:val="0055204D"/>
    <w:rsid w:val="00553569"/>
    <w:rsid w:val="00564972"/>
    <w:rsid w:val="005713A5"/>
    <w:rsid w:val="00590F81"/>
    <w:rsid w:val="005914CB"/>
    <w:rsid w:val="00594BBE"/>
    <w:rsid w:val="00597768"/>
    <w:rsid w:val="005C1D32"/>
    <w:rsid w:val="005D173E"/>
    <w:rsid w:val="005F0FA2"/>
    <w:rsid w:val="006303BD"/>
    <w:rsid w:val="006477EB"/>
    <w:rsid w:val="00647E19"/>
    <w:rsid w:val="0065284C"/>
    <w:rsid w:val="006660AB"/>
    <w:rsid w:val="00670FCC"/>
    <w:rsid w:val="00680220"/>
    <w:rsid w:val="00686519"/>
    <w:rsid w:val="0069040A"/>
    <w:rsid w:val="00697D95"/>
    <w:rsid w:val="006A0BEB"/>
    <w:rsid w:val="006B50A2"/>
    <w:rsid w:val="006B7748"/>
    <w:rsid w:val="006C57DB"/>
    <w:rsid w:val="006D19DA"/>
    <w:rsid w:val="006D396D"/>
    <w:rsid w:val="006F2442"/>
    <w:rsid w:val="006F3597"/>
    <w:rsid w:val="006F4B42"/>
    <w:rsid w:val="00714388"/>
    <w:rsid w:val="00714CC2"/>
    <w:rsid w:val="00727FF7"/>
    <w:rsid w:val="00744058"/>
    <w:rsid w:val="00752AB8"/>
    <w:rsid w:val="00753C50"/>
    <w:rsid w:val="00757F76"/>
    <w:rsid w:val="007601A6"/>
    <w:rsid w:val="00760704"/>
    <w:rsid w:val="007759C9"/>
    <w:rsid w:val="00775DB7"/>
    <w:rsid w:val="00782FBC"/>
    <w:rsid w:val="007A63CE"/>
    <w:rsid w:val="007B1BD8"/>
    <w:rsid w:val="007C3A1D"/>
    <w:rsid w:val="007C6BB1"/>
    <w:rsid w:val="007F09FE"/>
    <w:rsid w:val="007F69A5"/>
    <w:rsid w:val="00800B65"/>
    <w:rsid w:val="00814BD8"/>
    <w:rsid w:val="00816864"/>
    <w:rsid w:val="00826815"/>
    <w:rsid w:val="00833B47"/>
    <w:rsid w:val="00837D02"/>
    <w:rsid w:val="00843D5D"/>
    <w:rsid w:val="0085280D"/>
    <w:rsid w:val="008579ED"/>
    <w:rsid w:val="00862F1F"/>
    <w:rsid w:val="00890214"/>
    <w:rsid w:val="00890872"/>
    <w:rsid w:val="00891225"/>
    <w:rsid w:val="00897E83"/>
    <w:rsid w:val="008B614E"/>
    <w:rsid w:val="008B70FF"/>
    <w:rsid w:val="008C09C6"/>
    <w:rsid w:val="008E4090"/>
    <w:rsid w:val="00900533"/>
    <w:rsid w:val="00900736"/>
    <w:rsid w:val="00903773"/>
    <w:rsid w:val="00912476"/>
    <w:rsid w:val="00924EF5"/>
    <w:rsid w:val="0092654F"/>
    <w:rsid w:val="009266D8"/>
    <w:rsid w:val="00937E44"/>
    <w:rsid w:val="0094099E"/>
    <w:rsid w:val="009438B4"/>
    <w:rsid w:val="0094562A"/>
    <w:rsid w:val="00947E6D"/>
    <w:rsid w:val="0095325F"/>
    <w:rsid w:val="00964873"/>
    <w:rsid w:val="009834D3"/>
    <w:rsid w:val="00985698"/>
    <w:rsid w:val="009A5B73"/>
    <w:rsid w:val="009A6F71"/>
    <w:rsid w:val="009C098B"/>
    <w:rsid w:val="009C6957"/>
    <w:rsid w:val="009C7B31"/>
    <w:rsid w:val="009D09B1"/>
    <w:rsid w:val="009D26AE"/>
    <w:rsid w:val="00A038EA"/>
    <w:rsid w:val="00A05BD2"/>
    <w:rsid w:val="00A063F9"/>
    <w:rsid w:val="00A312EA"/>
    <w:rsid w:val="00A364D2"/>
    <w:rsid w:val="00A42789"/>
    <w:rsid w:val="00A54C64"/>
    <w:rsid w:val="00A70399"/>
    <w:rsid w:val="00A73F6F"/>
    <w:rsid w:val="00A80518"/>
    <w:rsid w:val="00A80990"/>
    <w:rsid w:val="00A849D0"/>
    <w:rsid w:val="00A910DF"/>
    <w:rsid w:val="00AA03A2"/>
    <w:rsid w:val="00AB031F"/>
    <w:rsid w:val="00AD0AA6"/>
    <w:rsid w:val="00AD2BEE"/>
    <w:rsid w:val="00AD5451"/>
    <w:rsid w:val="00AF545D"/>
    <w:rsid w:val="00B01BAF"/>
    <w:rsid w:val="00B23EB7"/>
    <w:rsid w:val="00B243F6"/>
    <w:rsid w:val="00B31942"/>
    <w:rsid w:val="00B45C16"/>
    <w:rsid w:val="00B52AED"/>
    <w:rsid w:val="00B67864"/>
    <w:rsid w:val="00B71BF1"/>
    <w:rsid w:val="00B72F89"/>
    <w:rsid w:val="00BA6B37"/>
    <w:rsid w:val="00BB66C6"/>
    <w:rsid w:val="00BB7B61"/>
    <w:rsid w:val="00BC09DC"/>
    <w:rsid w:val="00BD2B7C"/>
    <w:rsid w:val="00C05C2B"/>
    <w:rsid w:val="00C12A16"/>
    <w:rsid w:val="00C12D65"/>
    <w:rsid w:val="00C35194"/>
    <w:rsid w:val="00C43ED2"/>
    <w:rsid w:val="00C620AF"/>
    <w:rsid w:val="00C718E0"/>
    <w:rsid w:val="00C7785C"/>
    <w:rsid w:val="00C922E4"/>
    <w:rsid w:val="00CA4CC1"/>
    <w:rsid w:val="00CA59D9"/>
    <w:rsid w:val="00CB4ECF"/>
    <w:rsid w:val="00CD2113"/>
    <w:rsid w:val="00CD6FAA"/>
    <w:rsid w:val="00CE03FC"/>
    <w:rsid w:val="00CE4946"/>
    <w:rsid w:val="00CF532B"/>
    <w:rsid w:val="00CF7699"/>
    <w:rsid w:val="00D140E6"/>
    <w:rsid w:val="00D50788"/>
    <w:rsid w:val="00D50CF9"/>
    <w:rsid w:val="00D61288"/>
    <w:rsid w:val="00D67AC5"/>
    <w:rsid w:val="00DA456A"/>
    <w:rsid w:val="00DC4478"/>
    <w:rsid w:val="00DD563C"/>
    <w:rsid w:val="00DE0A15"/>
    <w:rsid w:val="00DF0265"/>
    <w:rsid w:val="00E002DE"/>
    <w:rsid w:val="00E02019"/>
    <w:rsid w:val="00E07943"/>
    <w:rsid w:val="00E14E21"/>
    <w:rsid w:val="00E2382D"/>
    <w:rsid w:val="00E31EF4"/>
    <w:rsid w:val="00E37142"/>
    <w:rsid w:val="00E44825"/>
    <w:rsid w:val="00E44D5A"/>
    <w:rsid w:val="00E4678A"/>
    <w:rsid w:val="00E50EC1"/>
    <w:rsid w:val="00E80134"/>
    <w:rsid w:val="00E9581F"/>
    <w:rsid w:val="00EB5C2E"/>
    <w:rsid w:val="00EC52A1"/>
    <w:rsid w:val="00EE7E4A"/>
    <w:rsid w:val="00EF7F4D"/>
    <w:rsid w:val="00F01230"/>
    <w:rsid w:val="00F119DC"/>
    <w:rsid w:val="00F13CEA"/>
    <w:rsid w:val="00F227F0"/>
    <w:rsid w:val="00F32500"/>
    <w:rsid w:val="00F40AF6"/>
    <w:rsid w:val="00F43B6C"/>
    <w:rsid w:val="00F44F50"/>
    <w:rsid w:val="00F56ADB"/>
    <w:rsid w:val="00F672E9"/>
    <w:rsid w:val="00F800BB"/>
    <w:rsid w:val="00F84B51"/>
    <w:rsid w:val="00FE1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E525364"/>
  <w15:docId w15:val="{8F291362-EC55-443D-9DE3-118F3D6BD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49D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631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4631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List Paragraph"/>
    <w:basedOn w:val="a"/>
    <w:uiPriority w:val="34"/>
    <w:qFormat/>
    <w:rsid w:val="008C09C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53</Words>
  <Characters>303</Characters>
  <Application>Microsoft Office Word</Application>
  <DocSecurity>0</DocSecurity>
  <Lines>2</Lines>
  <Paragraphs>1</Paragraphs>
  <ScaleCrop>false</ScaleCrop>
  <Company>台灣證券交易所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九十二年第三季上市公司財務預測彙總資訊</dc:title>
  <dc:creator>台灣證券交易所</dc:creator>
  <cp:lastModifiedBy>張銘晃</cp:lastModifiedBy>
  <cp:revision>15</cp:revision>
  <cp:lastPrinted>2015-07-06T06:28:00Z</cp:lastPrinted>
  <dcterms:created xsi:type="dcterms:W3CDTF">2019-01-14T01:38:00Z</dcterms:created>
  <dcterms:modified xsi:type="dcterms:W3CDTF">2020-01-08T05:12:00Z</dcterms:modified>
</cp:coreProperties>
</file>