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8FB7" w14:textId="77777777" w:rsidR="00386732" w:rsidRPr="004F0F3A" w:rsidRDefault="00386732" w:rsidP="00211A6B">
      <w:pPr>
        <w:spacing w:line="260" w:lineRule="exact"/>
        <w:jc w:val="center"/>
        <w:rPr>
          <w:rFonts w:eastAsia="標楷體"/>
          <w:b/>
          <w:bCs/>
          <w:color w:val="000000" w:themeColor="text1"/>
          <w:sz w:val="52"/>
        </w:rPr>
      </w:pPr>
    </w:p>
    <w:p w14:paraId="10306502" w14:textId="77777777" w:rsidR="00211A6B" w:rsidRPr="004F0F3A" w:rsidRDefault="00211A6B" w:rsidP="00211A6B">
      <w:pPr>
        <w:spacing w:line="260" w:lineRule="exact"/>
        <w:jc w:val="center"/>
        <w:rPr>
          <w:rFonts w:eastAsia="標楷體"/>
          <w:b/>
          <w:bCs/>
          <w:color w:val="000000" w:themeColor="text1"/>
          <w:sz w:val="52"/>
        </w:rPr>
      </w:pPr>
    </w:p>
    <w:p w14:paraId="2B9FA537" w14:textId="77777777" w:rsidR="00211A6B" w:rsidRPr="004F0F3A" w:rsidRDefault="00211A6B" w:rsidP="00211A6B">
      <w:pPr>
        <w:spacing w:line="260" w:lineRule="exact"/>
        <w:jc w:val="center"/>
        <w:rPr>
          <w:rFonts w:eastAsia="標楷體"/>
          <w:b/>
          <w:bCs/>
          <w:color w:val="000000" w:themeColor="text1"/>
          <w:sz w:val="52"/>
        </w:rPr>
      </w:pPr>
    </w:p>
    <w:p w14:paraId="2691FE42" w14:textId="77777777" w:rsidR="00211A6B" w:rsidRPr="004F0F3A" w:rsidRDefault="00211A6B" w:rsidP="00211A6B">
      <w:pPr>
        <w:spacing w:line="260" w:lineRule="exact"/>
        <w:jc w:val="center"/>
        <w:rPr>
          <w:rFonts w:eastAsia="標楷體"/>
          <w:b/>
          <w:bCs/>
          <w:color w:val="000000" w:themeColor="text1"/>
          <w:sz w:val="52"/>
        </w:rPr>
      </w:pPr>
    </w:p>
    <w:p w14:paraId="49D3E432" w14:textId="77777777" w:rsidR="00211A6B" w:rsidRPr="004F0F3A" w:rsidRDefault="00211A6B" w:rsidP="00211A6B">
      <w:pPr>
        <w:spacing w:line="260" w:lineRule="exact"/>
        <w:jc w:val="center"/>
        <w:rPr>
          <w:rFonts w:eastAsia="標楷體"/>
          <w:b/>
          <w:bCs/>
          <w:color w:val="000000" w:themeColor="text1"/>
          <w:sz w:val="52"/>
        </w:rPr>
      </w:pPr>
    </w:p>
    <w:p w14:paraId="60E6312C" w14:textId="77777777" w:rsidR="00211A6B" w:rsidRPr="004F0F3A" w:rsidRDefault="00211A6B" w:rsidP="00211A6B">
      <w:pPr>
        <w:spacing w:line="260" w:lineRule="exact"/>
        <w:jc w:val="center"/>
        <w:rPr>
          <w:rFonts w:eastAsia="標楷體"/>
          <w:b/>
          <w:bCs/>
          <w:color w:val="000000" w:themeColor="text1"/>
          <w:sz w:val="52"/>
        </w:rPr>
      </w:pPr>
    </w:p>
    <w:p w14:paraId="79F94B1C" w14:textId="77777777" w:rsidR="00211A6B" w:rsidRPr="004F0F3A" w:rsidRDefault="00211A6B" w:rsidP="00211A6B">
      <w:pPr>
        <w:spacing w:line="260" w:lineRule="exact"/>
        <w:jc w:val="center"/>
        <w:rPr>
          <w:rFonts w:eastAsia="標楷體"/>
          <w:b/>
          <w:bCs/>
          <w:color w:val="000000" w:themeColor="text1"/>
          <w:sz w:val="52"/>
        </w:rPr>
      </w:pPr>
    </w:p>
    <w:p w14:paraId="6BC3611D" w14:textId="77777777" w:rsidR="005300BD" w:rsidRPr="004F0F3A" w:rsidRDefault="005300BD" w:rsidP="00211A6B">
      <w:pPr>
        <w:spacing w:line="260" w:lineRule="exact"/>
        <w:jc w:val="center"/>
        <w:rPr>
          <w:rFonts w:eastAsia="標楷體"/>
          <w:b/>
          <w:bCs/>
          <w:color w:val="000000" w:themeColor="text1"/>
          <w:sz w:val="52"/>
        </w:rPr>
      </w:pPr>
    </w:p>
    <w:p w14:paraId="41717DC3" w14:textId="77777777" w:rsidR="005300BD" w:rsidRPr="004F0F3A" w:rsidRDefault="005300BD" w:rsidP="00211A6B">
      <w:pPr>
        <w:spacing w:line="260" w:lineRule="exact"/>
        <w:jc w:val="center"/>
        <w:rPr>
          <w:rFonts w:eastAsia="標楷體"/>
          <w:b/>
          <w:bCs/>
          <w:color w:val="000000" w:themeColor="text1"/>
          <w:sz w:val="52"/>
        </w:rPr>
      </w:pPr>
    </w:p>
    <w:p w14:paraId="39F26ECB" w14:textId="77777777" w:rsidR="005300BD" w:rsidRPr="004F0F3A" w:rsidRDefault="005300BD" w:rsidP="00211A6B">
      <w:pPr>
        <w:spacing w:line="260" w:lineRule="exact"/>
        <w:jc w:val="center"/>
        <w:rPr>
          <w:rFonts w:eastAsia="標楷體"/>
          <w:b/>
          <w:bCs/>
          <w:color w:val="000000" w:themeColor="text1"/>
          <w:sz w:val="52"/>
        </w:rPr>
      </w:pPr>
    </w:p>
    <w:p w14:paraId="24912A21" w14:textId="77777777" w:rsidR="00386732" w:rsidRPr="004F0F3A" w:rsidRDefault="00386732" w:rsidP="00211A6B">
      <w:pPr>
        <w:adjustRightInd w:val="0"/>
        <w:snapToGrid w:val="0"/>
        <w:spacing w:line="260" w:lineRule="exact"/>
        <w:jc w:val="center"/>
        <w:rPr>
          <w:rFonts w:eastAsia="標楷體"/>
          <w:b/>
          <w:bCs/>
          <w:color w:val="000000" w:themeColor="text1"/>
          <w:szCs w:val="24"/>
        </w:rPr>
      </w:pPr>
    </w:p>
    <w:p w14:paraId="7009F94B" w14:textId="77777777" w:rsidR="009F48E1" w:rsidRPr="004F0F3A" w:rsidRDefault="009F48E1" w:rsidP="00211A6B">
      <w:pPr>
        <w:adjustRightInd w:val="0"/>
        <w:snapToGrid w:val="0"/>
        <w:spacing w:line="320" w:lineRule="exact"/>
        <w:jc w:val="center"/>
        <w:rPr>
          <w:rFonts w:eastAsia="標楷體"/>
          <w:b/>
          <w:bCs/>
          <w:color w:val="000000" w:themeColor="text1"/>
          <w:sz w:val="32"/>
          <w:szCs w:val="32"/>
        </w:rPr>
      </w:pPr>
      <w:r w:rsidRPr="004F0F3A">
        <w:rPr>
          <w:rFonts w:eastAsia="標楷體"/>
          <w:b/>
          <w:bCs/>
          <w:color w:val="000000" w:themeColor="text1"/>
          <w:sz w:val="32"/>
          <w:szCs w:val="32"/>
        </w:rPr>
        <w:t xml:space="preserve">Compliance </w:t>
      </w:r>
      <w:r w:rsidR="00BE4413" w:rsidRPr="004F0F3A">
        <w:rPr>
          <w:rFonts w:eastAsia="標楷體"/>
          <w:b/>
          <w:bCs/>
          <w:color w:val="000000" w:themeColor="text1"/>
          <w:sz w:val="32"/>
          <w:szCs w:val="32"/>
        </w:rPr>
        <w:t>Brochure</w:t>
      </w:r>
      <w:r w:rsidRPr="004F0F3A">
        <w:rPr>
          <w:rFonts w:eastAsia="標楷體"/>
          <w:b/>
          <w:bCs/>
          <w:color w:val="000000" w:themeColor="text1"/>
          <w:sz w:val="32"/>
          <w:szCs w:val="32"/>
        </w:rPr>
        <w:t xml:space="preserve"> for </w:t>
      </w:r>
    </w:p>
    <w:p w14:paraId="49ADB31F" w14:textId="77777777" w:rsidR="00E43F97" w:rsidRPr="004F0F3A" w:rsidRDefault="00E43F97" w:rsidP="00211A6B">
      <w:pPr>
        <w:adjustRightInd w:val="0"/>
        <w:snapToGrid w:val="0"/>
        <w:spacing w:line="320" w:lineRule="exact"/>
        <w:jc w:val="center"/>
        <w:rPr>
          <w:rFonts w:eastAsia="標楷體"/>
          <w:b/>
          <w:bCs/>
          <w:color w:val="000000" w:themeColor="text1"/>
          <w:sz w:val="32"/>
          <w:szCs w:val="32"/>
        </w:rPr>
      </w:pPr>
    </w:p>
    <w:p w14:paraId="27BD9649" w14:textId="77777777" w:rsidR="00386732" w:rsidRPr="004F0F3A" w:rsidRDefault="009F48E1" w:rsidP="00211A6B">
      <w:pPr>
        <w:adjustRightInd w:val="0"/>
        <w:snapToGrid w:val="0"/>
        <w:spacing w:line="320" w:lineRule="exact"/>
        <w:jc w:val="center"/>
        <w:rPr>
          <w:rFonts w:eastAsia="標楷體"/>
          <w:b/>
          <w:bCs/>
          <w:color w:val="000000" w:themeColor="text1"/>
          <w:sz w:val="32"/>
          <w:szCs w:val="32"/>
        </w:rPr>
      </w:pPr>
      <w:r w:rsidRPr="004F0F3A">
        <w:rPr>
          <w:rFonts w:eastAsia="標楷體"/>
          <w:b/>
          <w:bCs/>
          <w:color w:val="000000" w:themeColor="text1"/>
          <w:sz w:val="32"/>
          <w:szCs w:val="32"/>
        </w:rPr>
        <w:t xml:space="preserve">Directors and Supervisors of </w:t>
      </w:r>
      <w:r w:rsidR="00211A6B" w:rsidRPr="004F0F3A">
        <w:rPr>
          <w:rFonts w:eastAsia="標楷體"/>
          <w:b/>
          <w:bCs/>
          <w:color w:val="000000" w:themeColor="text1"/>
          <w:sz w:val="32"/>
          <w:szCs w:val="32"/>
        </w:rPr>
        <w:t>TWSE/</w:t>
      </w:r>
      <w:proofErr w:type="spellStart"/>
      <w:r w:rsidR="00712815" w:rsidRPr="004F0F3A">
        <w:rPr>
          <w:rFonts w:eastAsia="標楷體"/>
          <w:b/>
          <w:bCs/>
          <w:color w:val="000000" w:themeColor="text1"/>
          <w:sz w:val="32"/>
          <w:szCs w:val="32"/>
        </w:rPr>
        <w:t>TPE</w:t>
      </w:r>
      <w:r w:rsidR="00712815" w:rsidRPr="004F0F3A">
        <w:rPr>
          <w:rFonts w:eastAsia="標楷體" w:hint="eastAsia"/>
          <w:b/>
          <w:bCs/>
          <w:color w:val="000000" w:themeColor="text1"/>
          <w:sz w:val="32"/>
          <w:szCs w:val="32"/>
        </w:rPr>
        <w:t>x</w:t>
      </w:r>
      <w:proofErr w:type="spellEnd"/>
      <w:r w:rsidR="00211A6B" w:rsidRPr="004F0F3A">
        <w:rPr>
          <w:rFonts w:eastAsia="標楷體"/>
          <w:b/>
          <w:bCs/>
          <w:color w:val="000000" w:themeColor="text1"/>
          <w:sz w:val="32"/>
          <w:szCs w:val="32"/>
        </w:rPr>
        <w:t>-</w:t>
      </w:r>
      <w:r w:rsidRPr="004F0F3A">
        <w:rPr>
          <w:rFonts w:eastAsia="標楷體"/>
          <w:b/>
          <w:bCs/>
          <w:color w:val="000000" w:themeColor="text1"/>
          <w:sz w:val="32"/>
          <w:szCs w:val="32"/>
        </w:rPr>
        <w:t>Listed and Emerging Market Companies</w:t>
      </w:r>
    </w:p>
    <w:p w14:paraId="2F3B492F" w14:textId="77777777" w:rsidR="00386732" w:rsidRPr="004F0F3A" w:rsidRDefault="00386732" w:rsidP="00211A6B">
      <w:pPr>
        <w:adjustRightInd w:val="0"/>
        <w:snapToGrid w:val="0"/>
        <w:spacing w:line="320" w:lineRule="exact"/>
        <w:jc w:val="center"/>
        <w:rPr>
          <w:rFonts w:eastAsia="標楷體"/>
          <w:b/>
          <w:bCs/>
          <w:color w:val="000000" w:themeColor="text1"/>
          <w:sz w:val="32"/>
          <w:szCs w:val="32"/>
        </w:rPr>
      </w:pPr>
    </w:p>
    <w:p w14:paraId="107361AD" w14:textId="77777777" w:rsidR="00386732" w:rsidRPr="004F0F3A" w:rsidRDefault="00386732" w:rsidP="00211A6B">
      <w:pPr>
        <w:adjustRightInd w:val="0"/>
        <w:snapToGrid w:val="0"/>
        <w:spacing w:line="320" w:lineRule="exact"/>
        <w:jc w:val="center"/>
        <w:rPr>
          <w:rFonts w:eastAsia="標楷體"/>
          <w:b/>
          <w:bCs/>
          <w:color w:val="000000" w:themeColor="text1"/>
          <w:sz w:val="32"/>
          <w:szCs w:val="32"/>
        </w:rPr>
      </w:pPr>
    </w:p>
    <w:p w14:paraId="3576D5E8" w14:textId="77777777" w:rsidR="00386732" w:rsidRPr="004F0F3A" w:rsidRDefault="00386732" w:rsidP="00211A6B">
      <w:pPr>
        <w:adjustRightInd w:val="0"/>
        <w:snapToGrid w:val="0"/>
        <w:spacing w:line="320" w:lineRule="exact"/>
        <w:jc w:val="center"/>
        <w:rPr>
          <w:rFonts w:eastAsia="標楷體"/>
          <w:b/>
          <w:bCs/>
          <w:color w:val="000000" w:themeColor="text1"/>
          <w:sz w:val="32"/>
          <w:szCs w:val="32"/>
        </w:rPr>
      </w:pPr>
    </w:p>
    <w:p w14:paraId="2AF8F7A1" w14:textId="77777777" w:rsidR="00C30D04" w:rsidRPr="004F0F3A" w:rsidRDefault="00C30D04" w:rsidP="00211A6B">
      <w:pPr>
        <w:adjustRightInd w:val="0"/>
        <w:snapToGrid w:val="0"/>
        <w:spacing w:line="320" w:lineRule="exact"/>
        <w:jc w:val="center"/>
        <w:rPr>
          <w:rFonts w:eastAsia="標楷體"/>
          <w:b/>
          <w:bCs/>
          <w:color w:val="000000" w:themeColor="text1"/>
          <w:sz w:val="32"/>
          <w:szCs w:val="32"/>
        </w:rPr>
      </w:pPr>
    </w:p>
    <w:p w14:paraId="2C40A6DE" w14:textId="77777777" w:rsidR="00C30D04" w:rsidRPr="004F0F3A" w:rsidRDefault="00C30D04" w:rsidP="00D909B8">
      <w:pPr>
        <w:tabs>
          <w:tab w:val="left" w:pos="7230"/>
        </w:tabs>
        <w:adjustRightInd w:val="0"/>
        <w:snapToGrid w:val="0"/>
        <w:spacing w:line="360" w:lineRule="exact"/>
        <w:ind w:firstLineChars="100" w:firstLine="320"/>
        <w:jc w:val="center"/>
        <w:rPr>
          <w:rFonts w:eastAsia="標楷體"/>
          <w:color w:val="000000" w:themeColor="text1"/>
          <w:sz w:val="32"/>
          <w:szCs w:val="32"/>
        </w:rPr>
      </w:pPr>
    </w:p>
    <w:p w14:paraId="474E6226" w14:textId="77777777" w:rsidR="00C30D04" w:rsidRPr="004F0F3A" w:rsidRDefault="00C30D04" w:rsidP="00D909B8">
      <w:pPr>
        <w:tabs>
          <w:tab w:val="left" w:pos="7230"/>
        </w:tabs>
        <w:adjustRightInd w:val="0"/>
        <w:snapToGrid w:val="0"/>
        <w:spacing w:line="360" w:lineRule="exact"/>
        <w:ind w:firstLineChars="100" w:firstLine="320"/>
        <w:jc w:val="center"/>
        <w:rPr>
          <w:rFonts w:eastAsia="標楷體"/>
          <w:color w:val="000000" w:themeColor="text1"/>
          <w:sz w:val="32"/>
          <w:szCs w:val="32"/>
        </w:rPr>
      </w:pPr>
      <w:r w:rsidRPr="004F0F3A">
        <w:rPr>
          <w:rFonts w:eastAsia="標楷體"/>
          <w:color w:val="000000" w:themeColor="text1"/>
          <w:sz w:val="32"/>
          <w:szCs w:val="32"/>
        </w:rPr>
        <w:t>Taiwan Stock Exchange Corporation</w:t>
      </w:r>
      <w:r w:rsidR="00211A6B" w:rsidRPr="004F0F3A">
        <w:rPr>
          <w:rFonts w:eastAsia="標楷體"/>
          <w:color w:val="000000" w:themeColor="text1"/>
          <w:sz w:val="32"/>
          <w:szCs w:val="32"/>
        </w:rPr>
        <w:t xml:space="preserve"> (TWSE)</w:t>
      </w:r>
    </w:p>
    <w:p w14:paraId="25181AEE" w14:textId="77777777" w:rsidR="00C30D04" w:rsidRPr="004F0F3A" w:rsidRDefault="00C30D04" w:rsidP="00D909B8">
      <w:pPr>
        <w:tabs>
          <w:tab w:val="left" w:pos="7230"/>
        </w:tabs>
        <w:adjustRightInd w:val="0"/>
        <w:snapToGrid w:val="0"/>
        <w:spacing w:line="360" w:lineRule="exact"/>
        <w:ind w:firstLineChars="100" w:firstLine="320"/>
        <w:jc w:val="center"/>
        <w:rPr>
          <w:rFonts w:eastAsia="標楷體"/>
          <w:color w:val="000000" w:themeColor="text1"/>
          <w:sz w:val="32"/>
          <w:szCs w:val="32"/>
        </w:rPr>
      </w:pPr>
    </w:p>
    <w:p w14:paraId="28CDEF1C" w14:textId="77777777" w:rsidR="00C30D04" w:rsidRPr="004F0F3A" w:rsidRDefault="00712815" w:rsidP="00D909B8">
      <w:pPr>
        <w:tabs>
          <w:tab w:val="left" w:pos="7230"/>
        </w:tabs>
        <w:adjustRightInd w:val="0"/>
        <w:snapToGrid w:val="0"/>
        <w:spacing w:line="360" w:lineRule="exact"/>
        <w:ind w:firstLineChars="100" w:firstLine="320"/>
        <w:jc w:val="center"/>
        <w:rPr>
          <w:rFonts w:eastAsia="標楷體"/>
          <w:color w:val="000000" w:themeColor="text1"/>
          <w:sz w:val="32"/>
          <w:szCs w:val="32"/>
        </w:rPr>
      </w:pPr>
      <w:r w:rsidRPr="004F0F3A">
        <w:rPr>
          <w:rFonts w:eastAsia="標楷體"/>
          <w:color w:val="000000" w:themeColor="text1"/>
          <w:sz w:val="32"/>
          <w:szCs w:val="32"/>
        </w:rPr>
        <w:t>Taipei Exchange</w:t>
      </w:r>
      <w:r w:rsidR="00211A6B" w:rsidRPr="004F0F3A">
        <w:rPr>
          <w:rFonts w:eastAsia="標楷體"/>
          <w:color w:val="000000" w:themeColor="text1"/>
          <w:sz w:val="32"/>
          <w:szCs w:val="32"/>
        </w:rPr>
        <w:t xml:space="preserve"> (</w:t>
      </w:r>
      <w:proofErr w:type="spellStart"/>
      <w:r w:rsidRPr="004F0F3A">
        <w:rPr>
          <w:rFonts w:eastAsia="標楷體"/>
          <w:color w:val="000000" w:themeColor="text1"/>
          <w:sz w:val="32"/>
          <w:szCs w:val="32"/>
        </w:rPr>
        <w:t>TPEx</w:t>
      </w:r>
      <w:proofErr w:type="spellEnd"/>
      <w:r w:rsidR="00211A6B" w:rsidRPr="004F0F3A">
        <w:rPr>
          <w:rFonts w:eastAsia="標楷體"/>
          <w:color w:val="000000" w:themeColor="text1"/>
          <w:sz w:val="32"/>
          <w:szCs w:val="32"/>
        </w:rPr>
        <w:t>)</w:t>
      </w:r>
    </w:p>
    <w:p w14:paraId="7F5AC60E" w14:textId="77777777" w:rsidR="00C30D04" w:rsidRPr="004F0F3A" w:rsidRDefault="00C30D04" w:rsidP="00211A6B">
      <w:pPr>
        <w:tabs>
          <w:tab w:val="left" w:pos="7230"/>
        </w:tabs>
        <w:adjustRightInd w:val="0"/>
        <w:snapToGrid w:val="0"/>
        <w:spacing w:line="320" w:lineRule="exact"/>
        <w:ind w:firstLineChars="100" w:firstLine="320"/>
        <w:jc w:val="center"/>
        <w:rPr>
          <w:rFonts w:eastAsia="標楷體"/>
          <w:color w:val="000000" w:themeColor="text1"/>
          <w:sz w:val="32"/>
          <w:szCs w:val="32"/>
        </w:rPr>
      </w:pPr>
    </w:p>
    <w:p w14:paraId="6B781FB6" w14:textId="77777777" w:rsidR="00C30D04" w:rsidRPr="004F0F3A" w:rsidRDefault="006D5006" w:rsidP="000373DA">
      <w:pPr>
        <w:tabs>
          <w:tab w:val="left" w:pos="7230"/>
        </w:tabs>
        <w:adjustRightInd w:val="0"/>
        <w:snapToGrid w:val="0"/>
        <w:spacing w:line="320" w:lineRule="exact"/>
        <w:ind w:firstLineChars="100" w:firstLine="320"/>
        <w:jc w:val="center"/>
        <w:rPr>
          <w:rFonts w:eastAsia="標楷體"/>
          <w:color w:val="000000" w:themeColor="text1"/>
          <w:sz w:val="32"/>
          <w:szCs w:val="32"/>
        </w:rPr>
      </w:pPr>
      <w:r>
        <w:rPr>
          <w:rFonts w:eastAsia="標楷體"/>
          <w:color w:val="000000" w:themeColor="text1"/>
          <w:sz w:val="32"/>
          <w:szCs w:val="32"/>
        </w:rPr>
        <w:t>May</w:t>
      </w:r>
      <w:r w:rsidR="00C30D04" w:rsidRPr="004F0F3A">
        <w:rPr>
          <w:rFonts w:eastAsia="標楷體"/>
          <w:color w:val="000000" w:themeColor="text1"/>
          <w:sz w:val="32"/>
          <w:szCs w:val="32"/>
        </w:rPr>
        <w:t>, 20</w:t>
      </w:r>
      <w:r>
        <w:rPr>
          <w:rFonts w:eastAsia="標楷體"/>
          <w:color w:val="000000" w:themeColor="text1"/>
          <w:sz w:val="32"/>
          <w:szCs w:val="32"/>
        </w:rPr>
        <w:t>24</w:t>
      </w:r>
    </w:p>
    <w:p w14:paraId="7A657B01" w14:textId="77777777" w:rsidR="00386732" w:rsidRPr="004F0F3A" w:rsidRDefault="00386732" w:rsidP="00211A6B">
      <w:pPr>
        <w:tabs>
          <w:tab w:val="left" w:pos="7230"/>
        </w:tabs>
        <w:adjustRightInd w:val="0"/>
        <w:snapToGrid w:val="0"/>
        <w:spacing w:line="320" w:lineRule="exact"/>
        <w:ind w:firstLineChars="100" w:firstLine="240"/>
        <w:jc w:val="center"/>
        <w:rPr>
          <w:rFonts w:eastAsia="標楷體"/>
          <w:b/>
          <w:bCs/>
          <w:color w:val="000000" w:themeColor="text1"/>
          <w:szCs w:val="24"/>
        </w:rPr>
      </w:pPr>
      <w:r w:rsidRPr="004F0F3A">
        <w:rPr>
          <w:rFonts w:eastAsia="標楷體"/>
          <w:b/>
          <w:bCs/>
          <w:color w:val="000000" w:themeColor="text1"/>
          <w:szCs w:val="24"/>
        </w:rPr>
        <w:br w:type="page"/>
      </w:r>
      <w:r w:rsidR="00E43F97" w:rsidRPr="004F0F3A">
        <w:rPr>
          <w:rFonts w:eastAsia="標楷體"/>
          <w:b/>
          <w:bCs/>
          <w:color w:val="000000" w:themeColor="text1"/>
          <w:szCs w:val="24"/>
        </w:rPr>
        <w:lastRenderedPageBreak/>
        <w:t>INDEX</w:t>
      </w:r>
    </w:p>
    <w:p w14:paraId="222CD92A" w14:textId="77777777" w:rsidR="00E43F97" w:rsidRPr="004F0F3A" w:rsidRDefault="00E43F97" w:rsidP="00211A6B">
      <w:pPr>
        <w:tabs>
          <w:tab w:val="left" w:pos="7230"/>
        </w:tabs>
        <w:adjustRightInd w:val="0"/>
        <w:snapToGrid w:val="0"/>
        <w:spacing w:line="260" w:lineRule="exact"/>
        <w:ind w:left="1133"/>
        <w:jc w:val="both"/>
        <w:rPr>
          <w:rFonts w:eastAsia="標楷體"/>
          <w:b/>
          <w:bCs/>
          <w:color w:val="000000" w:themeColor="text1"/>
          <w:szCs w:val="24"/>
        </w:rPr>
      </w:pPr>
    </w:p>
    <w:p w14:paraId="06098457" w14:textId="342373A6" w:rsidR="005A10D7" w:rsidRDefault="00496FED">
      <w:pPr>
        <w:pStyle w:val="10"/>
        <w:tabs>
          <w:tab w:val="right" w:leader="dot" w:pos="14874"/>
        </w:tabs>
        <w:rPr>
          <w:rFonts w:asciiTheme="minorHAnsi" w:eastAsiaTheme="minorEastAsia" w:hAnsiTheme="minorHAnsi" w:cstheme="minorBidi"/>
          <w:noProof/>
          <w:szCs w:val="22"/>
        </w:rPr>
      </w:pPr>
      <w:r w:rsidRPr="004F0F3A">
        <w:rPr>
          <w:rFonts w:eastAsia="標楷體"/>
          <w:b/>
          <w:bCs/>
          <w:color w:val="000000" w:themeColor="text1"/>
          <w:szCs w:val="24"/>
        </w:rPr>
        <w:fldChar w:fldCharType="begin"/>
      </w:r>
      <w:r w:rsidR="00E43F97" w:rsidRPr="004F0F3A">
        <w:rPr>
          <w:rFonts w:eastAsia="標楷體"/>
          <w:b/>
          <w:bCs/>
          <w:color w:val="000000" w:themeColor="text1"/>
          <w:szCs w:val="24"/>
        </w:rPr>
        <w:instrText xml:space="preserve"> TOC \o "1-3" \h \z \u </w:instrText>
      </w:r>
      <w:r w:rsidRPr="004F0F3A">
        <w:rPr>
          <w:rFonts w:eastAsia="標楷體"/>
          <w:b/>
          <w:bCs/>
          <w:color w:val="000000" w:themeColor="text1"/>
          <w:szCs w:val="24"/>
        </w:rPr>
        <w:fldChar w:fldCharType="separate"/>
      </w:r>
      <w:r w:rsidR="00B35E3F">
        <w:rPr>
          <w:noProof/>
        </w:rPr>
        <w:fldChar w:fldCharType="begin"/>
      </w:r>
      <w:r w:rsidR="00B35E3F">
        <w:rPr>
          <w:noProof/>
        </w:rPr>
        <w:instrText xml:space="preserve"> HYPERLINK \l "_Toc166133355" </w:instrText>
      </w:r>
      <w:r w:rsidR="008B2C76">
        <w:rPr>
          <w:noProof/>
        </w:rPr>
      </w:r>
      <w:r w:rsidR="00B35E3F">
        <w:rPr>
          <w:noProof/>
        </w:rPr>
        <w:fldChar w:fldCharType="separate"/>
      </w:r>
      <w:r w:rsidR="005A10D7" w:rsidRPr="00DC2D4C">
        <w:rPr>
          <w:rStyle w:val="af"/>
          <w:rFonts w:eastAsia="標楷體"/>
          <w:b/>
          <w:noProof/>
          <w:spacing w:val="24"/>
        </w:rPr>
        <w:t>Chapter 1 Preface</w:t>
      </w:r>
      <w:bookmarkStart w:id="0" w:name="_GoBack"/>
      <w:bookmarkEnd w:id="0"/>
      <w:r w:rsidR="005A10D7">
        <w:rPr>
          <w:noProof/>
          <w:webHidden/>
        </w:rPr>
        <w:tab/>
      </w:r>
      <w:r w:rsidR="005A10D7">
        <w:rPr>
          <w:noProof/>
          <w:webHidden/>
        </w:rPr>
        <w:fldChar w:fldCharType="begin"/>
      </w:r>
      <w:r w:rsidR="005A10D7">
        <w:rPr>
          <w:noProof/>
          <w:webHidden/>
        </w:rPr>
        <w:instrText xml:space="preserve"> PAGEREF _Toc166133355 \h </w:instrText>
      </w:r>
      <w:r w:rsidR="005A10D7">
        <w:rPr>
          <w:noProof/>
          <w:webHidden/>
        </w:rPr>
      </w:r>
      <w:r w:rsidR="005A10D7">
        <w:rPr>
          <w:noProof/>
          <w:webHidden/>
        </w:rPr>
        <w:fldChar w:fldCharType="separate"/>
      </w:r>
      <w:r w:rsidR="008B2C76">
        <w:rPr>
          <w:noProof/>
          <w:webHidden/>
        </w:rPr>
        <w:t>3</w:t>
      </w:r>
      <w:r w:rsidR="005A10D7">
        <w:rPr>
          <w:noProof/>
          <w:webHidden/>
        </w:rPr>
        <w:fldChar w:fldCharType="end"/>
      </w:r>
      <w:r w:rsidR="00B35E3F">
        <w:rPr>
          <w:noProof/>
        </w:rPr>
        <w:fldChar w:fldCharType="end"/>
      </w:r>
    </w:p>
    <w:p w14:paraId="3626A206" w14:textId="1182CF9C" w:rsidR="005A10D7" w:rsidRDefault="00B35E3F">
      <w:pPr>
        <w:pStyle w:val="10"/>
        <w:tabs>
          <w:tab w:val="right" w:leader="dot" w:pos="14874"/>
        </w:tabs>
        <w:rPr>
          <w:rFonts w:asciiTheme="minorHAnsi" w:eastAsiaTheme="minorEastAsia" w:hAnsiTheme="minorHAnsi" w:cstheme="minorBidi"/>
          <w:noProof/>
          <w:szCs w:val="22"/>
        </w:rPr>
      </w:pPr>
      <w:hyperlink w:anchor="_Toc166133356" w:history="1">
        <w:r w:rsidR="005A10D7" w:rsidRPr="00DC2D4C">
          <w:rPr>
            <w:rStyle w:val="af"/>
            <w:b/>
            <w:noProof/>
          </w:rPr>
          <w:t>Chapter 2 Current Regulations on the Shareholdings of the Insiders</w:t>
        </w:r>
        <w:r w:rsidR="005A10D7">
          <w:rPr>
            <w:noProof/>
            <w:webHidden/>
          </w:rPr>
          <w:tab/>
        </w:r>
        <w:r w:rsidR="005A10D7">
          <w:rPr>
            <w:noProof/>
            <w:webHidden/>
          </w:rPr>
          <w:fldChar w:fldCharType="begin"/>
        </w:r>
        <w:r w:rsidR="005A10D7">
          <w:rPr>
            <w:noProof/>
            <w:webHidden/>
          </w:rPr>
          <w:instrText xml:space="preserve"> PAGEREF _Toc166133356 \h </w:instrText>
        </w:r>
        <w:r w:rsidR="005A10D7">
          <w:rPr>
            <w:noProof/>
            <w:webHidden/>
          </w:rPr>
        </w:r>
        <w:r w:rsidR="005A10D7">
          <w:rPr>
            <w:noProof/>
            <w:webHidden/>
          </w:rPr>
          <w:fldChar w:fldCharType="separate"/>
        </w:r>
        <w:r w:rsidR="008B2C76">
          <w:rPr>
            <w:noProof/>
            <w:webHidden/>
          </w:rPr>
          <w:t>4</w:t>
        </w:r>
        <w:r w:rsidR="005A10D7">
          <w:rPr>
            <w:noProof/>
            <w:webHidden/>
          </w:rPr>
          <w:fldChar w:fldCharType="end"/>
        </w:r>
      </w:hyperlink>
    </w:p>
    <w:p w14:paraId="03227E4D" w14:textId="48680EFD" w:rsidR="005A10D7" w:rsidRDefault="00B35E3F">
      <w:pPr>
        <w:pStyle w:val="23"/>
        <w:tabs>
          <w:tab w:val="right" w:leader="dot" w:pos="14874"/>
        </w:tabs>
        <w:rPr>
          <w:rFonts w:asciiTheme="minorHAnsi" w:eastAsiaTheme="minorEastAsia" w:hAnsiTheme="minorHAnsi" w:cstheme="minorBidi"/>
          <w:noProof/>
          <w:szCs w:val="22"/>
        </w:rPr>
      </w:pPr>
      <w:hyperlink w:anchor="_Toc166133357" w:history="1">
        <w:r w:rsidR="005A10D7" w:rsidRPr="00DC2D4C">
          <w:rPr>
            <w:rStyle w:val="af"/>
            <w:rFonts w:eastAsia="標楷體"/>
            <w:b/>
            <w:noProof/>
          </w:rPr>
          <w:t>Section 1 Definition and Scope of the Insiders</w:t>
        </w:r>
        <w:r w:rsidR="005A10D7">
          <w:rPr>
            <w:noProof/>
            <w:webHidden/>
          </w:rPr>
          <w:tab/>
        </w:r>
        <w:r w:rsidR="005A10D7">
          <w:rPr>
            <w:noProof/>
            <w:webHidden/>
          </w:rPr>
          <w:fldChar w:fldCharType="begin"/>
        </w:r>
        <w:r w:rsidR="005A10D7">
          <w:rPr>
            <w:noProof/>
            <w:webHidden/>
          </w:rPr>
          <w:instrText xml:space="preserve"> PAGEREF _Toc166133357 \h </w:instrText>
        </w:r>
        <w:r w:rsidR="005A10D7">
          <w:rPr>
            <w:noProof/>
            <w:webHidden/>
          </w:rPr>
        </w:r>
        <w:r w:rsidR="005A10D7">
          <w:rPr>
            <w:noProof/>
            <w:webHidden/>
          </w:rPr>
          <w:fldChar w:fldCharType="separate"/>
        </w:r>
        <w:r w:rsidR="008B2C76">
          <w:rPr>
            <w:noProof/>
            <w:webHidden/>
          </w:rPr>
          <w:t>4</w:t>
        </w:r>
        <w:r w:rsidR="005A10D7">
          <w:rPr>
            <w:noProof/>
            <w:webHidden/>
          </w:rPr>
          <w:fldChar w:fldCharType="end"/>
        </w:r>
      </w:hyperlink>
    </w:p>
    <w:p w14:paraId="5D53F356" w14:textId="615CE3FD" w:rsidR="005A10D7" w:rsidRDefault="00B35E3F">
      <w:pPr>
        <w:pStyle w:val="23"/>
        <w:tabs>
          <w:tab w:val="right" w:leader="dot" w:pos="14874"/>
        </w:tabs>
        <w:rPr>
          <w:rFonts w:asciiTheme="minorHAnsi" w:eastAsiaTheme="minorEastAsia" w:hAnsiTheme="minorHAnsi" w:cstheme="minorBidi"/>
          <w:noProof/>
          <w:szCs w:val="22"/>
        </w:rPr>
      </w:pPr>
      <w:hyperlink w:anchor="_Toc166133358" w:history="1">
        <w:r w:rsidR="005A10D7" w:rsidRPr="00DC2D4C">
          <w:rPr>
            <w:rStyle w:val="af"/>
            <w:b/>
            <w:noProof/>
          </w:rPr>
          <w:t>Section 2 Insiders' Obligations</w:t>
        </w:r>
        <w:r w:rsidR="005A10D7">
          <w:rPr>
            <w:noProof/>
            <w:webHidden/>
          </w:rPr>
          <w:tab/>
        </w:r>
        <w:r w:rsidR="005A10D7">
          <w:rPr>
            <w:noProof/>
            <w:webHidden/>
          </w:rPr>
          <w:fldChar w:fldCharType="begin"/>
        </w:r>
        <w:r w:rsidR="005A10D7">
          <w:rPr>
            <w:noProof/>
            <w:webHidden/>
          </w:rPr>
          <w:instrText xml:space="preserve"> PAGEREF _Toc166133358 \h </w:instrText>
        </w:r>
        <w:r w:rsidR="005A10D7">
          <w:rPr>
            <w:noProof/>
            <w:webHidden/>
          </w:rPr>
        </w:r>
        <w:r w:rsidR="005A10D7">
          <w:rPr>
            <w:noProof/>
            <w:webHidden/>
          </w:rPr>
          <w:fldChar w:fldCharType="separate"/>
        </w:r>
        <w:r w:rsidR="008B2C76">
          <w:rPr>
            <w:noProof/>
            <w:webHidden/>
          </w:rPr>
          <w:t>6</w:t>
        </w:r>
        <w:r w:rsidR="005A10D7">
          <w:rPr>
            <w:noProof/>
            <w:webHidden/>
          </w:rPr>
          <w:fldChar w:fldCharType="end"/>
        </w:r>
      </w:hyperlink>
    </w:p>
    <w:p w14:paraId="78AB2041" w14:textId="0DD5A564" w:rsidR="005A10D7" w:rsidRDefault="00B35E3F" w:rsidP="00900DB2">
      <w:pPr>
        <w:pStyle w:val="31"/>
        <w:rPr>
          <w:rFonts w:asciiTheme="minorHAnsi" w:eastAsiaTheme="minorEastAsia" w:hAnsiTheme="minorHAnsi" w:cstheme="minorBidi"/>
          <w:noProof/>
          <w:szCs w:val="22"/>
        </w:rPr>
      </w:pPr>
      <w:hyperlink w:anchor="_Toc166133359" w:history="1">
        <w:r w:rsidR="005A10D7" w:rsidRPr="00DC2D4C">
          <w:rPr>
            <w:rStyle w:val="af"/>
            <w:rFonts w:eastAsia="標楷體"/>
            <w:b/>
            <w:noProof/>
          </w:rPr>
          <w:t>1.</w:t>
        </w:r>
        <w:r w:rsidR="005A10D7">
          <w:rPr>
            <w:rFonts w:asciiTheme="minorHAnsi" w:eastAsiaTheme="minorEastAsia" w:hAnsiTheme="minorHAnsi" w:cstheme="minorBidi"/>
            <w:noProof/>
            <w:szCs w:val="22"/>
          </w:rPr>
          <w:tab/>
        </w:r>
        <w:r w:rsidR="005A10D7" w:rsidRPr="00DC2D4C">
          <w:rPr>
            <w:rStyle w:val="af"/>
            <w:rFonts w:eastAsia="標楷體"/>
            <w:b/>
            <w:noProof/>
          </w:rPr>
          <w:t>Ex-ante Filing of Share Transferring</w:t>
        </w:r>
        <w:r w:rsidR="005A10D7">
          <w:rPr>
            <w:noProof/>
            <w:webHidden/>
          </w:rPr>
          <w:tab/>
        </w:r>
        <w:r w:rsidR="005A10D7">
          <w:rPr>
            <w:noProof/>
            <w:webHidden/>
          </w:rPr>
          <w:fldChar w:fldCharType="begin"/>
        </w:r>
        <w:r w:rsidR="005A10D7">
          <w:rPr>
            <w:noProof/>
            <w:webHidden/>
          </w:rPr>
          <w:instrText xml:space="preserve"> PAGEREF _Toc166133359 \h </w:instrText>
        </w:r>
        <w:r w:rsidR="005A10D7">
          <w:rPr>
            <w:noProof/>
            <w:webHidden/>
          </w:rPr>
        </w:r>
        <w:r w:rsidR="005A10D7">
          <w:rPr>
            <w:noProof/>
            <w:webHidden/>
          </w:rPr>
          <w:fldChar w:fldCharType="separate"/>
        </w:r>
        <w:r w:rsidR="008B2C76">
          <w:rPr>
            <w:noProof/>
            <w:webHidden/>
          </w:rPr>
          <w:t>6</w:t>
        </w:r>
        <w:r w:rsidR="005A10D7">
          <w:rPr>
            <w:noProof/>
            <w:webHidden/>
          </w:rPr>
          <w:fldChar w:fldCharType="end"/>
        </w:r>
      </w:hyperlink>
    </w:p>
    <w:p w14:paraId="580151AD" w14:textId="0A64F038" w:rsidR="005A10D7" w:rsidRDefault="00B35E3F" w:rsidP="00900DB2">
      <w:pPr>
        <w:pStyle w:val="31"/>
        <w:rPr>
          <w:rFonts w:asciiTheme="minorHAnsi" w:eastAsiaTheme="minorEastAsia" w:hAnsiTheme="minorHAnsi" w:cstheme="minorBidi"/>
          <w:noProof/>
          <w:szCs w:val="22"/>
        </w:rPr>
      </w:pPr>
      <w:hyperlink w:anchor="_Toc166133360" w:history="1">
        <w:r w:rsidR="005A10D7" w:rsidRPr="00DC2D4C">
          <w:rPr>
            <w:rStyle w:val="af"/>
            <w:rFonts w:eastAsia="標楷體"/>
            <w:b/>
            <w:noProof/>
          </w:rPr>
          <w:t>2.</w:t>
        </w:r>
        <w:r w:rsidR="005A10D7">
          <w:rPr>
            <w:rFonts w:asciiTheme="minorHAnsi" w:eastAsiaTheme="minorEastAsia" w:hAnsiTheme="minorHAnsi" w:cstheme="minorBidi"/>
            <w:noProof/>
            <w:szCs w:val="22"/>
          </w:rPr>
          <w:tab/>
        </w:r>
        <w:r w:rsidR="005A10D7" w:rsidRPr="00DC2D4C">
          <w:rPr>
            <w:rStyle w:val="af"/>
            <w:rFonts w:eastAsia="標楷體"/>
            <w:b/>
            <w:noProof/>
          </w:rPr>
          <w:t>Ex-post Filing of Shareholdings Movement</w:t>
        </w:r>
        <w:r w:rsidR="005A10D7">
          <w:rPr>
            <w:noProof/>
            <w:webHidden/>
          </w:rPr>
          <w:tab/>
        </w:r>
        <w:r w:rsidR="005A10D7">
          <w:rPr>
            <w:noProof/>
            <w:webHidden/>
          </w:rPr>
          <w:fldChar w:fldCharType="begin"/>
        </w:r>
        <w:r w:rsidR="005A10D7">
          <w:rPr>
            <w:noProof/>
            <w:webHidden/>
          </w:rPr>
          <w:instrText xml:space="preserve"> PAGEREF _Toc166133360 \h </w:instrText>
        </w:r>
        <w:r w:rsidR="005A10D7">
          <w:rPr>
            <w:noProof/>
            <w:webHidden/>
          </w:rPr>
        </w:r>
        <w:r w:rsidR="005A10D7">
          <w:rPr>
            <w:noProof/>
            <w:webHidden/>
          </w:rPr>
          <w:fldChar w:fldCharType="separate"/>
        </w:r>
        <w:r w:rsidR="008B2C76">
          <w:rPr>
            <w:noProof/>
            <w:webHidden/>
          </w:rPr>
          <w:t>10</w:t>
        </w:r>
        <w:r w:rsidR="005A10D7">
          <w:rPr>
            <w:noProof/>
            <w:webHidden/>
          </w:rPr>
          <w:fldChar w:fldCharType="end"/>
        </w:r>
      </w:hyperlink>
    </w:p>
    <w:p w14:paraId="45A741A0" w14:textId="2BF54FAF" w:rsidR="005A10D7" w:rsidRDefault="00B35E3F" w:rsidP="00900DB2">
      <w:pPr>
        <w:pStyle w:val="31"/>
        <w:rPr>
          <w:rFonts w:asciiTheme="minorHAnsi" w:eastAsiaTheme="minorEastAsia" w:hAnsiTheme="minorHAnsi" w:cstheme="minorBidi"/>
          <w:noProof/>
          <w:szCs w:val="22"/>
        </w:rPr>
      </w:pPr>
      <w:hyperlink w:anchor="_Toc166133361" w:history="1">
        <w:r w:rsidR="005A10D7" w:rsidRPr="00DC2D4C">
          <w:rPr>
            <w:rStyle w:val="af"/>
            <w:rFonts w:eastAsia="標楷體"/>
            <w:b/>
            <w:noProof/>
          </w:rPr>
          <w:t>3.</w:t>
        </w:r>
        <w:r w:rsidR="005A10D7">
          <w:rPr>
            <w:rFonts w:asciiTheme="minorHAnsi" w:eastAsiaTheme="minorEastAsia" w:hAnsiTheme="minorHAnsi" w:cstheme="minorBidi"/>
            <w:noProof/>
            <w:szCs w:val="22"/>
          </w:rPr>
          <w:tab/>
        </w:r>
        <w:r w:rsidR="005A10D7" w:rsidRPr="00DC2D4C">
          <w:rPr>
            <w:rStyle w:val="af"/>
            <w:rFonts w:eastAsia="標楷體"/>
            <w:b/>
            <w:noProof/>
          </w:rPr>
          <w:t>Maintenance of the Minimum Shareholding by Directors and Supervisors (Since the Securities and Exchange Act §165-1 does not apply mutatis mutandis to §26, this rule does not apply to foreign TWSE (or TPEx) primary listed companies or foreign emerging stock companies.</w:t>
        </w:r>
        <w:r w:rsidR="005A10D7">
          <w:rPr>
            <w:noProof/>
            <w:webHidden/>
          </w:rPr>
          <w:tab/>
        </w:r>
        <w:r w:rsidR="005A10D7">
          <w:rPr>
            <w:noProof/>
            <w:webHidden/>
          </w:rPr>
          <w:fldChar w:fldCharType="begin"/>
        </w:r>
        <w:r w:rsidR="005A10D7">
          <w:rPr>
            <w:noProof/>
            <w:webHidden/>
          </w:rPr>
          <w:instrText xml:space="preserve"> PAGEREF _Toc166133361 \h </w:instrText>
        </w:r>
        <w:r w:rsidR="005A10D7">
          <w:rPr>
            <w:noProof/>
            <w:webHidden/>
          </w:rPr>
        </w:r>
        <w:r w:rsidR="005A10D7">
          <w:rPr>
            <w:noProof/>
            <w:webHidden/>
          </w:rPr>
          <w:fldChar w:fldCharType="separate"/>
        </w:r>
        <w:r w:rsidR="008B2C76">
          <w:rPr>
            <w:noProof/>
            <w:webHidden/>
          </w:rPr>
          <w:t>12</w:t>
        </w:r>
        <w:r w:rsidR="005A10D7">
          <w:rPr>
            <w:noProof/>
            <w:webHidden/>
          </w:rPr>
          <w:fldChar w:fldCharType="end"/>
        </w:r>
      </w:hyperlink>
    </w:p>
    <w:p w14:paraId="3C8D608E" w14:textId="20205BCE" w:rsidR="005A10D7" w:rsidRDefault="00B35E3F" w:rsidP="00900DB2">
      <w:pPr>
        <w:pStyle w:val="31"/>
        <w:rPr>
          <w:rFonts w:asciiTheme="minorHAnsi" w:eastAsiaTheme="minorEastAsia" w:hAnsiTheme="minorHAnsi" w:cstheme="minorBidi"/>
          <w:noProof/>
          <w:szCs w:val="22"/>
        </w:rPr>
      </w:pPr>
      <w:hyperlink w:anchor="_Toc166133362" w:history="1">
        <w:r w:rsidR="005A10D7" w:rsidRPr="00DC2D4C">
          <w:rPr>
            <w:rStyle w:val="af"/>
            <w:rFonts w:eastAsia="標楷體"/>
            <w:b/>
            <w:noProof/>
          </w:rPr>
          <w:t>4.</w:t>
        </w:r>
        <w:r w:rsidR="005A10D7">
          <w:rPr>
            <w:rFonts w:asciiTheme="minorHAnsi" w:eastAsiaTheme="minorEastAsia" w:hAnsiTheme="minorHAnsi" w:cstheme="minorBidi"/>
            <w:noProof/>
            <w:szCs w:val="22"/>
          </w:rPr>
          <w:tab/>
        </w:r>
        <w:r w:rsidR="005A10D7" w:rsidRPr="00DC2D4C">
          <w:rPr>
            <w:rStyle w:val="af"/>
            <w:rFonts w:eastAsia="標楷體"/>
            <w:b/>
            <w:noProof/>
          </w:rPr>
          <w:t>Selling Restrictions During the Implementation Period of the Treasury Shares</w:t>
        </w:r>
        <w:r w:rsidR="005A10D7">
          <w:rPr>
            <w:noProof/>
            <w:webHidden/>
          </w:rPr>
          <w:tab/>
        </w:r>
        <w:r w:rsidR="005A10D7">
          <w:rPr>
            <w:noProof/>
            <w:webHidden/>
          </w:rPr>
          <w:fldChar w:fldCharType="begin"/>
        </w:r>
        <w:r w:rsidR="005A10D7">
          <w:rPr>
            <w:noProof/>
            <w:webHidden/>
          </w:rPr>
          <w:instrText xml:space="preserve"> PAGEREF _Toc166133362 \h </w:instrText>
        </w:r>
        <w:r w:rsidR="005A10D7">
          <w:rPr>
            <w:noProof/>
            <w:webHidden/>
          </w:rPr>
        </w:r>
        <w:r w:rsidR="005A10D7">
          <w:rPr>
            <w:noProof/>
            <w:webHidden/>
          </w:rPr>
          <w:fldChar w:fldCharType="separate"/>
        </w:r>
        <w:r w:rsidR="008B2C76">
          <w:rPr>
            <w:noProof/>
            <w:webHidden/>
          </w:rPr>
          <w:t>14</w:t>
        </w:r>
        <w:r w:rsidR="005A10D7">
          <w:rPr>
            <w:noProof/>
            <w:webHidden/>
          </w:rPr>
          <w:fldChar w:fldCharType="end"/>
        </w:r>
      </w:hyperlink>
    </w:p>
    <w:p w14:paraId="16BE01BA" w14:textId="36EA411F" w:rsidR="005A10D7" w:rsidRDefault="00B35E3F" w:rsidP="00900DB2">
      <w:pPr>
        <w:pStyle w:val="31"/>
        <w:rPr>
          <w:rFonts w:asciiTheme="minorHAnsi" w:eastAsiaTheme="minorEastAsia" w:hAnsiTheme="minorHAnsi" w:cstheme="minorBidi"/>
          <w:noProof/>
          <w:szCs w:val="22"/>
        </w:rPr>
      </w:pPr>
      <w:hyperlink w:anchor="_Toc166133364" w:history="1">
        <w:r w:rsidR="005A10D7" w:rsidRPr="00DC2D4C">
          <w:rPr>
            <w:rStyle w:val="af"/>
            <w:rFonts w:eastAsia="標楷體"/>
            <w:b/>
            <w:noProof/>
          </w:rPr>
          <w:t>5.</w:t>
        </w:r>
        <w:r w:rsidR="005A10D7">
          <w:rPr>
            <w:rFonts w:asciiTheme="minorHAnsi" w:eastAsiaTheme="minorEastAsia" w:hAnsiTheme="minorHAnsi" w:cstheme="minorBidi"/>
            <w:noProof/>
            <w:szCs w:val="22"/>
          </w:rPr>
          <w:tab/>
        </w:r>
        <w:r w:rsidR="005A10D7" w:rsidRPr="00DC2D4C">
          <w:rPr>
            <w:rStyle w:val="af"/>
            <w:rFonts w:eastAsia="標楷體"/>
            <w:b/>
            <w:noProof/>
          </w:rPr>
          <w:t>Reporting Acquisition and Changes of Substantial Shareholdings</w:t>
        </w:r>
        <w:r w:rsidR="005A10D7">
          <w:rPr>
            <w:noProof/>
            <w:webHidden/>
          </w:rPr>
          <w:tab/>
        </w:r>
        <w:r w:rsidR="005A10D7">
          <w:rPr>
            <w:noProof/>
            <w:webHidden/>
          </w:rPr>
          <w:fldChar w:fldCharType="begin"/>
        </w:r>
        <w:r w:rsidR="005A10D7">
          <w:rPr>
            <w:noProof/>
            <w:webHidden/>
          </w:rPr>
          <w:instrText xml:space="preserve"> PAGEREF _Toc166133364 \h </w:instrText>
        </w:r>
        <w:r w:rsidR="005A10D7">
          <w:rPr>
            <w:noProof/>
            <w:webHidden/>
          </w:rPr>
        </w:r>
        <w:r w:rsidR="005A10D7">
          <w:rPr>
            <w:noProof/>
            <w:webHidden/>
          </w:rPr>
          <w:fldChar w:fldCharType="separate"/>
        </w:r>
        <w:r w:rsidR="008B2C76">
          <w:rPr>
            <w:noProof/>
            <w:webHidden/>
          </w:rPr>
          <w:t>15</w:t>
        </w:r>
        <w:r w:rsidR="005A10D7">
          <w:rPr>
            <w:noProof/>
            <w:webHidden/>
          </w:rPr>
          <w:fldChar w:fldCharType="end"/>
        </w:r>
      </w:hyperlink>
    </w:p>
    <w:p w14:paraId="125503C1" w14:textId="4D404858" w:rsidR="005A10D7" w:rsidRDefault="00B35E3F" w:rsidP="00900DB2">
      <w:pPr>
        <w:pStyle w:val="31"/>
        <w:rPr>
          <w:rFonts w:asciiTheme="minorHAnsi" w:eastAsiaTheme="minorEastAsia" w:hAnsiTheme="minorHAnsi" w:cstheme="minorBidi"/>
          <w:noProof/>
          <w:szCs w:val="22"/>
        </w:rPr>
      </w:pPr>
      <w:hyperlink w:anchor="_Toc166133365" w:history="1">
        <w:r w:rsidR="005A10D7" w:rsidRPr="00DC2D4C">
          <w:rPr>
            <w:rStyle w:val="af"/>
            <w:rFonts w:eastAsia="標楷體"/>
            <w:b/>
            <w:noProof/>
          </w:rPr>
          <w:t>6.</w:t>
        </w:r>
        <w:r w:rsidR="005A10D7">
          <w:rPr>
            <w:rFonts w:asciiTheme="minorHAnsi" w:eastAsiaTheme="minorEastAsia" w:hAnsiTheme="minorHAnsi" w:cstheme="minorBidi"/>
            <w:noProof/>
            <w:szCs w:val="22"/>
          </w:rPr>
          <w:tab/>
        </w:r>
        <w:r w:rsidR="005A10D7" w:rsidRPr="00DC2D4C">
          <w:rPr>
            <w:rStyle w:val="af"/>
            <w:rFonts w:eastAsia="標楷體"/>
            <w:b/>
            <w:noProof/>
          </w:rPr>
          <w:t>Restriction on Short-term Trading</w:t>
        </w:r>
        <w:r w:rsidR="005A10D7">
          <w:rPr>
            <w:noProof/>
            <w:webHidden/>
          </w:rPr>
          <w:tab/>
        </w:r>
        <w:r w:rsidR="005A10D7">
          <w:rPr>
            <w:noProof/>
            <w:webHidden/>
          </w:rPr>
          <w:fldChar w:fldCharType="begin"/>
        </w:r>
        <w:r w:rsidR="005A10D7">
          <w:rPr>
            <w:noProof/>
            <w:webHidden/>
          </w:rPr>
          <w:instrText xml:space="preserve"> PAGEREF _Toc166133365 \h </w:instrText>
        </w:r>
        <w:r w:rsidR="005A10D7">
          <w:rPr>
            <w:noProof/>
            <w:webHidden/>
          </w:rPr>
        </w:r>
        <w:r w:rsidR="005A10D7">
          <w:rPr>
            <w:noProof/>
            <w:webHidden/>
          </w:rPr>
          <w:fldChar w:fldCharType="separate"/>
        </w:r>
        <w:r w:rsidR="008B2C76">
          <w:rPr>
            <w:noProof/>
            <w:webHidden/>
          </w:rPr>
          <w:t>19</w:t>
        </w:r>
        <w:r w:rsidR="005A10D7">
          <w:rPr>
            <w:noProof/>
            <w:webHidden/>
          </w:rPr>
          <w:fldChar w:fldCharType="end"/>
        </w:r>
      </w:hyperlink>
    </w:p>
    <w:p w14:paraId="627DCC04" w14:textId="1BF14BAC" w:rsidR="005A10D7" w:rsidRDefault="00B35E3F" w:rsidP="00900DB2">
      <w:pPr>
        <w:pStyle w:val="31"/>
        <w:rPr>
          <w:rFonts w:asciiTheme="minorHAnsi" w:eastAsiaTheme="minorEastAsia" w:hAnsiTheme="minorHAnsi" w:cstheme="minorBidi"/>
          <w:noProof/>
          <w:szCs w:val="22"/>
        </w:rPr>
      </w:pPr>
      <w:hyperlink w:anchor="_Toc166133366" w:history="1">
        <w:r w:rsidR="005A10D7" w:rsidRPr="00DC2D4C">
          <w:rPr>
            <w:rStyle w:val="af"/>
            <w:rFonts w:eastAsia="標楷體"/>
            <w:b/>
            <w:noProof/>
          </w:rPr>
          <w:t>7.</w:t>
        </w:r>
        <w:r w:rsidR="005A10D7">
          <w:rPr>
            <w:rFonts w:asciiTheme="minorHAnsi" w:eastAsiaTheme="minorEastAsia" w:hAnsiTheme="minorHAnsi" w:cstheme="minorBidi"/>
            <w:noProof/>
            <w:szCs w:val="22"/>
          </w:rPr>
          <w:tab/>
        </w:r>
        <w:r w:rsidR="005A10D7" w:rsidRPr="00DC2D4C">
          <w:rPr>
            <w:rStyle w:val="af"/>
            <w:rFonts w:eastAsia="標楷體"/>
            <w:b/>
            <w:noProof/>
          </w:rPr>
          <w:t>Restriction on Insider Trading</w:t>
        </w:r>
        <w:r w:rsidR="005A10D7">
          <w:rPr>
            <w:noProof/>
            <w:webHidden/>
          </w:rPr>
          <w:tab/>
        </w:r>
        <w:r w:rsidR="005A10D7">
          <w:rPr>
            <w:noProof/>
            <w:webHidden/>
          </w:rPr>
          <w:fldChar w:fldCharType="begin"/>
        </w:r>
        <w:r w:rsidR="005A10D7">
          <w:rPr>
            <w:noProof/>
            <w:webHidden/>
          </w:rPr>
          <w:instrText xml:space="preserve"> PAGEREF _Toc166133366 \h </w:instrText>
        </w:r>
        <w:r w:rsidR="005A10D7">
          <w:rPr>
            <w:noProof/>
            <w:webHidden/>
          </w:rPr>
        </w:r>
        <w:r w:rsidR="005A10D7">
          <w:rPr>
            <w:noProof/>
            <w:webHidden/>
          </w:rPr>
          <w:fldChar w:fldCharType="separate"/>
        </w:r>
        <w:r w:rsidR="008B2C76">
          <w:rPr>
            <w:noProof/>
            <w:webHidden/>
          </w:rPr>
          <w:t>23</w:t>
        </w:r>
        <w:r w:rsidR="005A10D7">
          <w:rPr>
            <w:noProof/>
            <w:webHidden/>
          </w:rPr>
          <w:fldChar w:fldCharType="end"/>
        </w:r>
      </w:hyperlink>
    </w:p>
    <w:p w14:paraId="0F08AB8B" w14:textId="26B15851" w:rsidR="005A10D7" w:rsidRDefault="00B35E3F">
      <w:pPr>
        <w:pStyle w:val="23"/>
        <w:tabs>
          <w:tab w:val="right" w:leader="dot" w:pos="14874"/>
        </w:tabs>
        <w:rPr>
          <w:rFonts w:asciiTheme="minorHAnsi" w:eastAsiaTheme="minorEastAsia" w:hAnsiTheme="minorHAnsi" w:cstheme="minorBidi"/>
          <w:noProof/>
          <w:szCs w:val="22"/>
        </w:rPr>
      </w:pPr>
      <w:hyperlink w:anchor="_Toc166133367" w:history="1">
        <w:r w:rsidR="005A10D7" w:rsidRPr="00DC2D4C">
          <w:rPr>
            <w:rStyle w:val="af"/>
            <w:b/>
            <w:noProof/>
          </w:rPr>
          <w:t>Section 3 Legal Liabilities on the Insiders</w:t>
        </w:r>
        <w:r w:rsidR="005A10D7">
          <w:rPr>
            <w:noProof/>
            <w:webHidden/>
          </w:rPr>
          <w:tab/>
        </w:r>
        <w:r w:rsidR="005A10D7">
          <w:rPr>
            <w:noProof/>
            <w:webHidden/>
          </w:rPr>
          <w:fldChar w:fldCharType="begin"/>
        </w:r>
        <w:r w:rsidR="005A10D7">
          <w:rPr>
            <w:noProof/>
            <w:webHidden/>
          </w:rPr>
          <w:instrText xml:space="preserve"> PAGEREF _Toc166133367 \h </w:instrText>
        </w:r>
        <w:r w:rsidR="005A10D7">
          <w:rPr>
            <w:noProof/>
            <w:webHidden/>
          </w:rPr>
        </w:r>
        <w:r w:rsidR="005A10D7">
          <w:rPr>
            <w:noProof/>
            <w:webHidden/>
          </w:rPr>
          <w:fldChar w:fldCharType="separate"/>
        </w:r>
        <w:r w:rsidR="008B2C76">
          <w:rPr>
            <w:noProof/>
            <w:webHidden/>
          </w:rPr>
          <w:t>25</w:t>
        </w:r>
        <w:r w:rsidR="005A10D7">
          <w:rPr>
            <w:noProof/>
            <w:webHidden/>
          </w:rPr>
          <w:fldChar w:fldCharType="end"/>
        </w:r>
      </w:hyperlink>
    </w:p>
    <w:p w14:paraId="5AA9B129" w14:textId="5F17A3B0" w:rsidR="005A10D7" w:rsidRDefault="00B35E3F">
      <w:pPr>
        <w:pStyle w:val="10"/>
        <w:tabs>
          <w:tab w:val="right" w:leader="dot" w:pos="14874"/>
        </w:tabs>
        <w:rPr>
          <w:rFonts w:asciiTheme="minorHAnsi" w:eastAsiaTheme="minorEastAsia" w:hAnsiTheme="minorHAnsi" w:cstheme="minorBidi"/>
          <w:noProof/>
          <w:szCs w:val="22"/>
        </w:rPr>
      </w:pPr>
      <w:hyperlink w:anchor="_Toc166133368" w:history="1">
        <w:r w:rsidR="005A10D7" w:rsidRPr="00DC2D4C">
          <w:rPr>
            <w:rStyle w:val="af"/>
            <w:b/>
            <w:noProof/>
          </w:rPr>
          <w:t>Chapter 3 Some Common Violations with respect to the Filing Duty of Insiders</w:t>
        </w:r>
        <w:r w:rsidR="005A10D7">
          <w:rPr>
            <w:noProof/>
            <w:webHidden/>
          </w:rPr>
          <w:tab/>
        </w:r>
        <w:r w:rsidR="005A10D7">
          <w:rPr>
            <w:noProof/>
            <w:webHidden/>
          </w:rPr>
          <w:fldChar w:fldCharType="begin"/>
        </w:r>
        <w:r w:rsidR="005A10D7">
          <w:rPr>
            <w:noProof/>
            <w:webHidden/>
          </w:rPr>
          <w:instrText xml:space="preserve"> PAGEREF _Toc166133368 \h </w:instrText>
        </w:r>
        <w:r w:rsidR="005A10D7">
          <w:rPr>
            <w:noProof/>
            <w:webHidden/>
          </w:rPr>
        </w:r>
        <w:r w:rsidR="005A10D7">
          <w:rPr>
            <w:noProof/>
            <w:webHidden/>
          </w:rPr>
          <w:fldChar w:fldCharType="separate"/>
        </w:r>
        <w:r w:rsidR="008B2C76">
          <w:rPr>
            <w:noProof/>
            <w:webHidden/>
          </w:rPr>
          <w:t>26</w:t>
        </w:r>
        <w:r w:rsidR="005A10D7">
          <w:rPr>
            <w:noProof/>
            <w:webHidden/>
          </w:rPr>
          <w:fldChar w:fldCharType="end"/>
        </w:r>
      </w:hyperlink>
    </w:p>
    <w:p w14:paraId="3AFE5E8B" w14:textId="278D48B6" w:rsidR="005A10D7" w:rsidRDefault="00B35E3F">
      <w:pPr>
        <w:pStyle w:val="10"/>
        <w:tabs>
          <w:tab w:val="right" w:leader="dot" w:pos="14874"/>
        </w:tabs>
        <w:rPr>
          <w:rFonts w:asciiTheme="minorHAnsi" w:eastAsiaTheme="minorEastAsia" w:hAnsiTheme="minorHAnsi" w:cstheme="minorBidi"/>
          <w:noProof/>
          <w:szCs w:val="22"/>
        </w:rPr>
      </w:pPr>
      <w:hyperlink w:anchor="_Toc166133369" w:history="1">
        <w:r w:rsidR="005A10D7" w:rsidRPr="00DC2D4C">
          <w:rPr>
            <w:rStyle w:val="af"/>
            <w:b/>
            <w:noProof/>
          </w:rPr>
          <w:t>Chapter 4 Securities and Exchange Act</w:t>
        </w:r>
        <w:r w:rsidR="005A10D7" w:rsidRPr="00DC2D4C">
          <w:rPr>
            <w:rStyle w:val="af"/>
            <w:rFonts w:hint="eastAsia"/>
            <w:b/>
            <w:noProof/>
          </w:rPr>
          <w:t>｜</w:t>
        </w:r>
        <w:r w:rsidR="005A10D7" w:rsidRPr="00DC2D4C">
          <w:rPr>
            <w:rStyle w:val="af"/>
            <w:b/>
            <w:noProof/>
          </w:rPr>
          <w:t>List of the Regulations of the Directors and Supervisors</w:t>
        </w:r>
        <w:r w:rsidR="005A10D7">
          <w:rPr>
            <w:noProof/>
            <w:webHidden/>
          </w:rPr>
          <w:tab/>
        </w:r>
        <w:r w:rsidR="005A10D7">
          <w:rPr>
            <w:noProof/>
            <w:webHidden/>
          </w:rPr>
          <w:fldChar w:fldCharType="begin"/>
        </w:r>
        <w:r w:rsidR="005A10D7">
          <w:rPr>
            <w:noProof/>
            <w:webHidden/>
          </w:rPr>
          <w:instrText xml:space="preserve"> PAGEREF _Toc166133369 \h </w:instrText>
        </w:r>
        <w:r w:rsidR="005A10D7">
          <w:rPr>
            <w:noProof/>
            <w:webHidden/>
          </w:rPr>
        </w:r>
        <w:r w:rsidR="005A10D7">
          <w:rPr>
            <w:noProof/>
            <w:webHidden/>
          </w:rPr>
          <w:fldChar w:fldCharType="separate"/>
        </w:r>
        <w:r w:rsidR="008B2C76">
          <w:rPr>
            <w:noProof/>
            <w:webHidden/>
          </w:rPr>
          <w:t>28</w:t>
        </w:r>
        <w:r w:rsidR="005A10D7">
          <w:rPr>
            <w:noProof/>
            <w:webHidden/>
          </w:rPr>
          <w:fldChar w:fldCharType="end"/>
        </w:r>
      </w:hyperlink>
    </w:p>
    <w:p w14:paraId="44C40999" w14:textId="77777777" w:rsidR="00E43F97" w:rsidRPr="004F0F3A" w:rsidRDefault="00496FED" w:rsidP="00211A6B">
      <w:pPr>
        <w:tabs>
          <w:tab w:val="left" w:pos="7230"/>
        </w:tabs>
        <w:adjustRightInd w:val="0"/>
        <w:snapToGrid w:val="0"/>
        <w:spacing w:line="260" w:lineRule="exact"/>
        <w:ind w:left="1133"/>
        <w:jc w:val="both"/>
        <w:rPr>
          <w:rFonts w:eastAsia="標楷體"/>
          <w:b/>
          <w:bCs/>
          <w:color w:val="000000" w:themeColor="text1"/>
          <w:szCs w:val="24"/>
        </w:rPr>
      </w:pPr>
      <w:r w:rsidRPr="004F0F3A">
        <w:rPr>
          <w:rFonts w:eastAsia="標楷體"/>
          <w:b/>
          <w:bCs/>
          <w:color w:val="000000" w:themeColor="text1"/>
          <w:szCs w:val="24"/>
        </w:rPr>
        <w:fldChar w:fldCharType="end"/>
      </w:r>
    </w:p>
    <w:p w14:paraId="2FB10E72" w14:textId="77777777" w:rsidR="00E43F97" w:rsidRPr="004F0F3A" w:rsidRDefault="00E43F97" w:rsidP="00211A6B">
      <w:pPr>
        <w:tabs>
          <w:tab w:val="left" w:pos="7230"/>
        </w:tabs>
        <w:adjustRightInd w:val="0"/>
        <w:snapToGrid w:val="0"/>
        <w:spacing w:line="260" w:lineRule="exact"/>
        <w:ind w:left="1133"/>
        <w:jc w:val="both"/>
        <w:rPr>
          <w:rFonts w:eastAsia="標楷體"/>
          <w:b/>
          <w:bCs/>
          <w:color w:val="000000" w:themeColor="text1"/>
          <w:szCs w:val="24"/>
        </w:rPr>
      </w:pPr>
    </w:p>
    <w:p w14:paraId="3683F96A" w14:textId="77777777" w:rsidR="00E43F97" w:rsidRPr="004F0F3A" w:rsidRDefault="00E43F97" w:rsidP="00211A6B">
      <w:pPr>
        <w:tabs>
          <w:tab w:val="left" w:pos="7230"/>
        </w:tabs>
        <w:adjustRightInd w:val="0"/>
        <w:snapToGrid w:val="0"/>
        <w:spacing w:line="260" w:lineRule="exact"/>
        <w:ind w:left="1133"/>
        <w:jc w:val="both"/>
        <w:rPr>
          <w:rFonts w:eastAsia="標楷體"/>
          <w:b/>
          <w:bCs/>
          <w:color w:val="000000" w:themeColor="text1"/>
          <w:szCs w:val="24"/>
        </w:rPr>
      </w:pPr>
    </w:p>
    <w:p w14:paraId="000434B9" w14:textId="77777777" w:rsidR="00E43F97" w:rsidRPr="004F0F3A" w:rsidRDefault="00E43F97" w:rsidP="00211A6B">
      <w:pPr>
        <w:tabs>
          <w:tab w:val="left" w:pos="7230"/>
        </w:tabs>
        <w:adjustRightInd w:val="0"/>
        <w:snapToGrid w:val="0"/>
        <w:spacing w:line="260" w:lineRule="exact"/>
        <w:ind w:left="1133"/>
        <w:jc w:val="both"/>
        <w:rPr>
          <w:rFonts w:eastAsia="標楷體"/>
          <w:color w:val="000000" w:themeColor="text1"/>
          <w:kern w:val="0"/>
          <w:szCs w:val="24"/>
        </w:rPr>
      </w:pPr>
    </w:p>
    <w:p w14:paraId="3C674F2F" w14:textId="77777777" w:rsidR="00386732" w:rsidRPr="004F0F3A" w:rsidRDefault="00386732" w:rsidP="00211A6B">
      <w:pPr>
        <w:tabs>
          <w:tab w:val="left" w:pos="7230"/>
        </w:tabs>
        <w:adjustRightInd w:val="0"/>
        <w:snapToGrid w:val="0"/>
        <w:spacing w:line="260" w:lineRule="exact"/>
        <w:ind w:firstLineChars="150" w:firstLine="432"/>
        <w:jc w:val="both"/>
        <w:outlineLvl w:val="0"/>
        <w:rPr>
          <w:rFonts w:eastAsia="標楷體"/>
          <w:b/>
          <w:color w:val="000000" w:themeColor="text1"/>
          <w:spacing w:val="24"/>
          <w:szCs w:val="24"/>
        </w:rPr>
      </w:pPr>
      <w:r w:rsidRPr="004F0F3A">
        <w:rPr>
          <w:rFonts w:eastAsia="標楷體"/>
          <w:b/>
          <w:color w:val="000000" w:themeColor="text1"/>
          <w:spacing w:val="24"/>
          <w:szCs w:val="24"/>
        </w:rPr>
        <w:br w:type="page"/>
      </w:r>
      <w:bookmarkStart w:id="1" w:name="_Toc166133355"/>
      <w:r w:rsidR="006501C1" w:rsidRPr="004F0F3A">
        <w:rPr>
          <w:rFonts w:eastAsia="標楷體"/>
          <w:b/>
          <w:color w:val="000000" w:themeColor="text1"/>
          <w:spacing w:val="24"/>
          <w:szCs w:val="24"/>
        </w:rPr>
        <w:lastRenderedPageBreak/>
        <w:t>Chapter 1 Preface</w:t>
      </w:r>
      <w:bookmarkEnd w:id="1"/>
    </w:p>
    <w:p w14:paraId="62559DD5" w14:textId="77777777" w:rsidR="00007FA7" w:rsidRPr="004F0F3A" w:rsidRDefault="00007FA7" w:rsidP="00211A6B">
      <w:pPr>
        <w:tabs>
          <w:tab w:val="left" w:pos="7230"/>
        </w:tabs>
        <w:adjustRightInd w:val="0"/>
        <w:snapToGrid w:val="0"/>
        <w:spacing w:line="260" w:lineRule="exact"/>
        <w:ind w:leftChars="354" w:left="850"/>
        <w:jc w:val="both"/>
        <w:rPr>
          <w:rFonts w:eastAsia="標楷體"/>
          <w:b/>
          <w:color w:val="000000" w:themeColor="text1"/>
          <w:spacing w:val="24"/>
          <w:szCs w:val="24"/>
        </w:rPr>
      </w:pPr>
    </w:p>
    <w:p w14:paraId="0994E154" w14:textId="08155F4E" w:rsidR="006501C1" w:rsidRPr="004F0F3A" w:rsidRDefault="006501C1" w:rsidP="00A600AC">
      <w:pPr>
        <w:adjustRightInd w:val="0"/>
        <w:snapToGrid w:val="0"/>
        <w:spacing w:line="280" w:lineRule="exact"/>
        <w:ind w:leftChars="200" w:left="480"/>
        <w:jc w:val="both"/>
        <w:rPr>
          <w:rFonts w:eastAsia="標楷體"/>
          <w:color w:val="000000" w:themeColor="text1"/>
          <w:szCs w:val="24"/>
        </w:rPr>
      </w:pPr>
      <w:r w:rsidRPr="004F0F3A">
        <w:rPr>
          <w:rFonts w:eastAsia="標楷體"/>
          <w:color w:val="000000" w:themeColor="text1"/>
          <w:szCs w:val="24"/>
        </w:rPr>
        <w:t>G</w:t>
      </w:r>
      <w:r w:rsidR="00007FA7" w:rsidRPr="004F0F3A">
        <w:rPr>
          <w:rFonts w:eastAsia="標楷體"/>
          <w:color w:val="000000" w:themeColor="text1"/>
          <w:szCs w:val="24"/>
        </w:rPr>
        <w:t xml:space="preserve">iven the securities market is not only a channel for the </w:t>
      </w:r>
      <w:r w:rsidR="0078507D" w:rsidRPr="004F0F3A">
        <w:rPr>
          <w:rFonts w:eastAsia="標楷體"/>
          <w:color w:val="000000" w:themeColor="text1"/>
          <w:szCs w:val="24"/>
        </w:rPr>
        <w:t xml:space="preserve">business and </w:t>
      </w:r>
      <w:r w:rsidR="00007FA7" w:rsidRPr="004F0F3A">
        <w:rPr>
          <w:rFonts w:eastAsia="標楷體"/>
          <w:color w:val="000000" w:themeColor="text1"/>
          <w:szCs w:val="24"/>
        </w:rPr>
        <w:t xml:space="preserve">industry to raise capital but also a channel for the public to make the investments by utilizing their savings, </w:t>
      </w:r>
      <w:r w:rsidR="0078507D" w:rsidRPr="004F0F3A">
        <w:rPr>
          <w:rFonts w:eastAsia="標楷體"/>
          <w:color w:val="000000" w:themeColor="text1"/>
          <w:szCs w:val="24"/>
        </w:rPr>
        <w:t xml:space="preserve">there is a need </w:t>
      </w:r>
      <w:r w:rsidR="00007FA7" w:rsidRPr="004F0F3A">
        <w:rPr>
          <w:rFonts w:eastAsia="標楷體"/>
          <w:color w:val="000000" w:themeColor="text1"/>
          <w:szCs w:val="24"/>
        </w:rPr>
        <w:t>to establish a fair, just and public securities market</w:t>
      </w:r>
      <w:r w:rsidR="0078507D" w:rsidRPr="004F0F3A">
        <w:rPr>
          <w:rFonts w:eastAsia="標楷體"/>
          <w:color w:val="000000" w:themeColor="text1"/>
          <w:szCs w:val="24"/>
        </w:rPr>
        <w:t xml:space="preserve"> in order</w:t>
      </w:r>
      <w:r w:rsidR="00007FA7" w:rsidRPr="004F0F3A">
        <w:rPr>
          <w:rFonts w:eastAsia="標楷體"/>
          <w:color w:val="000000" w:themeColor="text1"/>
          <w:szCs w:val="24"/>
        </w:rPr>
        <w:t xml:space="preserve"> to </w:t>
      </w:r>
      <w:r w:rsidR="0037643E" w:rsidRPr="004F0F3A">
        <w:rPr>
          <w:rFonts w:eastAsia="標楷體"/>
          <w:color w:val="000000" w:themeColor="text1"/>
          <w:szCs w:val="24"/>
        </w:rPr>
        <w:t xml:space="preserve">effectively raise </w:t>
      </w:r>
      <w:r w:rsidR="00007FA7" w:rsidRPr="004F0F3A">
        <w:rPr>
          <w:rFonts w:eastAsia="標楷體"/>
          <w:color w:val="000000" w:themeColor="text1"/>
          <w:szCs w:val="24"/>
        </w:rPr>
        <w:t xml:space="preserve">the funds saved by the public </w:t>
      </w:r>
      <w:r w:rsidR="0037643E" w:rsidRPr="004F0F3A">
        <w:rPr>
          <w:rFonts w:eastAsia="標楷體"/>
          <w:color w:val="000000" w:themeColor="text1"/>
          <w:szCs w:val="24"/>
        </w:rPr>
        <w:t xml:space="preserve">to invest in the </w:t>
      </w:r>
      <w:r w:rsidR="0078507D" w:rsidRPr="004F0F3A">
        <w:rPr>
          <w:rFonts w:eastAsia="標楷體"/>
          <w:color w:val="000000" w:themeColor="text1"/>
          <w:szCs w:val="24"/>
        </w:rPr>
        <w:t xml:space="preserve">business and </w:t>
      </w:r>
      <w:r w:rsidR="0037643E" w:rsidRPr="004F0F3A">
        <w:rPr>
          <w:rFonts w:eastAsia="標楷體"/>
          <w:color w:val="000000" w:themeColor="text1"/>
          <w:szCs w:val="24"/>
        </w:rPr>
        <w:t xml:space="preserve">industry and to facilitate the </w:t>
      </w:r>
      <w:r w:rsidR="0078507D" w:rsidRPr="004F0F3A">
        <w:rPr>
          <w:rFonts w:eastAsia="標楷體"/>
          <w:color w:val="000000" w:themeColor="text1"/>
          <w:szCs w:val="24"/>
        </w:rPr>
        <w:t>same</w:t>
      </w:r>
      <w:r w:rsidR="0037643E" w:rsidRPr="004F0F3A">
        <w:rPr>
          <w:rFonts w:eastAsia="標楷體"/>
          <w:color w:val="000000" w:themeColor="text1"/>
          <w:szCs w:val="24"/>
        </w:rPr>
        <w:t xml:space="preserve"> to acquire the middle/long term capital. Via which, the </w:t>
      </w:r>
      <w:r w:rsidR="0078507D" w:rsidRPr="004F0F3A">
        <w:rPr>
          <w:rFonts w:eastAsia="標楷體"/>
          <w:color w:val="000000" w:themeColor="text1"/>
          <w:szCs w:val="24"/>
        </w:rPr>
        <w:t xml:space="preserve">business and </w:t>
      </w:r>
      <w:r w:rsidR="0037643E" w:rsidRPr="004F0F3A">
        <w:rPr>
          <w:rFonts w:eastAsia="標楷體"/>
          <w:color w:val="000000" w:themeColor="text1"/>
          <w:szCs w:val="24"/>
        </w:rPr>
        <w:t xml:space="preserve">industry </w:t>
      </w:r>
      <w:r w:rsidR="0078507D" w:rsidRPr="004F0F3A">
        <w:rPr>
          <w:rFonts w:eastAsia="標楷體"/>
          <w:color w:val="000000" w:themeColor="text1"/>
          <w:szCs w:val="24"/>
        </w:rPr>
        <w:t>may</w:t>
      </w:r>
      <w:r w:rsidR="0037643E" w:rsidRPr="004F0F3A">
        <w:rPr>
          <w:rFonts w:eastAsia="標楷體"/>
          <w:color w:val="000000" w:themeColor="text1"/>
          <w:szCs w:val="24"/>
        </w:rPr>
        <w:t xml:space="preserve"> expand their production scale or improve the production technique to achieve the goal of the economic development. </w:t>
      </w:r>
      <w:r w:rsidR="0078507D" w:rsidRPr="004F0F3A">
        <w:rPr>
          <w:rFonts w:eastAsia="標楷體"/>
          <w:color w:val="000000" w:themeColor="text1"/>
          <w:szCs w:val="24"/>
        </w:rPr>
        <w:t>These are</w:t>
      </w:r>
      <w:r w:rsidR="0037643E" w:rsidRPr="004F0F3A">
        <w:rPr>
          <w:rFonts w:eastAsia="標楷體"/>
          <w:color w:val="000000" w:themeColor="text1"/>
          <w:szCs w:val="24"/>
        </w:rPr>
        <w:t xml:space="preserve"> the </w:t>
      </w:r>
      <w:r w:rsidR="0078507D" w:rsidRPr="004F0F3A">
        <w:rPr>
          <w:rFonts w:eastAsia="標楷體"/>
          <w:color w:val="000000" w:themeColor="text1"/>
          <w:szCs w:val="24"/>
        </w:rPr>
        <w:t>priority</w:t>
      </w:r>
      <w:r w:rsidR="0037643E" w:rsidRPr="004F0F3A">
        <w:rPr>
          <w:rFonts w:eastAsia="標楷體"/>
          <w:color w:val="000000" w:themeColor="text1"/>
          <w:szCs w:val="24"/>
        </w:rPr>
        <w:t xml:space="preserve"> of the securities market governance and the shareholding </w:t>
      </w:r>
      <w:r w:rsidR="00554FC8" w:rsidRPr="004F0F3A">
        <w:rPr>
          <w:rFonts w:eastAsia="標楷體" w:hint="eastAsia"/>
          <w:color w:val="000000" w:themeColor="text1"/>
          <w:szCs w:val="24"/>
        </w:rPr>
        <w:t>movement</w:t>
      </w:r>
      <w:r w:rsidR="00554FC8" w:rsidRPr="004F0F3A">
        <w:rPr>
          <w:rFonts w:eastAsia="標楷體"/>
          <w:color w:val="000000" w:themeColor="text1"/>
          <w:szCs w:val="24"/>
        </w:rPr>
        <w:t xml:space="preserve"> </w:t>
      </w:r>
      <w:r w:rsidR="0037643E" w:rsidRPr="004F0F3A">
        <w:rPr>
          <w:rFonts w:eastAsia="標楷體"/>
          <w:color w:val="000000" w:themeColor="text1"/>
          <w:szCs w:val="24"/>
        </w:rPr>
        <w:t>of the insiders and their related person</w:t>
      </w:r>
      <w:r w:rsidR="0078507D" w:rsidRPr="004F0F3A">
        <w:rPr>
          <w:rFonts w:eastAsia="標楷體"/>
          <w:color w:val="000000" w:themeColor="text1"/>
          <w:szCs w:val="24"/>
        </w:rPr>
        <w:t>s</w:t>
      </w:r>
      <w:r w:rsidR="0037643E" w:rsidRPr="004F0F3A">
        <w:rPr>
          <w:rFonts w:eastAsia="標楷體"/>
          <w:color w:val="000000" w:themeColor="text1"/>
          <w:szCs w:val="24"/>
        </w:rPr>
        <w:t xml:space="preserve"> also deeply affects the fairness and justice of the securities market.</w:t>
      </w:r>
    </w:p>
    <w:p w14:paraId="2F950B0A" w14:textId="77777777" w:rsidR="00007FA7" w:rsidRPr="004F0F3A" w:rsidRDefault="00007FA7" w:rsidP="00A600AC">
      <w:pPr>
        <w:adjustRightInd w:val="0"/>
        <w:snapToGrid w:val="0"/>
        <w:spacing w:line="280" w:lineRule="exact"/>
        <w:ind w:leftChars="200" w:left="480"/>
        <w:jc w:val="both"/>
        <w:rPr>
          <w:rFonts w:eastAsia="標楷體"/>
          <w:color w:val="000000" w:themeColor="text1"/>
          <w:szCs w:val="24"/>
        </w:rPr>
      </w:pPr>
    </w:p>
    <w:p w14:paraId="03D548F7" w14:textId="6436FBDA" w:rsidR="0037643E" w:rsidRPr="004F0F3A" w:rsidRDefault="00750798" w:rsidP="00A600AC">
      <w:pPr>
        <w:adjustRightInd w:val="0"/>
        <w:snapToGrid w:val="0"/>
        <w:spacing w:line="280" w:lineRule="exact"/>
        <w:ind w:leftChars="200" w:left="480"/>
        <w:jc w:val="both"/>
        <w:rPr>
          <w:rFonts w:eastAsia="標楷體"/>
          <w:color w:val="000000" w:themeColor="text1"/>
          <w:szCs w:val="24"/>
        </w:rPr>
      </w:pPr>
      <w:r w:rsidRPr="004F0F3A">
        <w:rPr>
          <w:rFonts w:eastAsia="標楷體"/>
          <w:color w:val="000000" w:themeColor="text1"/>
          <w:szCs w:val="24"/>
        </w:rPr>
        <w:t>T</w:t>
      </w:r>
      <w:r w:rsidR="0037643E" w:rsidRPr="004F0F3A">
        <w:rPr>
          <w:rFonts w:eastAsia="標楷體"/>
          <w:color w:val="000000" w:themeColor="text1"/>
          <w:szCs w:val="24"/>
        </w:rPr>
        <w:t xml:space="preserve">he directors, supervisors, </w:t>
      </w:r>
      <w:r w:rsidR="00032F79" w:rsidRPr="004F0F3A">
        <w:rPr>
          <w:rFonts w:eastAsia="標楷體"/>
          <w:color w:val="000000" w:themeColor="text1"/>
          <w:szCs w:val="24"/>
        </w:rPr>
        <w:t>managers</w:t>
      </w:r>
      <w:r w:rsidR="0037643E" w:rsidRPr="004F0F3A">
        <w:rPr>
          <w:rFonts w:eastAsia="標楷體"/>
          <w:color w:val="000000" w:themeColor="text1"/>
          <w:szCs w:val="24"/>
        </w:rPr>
        <w:t xml:space="preserve"> and the major shareholders (collectively, "Insiders")</w:t>
      </w:r>
      <w:r w:rsidRPr="004F0F3A">
        <w:rPr>
          <w:rFonts w:eastAsia="標楷體"/>
          <w:color w:val="000000" w:themeColor="text1"/>
          <w:szCs w:val="24"/>
        </w:rPr>
        <w:t xml:space="preserve"> might either be the </w:t>
      </w:r>
      <w:r w:rsidR="0078507D" w:rsidRPr="004F0F3A">
        <w:rPr>
          <w:rFonts w:eastAsia="標楷體"/>
          <w:color w:val="000000" w:themeColor="text1"/>
          <w:szCs w:val="24"/>
        </w:rPr>
        <w:t>management</w:t>
      </w:r>
      <w:r w:rsidRPr="004F0F3A">
        <w:rPr>
          <w:rFonts w:eastAsia="標楷體"/>
          <w:color w:val="000000" w:themeColor="text1"/>
          <w:szCs w:val="24"/>
        </w:rPr>
        <w:t xml:space="preserve"> </w:t>
      </w:r>
      <w:r w:rsidR="0078507D" w:rsidRPr="004F0F3A">
        <w:rPr>
          <w:rFonts w:eastAsia="標楷體"/>
          <w:color w:val="000000" w:themeColor="text1"/>
          <w:szCs w:val="24"/>
        </w:rPr>
        <w:t xml:space="preserve">of </w:t>
      </w:r>
      <w:r w:rsidRPr="004F0F3A">
        <w:rPr>
          <w:rFonts w:eastAsia="標楷體"/>
          <w:color w:val="000000" w:themeColor="text1"/>
          <w:szCs w:val="24"/>
        </w:rPr>
        <w:t>the company or the controller. With</w:t>
      </w:r>
      <w:r w:rsidR="002E26C9" w:rsidRPr="004F0F3A">
        <w:rPr>
          <w:rFonts w:eastAsia="標楷體"/>
          <w:color w:val="000000" w:themeColor="text1"/>
          <w:szCs w:val="24"/>
        </w:rPr>
        <w:t xml:space="preserve"> such special </w:t>
      </w:r>
      <w:r w:rsidR="004B2937" w:rsidRPr="004F0F3A">
        <w:rPr>
          <w:rFonts w:eastAsia="標楷體"/>
          <w:color w:val="000000" w:themeColor="text1"/>
          <w:szCs w:val="24"/>
        </w:rPr>
        <w:t>background</w:t>
      </w:r>
      <w:r w:rsidR="002E26C9" w:rsidRPr="004F0F3A">
        <w:rPr>
          <w:rFonts w:eastAsia="標楷體"/>
          <w:color w:val="000000" w:themeColor="text1"/>
          <w:szCs w:val="24"/>
        </w:rPr>
        <w:t xml:space="preserve"> and absolute advantage on the access to the financial and business information of the company, it is obviously unfair if </w:t>
      </w:r>
      <w:r w:rsidR="00B010C5" w:rsidRPr="004F0F3A">
        <w:rPr>
          <w:rFonts w:eastAsia="標楷體"/>
          <w:color w:val="000000" w:themeColor="text1"/>
          <w:szCs w:val="24"/>
        </w:rPr>
        <w:t>the Insiders use the non-public</w:t>
      </w:r>
      <w:r w:rsidR="002E26C9" w:rsidRPr="004F0F3A">
        <w:rPr>
          <w:rFonts w:eastAsia="標楷體"/>
          <w:color w:val="000000" w:themeColor="text1"/>
          <w:szCs w:val="24"/>
        </w:rPr>
        <w:t xml:space="preserve"> information to engage in the trading. Furthermore, the Insiders generally hold significant</w:t>
      </w:r>
      <w:r w:rsidR="004B2937" w:rsidRPr="004F0F3A">
        <w:rPr>
          <w:rFonts w:eastAsia="標楷體"/>
          <w:color w:val="000000" w:themeColor="text1"/>
          <w:szCs w:val="24"/>
        </w:rPr>
        <w:t xml:space="preserve"> number of</w:t>
      </w:r>
      <w:r w:rsidR="002E26C9" w:rsidRPr="004F0F3A">
        <w:rPr>
          <w:rFonts w:eastAsia="標楷體"/>
          <w:color w:val="000000" w:themeColor="text1"/>
          <w:szCs w:val="24"/>
        </w:rPr>
        <w:t xml:space="preserve"> shares of the company so that the transfer of their shareholding may also have certain impacts on the stability of the compan</w:t>
      </w:r>
      <w:r w:rsidR="009B4DE2" w:rsidRPr="004F0F3A">
        <w:rPr>
          <w:rFonts w:eastAsia="標楷體"/>
          <w:color w:val="000000" w:themeColor="text1"/>
          <w:szCs w:val="24"/>
        </w:rPr>
        <w:t>y's operation and the trades in the securities market. Such being the case, to prevent the I</w:t>
      </w:r>
      <w:r w:rsidR="003104C6" w:rsidRPr="004F0F3A">
        <w:rPr>
          <w:rFonts w:eastAsia="標楷體"/>
          <w:color w:val="000000" w:themeColor="text1"/>
          <w:szCs w:val="24"/>
        </w:rPr>
        <w:t xml:space="preserve">nsiders of the company from manipulating the stock price by </w:t>
      </w:r>
      <w:r w:rsidR="007A3D67" w:rsidRPr="004F0F3A">
        <w:rPr>
          <w:rFonts w:eastAsia="標楷體"/>
          <w:color w:val="000000" w:themeColor="text1"/>
          <w:szCs w:val="24"/>
        </w:rPr>
        <w:t>transferring their shareholding or engaging in the insider trading</w:t>
      </w:r>
      <w:r w:rsidR="00B010C5" w:rsidRPr="004F0F3A">
        <w:rPr>
          <w:rFonts w:eastAsia="標楷體"/>
          <w:color w:val="000000" w:themeColor="text1"/>
          <w:szCs w:val="24"/>
        </w:rPr>
        <w:t xml:space="preserve">, which will harm the </w:t>
      </w:r>
      <w:r w:rsidR="004B2937" w:rsidRPr="004F0F3A">
        <w:rPr>
          <w:rFonts w:eastAsia="標楷體"/>
          <w:color w:val="000000" w:themeColor="text1"/>
          <w:szCs w:val="24"/>
        </w:rPr>
        <w:t xml:space="preserve">rights and </w:t>
      </w:r>
      <w:r w:rsidR="00B010C5" w:rsidRPr="004F0F3A">
        <w:rPr>
          <w:rFonts w:eastAsia="標楷體"/>
          <w:color w:val="000000" w:themeColor="text1"/>
          <w:szCs w:val="24"/>
        </w:rPr>
        <w:t xml:space="preserve">interests of the investors, and to maintain the trading </w:t>
      </w:r>
      <w:r w:rsidR="004B2937" w:rsidRPr="004F0F3A">
        <w:rPr>
          <w:rFonts w:eastAsia="標楷體"/>
          <w:color w:val="000000" w:themeColor="text1"/>
          <w:szCs w:val="24"/>
        </w:rPr>
        <w:t>orders</w:t>
      </w:r>
      <w:r w:rsidR="00B010C5" w:rsidRPr="004F0F3A">
        <w:rPr>
          <w:rFonts w:eastAsia="標楷體"/>
          <w:color w:val="000000" w:themeColor="text1"/>
          <w:szCs w:val="24"/>
        </w:rPr>
        <w:t xml:space="preserve"> in the securities market and the fairness of the trading, various countries</w:t>
      </w:r>
      <w:r w:rsidR="00561E46" w:rsidRPr="004F0F3A">
        <w:rPr>
          <w:rFonts w:eastAsia="標楷體"/>
          <w:color w:val="000000" w:themeColor="text1"/>
          <w:szCs w:val="24"/>
        </w:rPr>
        <w:t xml:space="preserve"> around the world strengthen</w:t>
      </w:r>
      <w:r w:rsidR="00B010C5" w:rsidRPr="004F0F3A">
        <w:rPr>
          <w:rFonts w:eastAsia="標楷體"/>
          <w:color w:val="000000" w:themeColor="text1"/>
          <w:szCs w:val="24"/>
        </w:rPr>
        <w:t xml:space="preserve"> their governance on the trading of the Insiders of the company. The </w:t>
      </w:r>
      <w:r w:rsidR="004B2937" w:rsidRPr="004F0F3A">
        <w:rPr>
          <w:rFonts w:eastAsia="標楷體"/>
          <w:color w:val="000000" w:themeColor="text1"/>
          <w:szCs w:val="24"/>
        </w:rPr>
        <w:t>focus</w:t>
      </w:r>
      <w:r w:rsidR="00B010C5" w:rsidRPr="004F0F3A">
        <w:rPr>
          <w:rFonts w:eastAsia="標楷體"/>
          <w:color w:val="000000" w:themeColor="text1"/>
          <w:szCs w:val="24"/>
        </w:rPr>
        <w:t xml:space="preserve"> is the "principle of equal access to the information", namely, the Insiders' shareholding </w:t>
      </w:r>
      <w:r w:rsidR="004B2937" w:rsidRPr="004F0F3A">
        <w:rPr>
          <w:rFonts w:eastAsia="標楷體"/>
          <w:color w:val="000000" w:themeColor="text1"/>
          <w:szCs w:val="24"/>
        </w:rPr>
        <w:t>is</w:t>
      </w:r>
      <w:r w:rsidR="00B010C5" w:rsidRPr="004F0F3A">
        <w:rPr>
          <w:rFonts w:eastAsia="標楷體"/>
          <w:color w:val="000000" w:themeColor="text1"/>
          <w:szCs w:val="24"/>
        </w:rPr>
        <w:t xml:space="preserve"> required to be disclosed so that the investors </w:t>
      </w:r>
      <w:r w:rsidR="004B2937" w:rsidRPr="004F0F3A">
        <w:rPr>
          <w:rFonts w:eastAsia="標楷體"/>
          <w:color w:val="000000" w:themeColor="text1"/>
          <w:szCs w:val="24"/>
        </w:rPr>
        <w:t xml:space="preserve">may be </w:t>
      </w:r>
      <w:r w:rsidR="00B010C5" w:rsidRPr="004F0F3A">
        <w:rPr>
          <w:rFonts w:eastAsia="標楷體"/>
          <w:color w:val="000000" w:themeColor="text1"/>
          <w:szCs w:val="24"/>
        </w:rPr>
        <w:t>aware the shareholding change of the important personnel of the company</w:t>
      </w:r>
      <w:r w:rsidR="004B2937" w:rsidRPr="004F0F3A">
        <w:rPr>
          <w:rFonts w:eastAsia="標楷體"/>
          <w:color w:val="000000" w:themeColor="text1"/>
          <w:szCs w:val="24"/>
        </w:rPr>
        <w:t xml:space="preserve"> in order</w:t>
      </w:r>
      <w:r w:rsidR="00B010C5" w:rsidRPr="004F0F3A">
        <w:rPr>
          <w:rFonts w:eastAsia="標楷體"/>
          <w:color w:val="000000" w:themeColor="text1"/>
          <w:szCs w:val="24"/>
        </w:rPr>
        <w:t xml:space="preserve"> to monitor the same and to prevent the illegal</w:t>
      </w:r>
      <w:r w:rsidR="009C08AD" w:rsidRPr="004F0F3A">
        <w:rPr>
          <w:rFonts w:eastAsia="標楷體"/>
          <w:color w:val="000000" w:themeColor="text1"/>
          <w:szCs w:val="24"/>
        </w:rPr>
        <w:t xml:space="preserve"> conduct</w:t>
      </w:r>
      <w:r w:rsidR="00B010C5" w:rsidRPr="004F0F3A">
        <w:rPr>
          <w:rFonts w:eastAsia="標楷體"/>
          <w:color w:val="000000" w:themeColor="text1"/>
          <w:szCs w:val="24"/>
        </w:rPr>
        <w:t xml:space="preserve">. In addition, </w:t>
      </w:r>
      <w:r w:rsidR="009C08AD" w:rsidRPr="004F0F3A">
        <w:rPr>
          <w:rFonts w:eastAsia="標楷體"/>
          <w:color w:val="000000" w:themeColor="text1"/>
          <w:szCs w:val="24"/>
        </w:rPr>
        <w:t xml:space="preserve">people may understand the company's future operation prospects through </w:t>
      </w:r>
      <w:r w:rsidR="00B010C5" w:rsidRPr="004F0F3A">
        <w:rPr>
          <w:rFonts w:eastAsia="標楷體"/>
          <w:color w:val="000000" w:themeColor="text1"/>
          <w:szCs w:val="24"/>
        </w:rPr>
        <w:t xml:space="preserve">the information of shareholding </w:t>
      </w:r>
      <w:r w:rsidR="00257667" w:rsidRPr="004F0F3A">
        <w:rPr>
          <w:rFonts w:eastAsia="標楷體" w:hint="eastAsia"/>
          <w:color w:val="000000" w:themeColor="text1"/>
          <w:szCs w:val="24"/>
        </w:rPr>
        <w:t>movement</w:t>
      </w:r>
      <w:r w:rsidR="009C08AD" w:rsidRPr="004F0F3A">
        <w:rPr>
          <w:rFonts w:eastAsia="標楷體"/>
          <w:color w:val="000000" w:themeColor="text1"/>
          <w:szCs w:val="24"/>
        </w:rPr>
        <w:t xml:space="preserve"> which may </w:t>
      </w:r>
      <w:r w:rsidR="00561E46" w:rsidRPr="004F0F3A">
        <w:rPr>
          <w:rFonts w:eastAsia="標楷體"/>
          <w:color w:val="000000" w:themeColor="text1"/>
          <w:szCs w:val="24"/>
        </w:rPr>
        <w:t xml:space="preserve">serve as a reference </w:t>
      </w:r>
      <w:r w:rsidR="009C08AD" w:rsidRPr="004F0F3A">
        <w:rPr>
          <w:rFonts w:eastAsia="標楷體"/>
          <w:color w:val="000000" w:themeColor="text1"/>
          <w:szCs w:val="24"/>
        </w:rPr>
        <w:t>for</w:t>
      </w:r>
      <w:r w:rsidR="00561E46" w:rsidRPr="004F0F3A">
        <w:rPr>
          <w:rFonts w:eastAsia="標楷體"/>
          <w:color w:val="000000" w:themeColor="text1"/>
          <w:szCs w:val="24"/>
        </w:rPr>
        <w:t xml:space="preserve"> their investment decisions. </w:t>
      </w:r>
      <w:r w:rsidR="00B010C5" w:rsidRPr="004F0F3A">
        <w:rPr>
          <w:rFonts w:eastAsia="標楷體"/>
          <w:color w:val="000000" w:themeColor="text1"/>
          <w:szCs w:val="24"/>
        </w:rPr>
        <w:t xml:space="preserve"> </w:t>
      </w:r>
    </w:p>
    <w:p w14:paraId="285CE667" w14:textId="77777777" w:rsidR="0037643E" w:rsidRPr="004F0F3A" w:rsidRDefault="0037643E" w:rsidP="00A600AC">
      <w:pPr>
        <w:adjustRightInd w:val="0"/>
        <w:snapToGrid w:val="0"/>
        <w:spacing w:line="280" w:lineRule="exact"/>
        <w:ind w:leftChars="200" w:left="480"/>
        <w:jc w:val="both"/>
        <w:rPr>
          <w:rFonts w:eastAsia="標楷體"/>
          <w:color w:val="000000" w:themeColor="text1"/>
          <w:szCs w:val="24"/>
        </w:rPr>
      </w:pPr>
    </w:p>
    <w:p w14:paraId="0EFFB984" w14:textId="2C68D887" w:rsidR="00561E46" w:rsidRPr="004F0F3A" w:rsidRDefault="00561E46" w:rsidP="00A600AC">
      <w:pPr>
        <w:adjustRightInd w:val="0"/>
        <w:snapToGrid w:val="0"/>
        <w:spacing w:line="280" w:lineRule="exact"/>
        <w:ind w:leftChars="200" w:left="480"/>
        <w:jc w:val="both"/>
        <w:rPr>
          <w:rFonts w:eastAsia="標楷體"/>
          <w:color w:val="000000" w:themeColor="text1"/>
          <w:szCs w:val="24"/>
        </w:rPr>
      </w:pPr>
      <w:r w:rsidRPr="004F0F3A">
        <w:rPr>
          <w:rFonts w:eastAsia="標楷體"/>
          <w:color w:val="000000" w:themeColor="text1"/>
          <w:szCs w:val="24"/>
        </w:rPr>
        <w:t>To</w:t>
      </w:r>
      <w:r w:rsidR="0025256C" w:rsidRPr="004F0F3A">
        <w:rPr>
          <w:rFonts w:eastAsia="標楷體"/>
          <w:color w:val="000000" w:themeColor="text1"/>
          <w:szCs w:val="24"/>
        </w:rPr>
        <w:t xml:space="preserve"> strengthen the </w:t>
      </w:r>
      <w:r w:rsidR="00A6524F" w:rsidRPr="004F0F3A">
        <w:rPr>
          <w:rFonts w:eastAsia="標楷體"/>
          <w:color w:val="000000" w:themeColor="text1"/>
          <w:szCs w:val="24"/>
        </w:rPr>
        <w:t>concept on laws</w:t>
      </w:r>
      <w:r w:rsidR="0025256C" w:rsidRPr="004F0F3A">
        <w:rPr>
          <w:rFonts w:eastAsia="標楷體"/>
          <w:color w:val="000000" w:themeColor="text1"/>
          <w:szCs w:val="24"/>
        </w:rPr>
        <w:t xml:space="preserve"> of the company's directors and supervisors, their regulatory obligations under the Securities and Exchange Act</w:t>
      </w:r>
      <w:r w:rsidR="00616E3D" w:rsidRPr="004F0F3A">
        <w:rPr>
          <w:rFonts w:eastAsia="標楷體"/>
          <w:color w:val="000000" w:themeColor="text1"/>
          <w:szCs w:val="24"/>
        </w:rPr>
        <w:t xml:space="preserve"> ("SEA")</w:t>
      </w:r>
      <w:r w:rsidR="0025256C" w:rsidRPr="004F0F3A">
        <w:rPr>
          <w:rFonts w:eastAsia="標楷體"/>
          <w:color w:val="000000" w:themeColor="text1"/>
          <w:szCs w:val="24"/>
        </w:rPr>
        <w:t xml:space="preserve"> and their understanding on the liabilities of breaching the obligations, we hereby produce the "</w:t>
      </w:r>
      <w:r w:rsidR="00257667" w:rsidRPr="004F0F3A">
        <w:rPr>
          <w:rFonts w:eastAsia="標楷體"/>
          <w:b/>
          <w:bCs/>
          <w:color w:val="000000" w:themeColor="text1"/>
          <w:szCs w:val="24"/>
        </w:rPr>
        <w:t>Compliance Brochure for Directors and Supervisors</w:t>
      </w:r>
      <w:r w:rsidR="00257667" w:rsidRPr="004F0F3A" w:rsidDel="00257667">
        <w:rPr>
          <w:rFonts w:eastAsia="標楷體"/>
          <w:color w:val="000000" w:themeColor="text1"/>
          <w:szCs w:val="24"/>
        </w:rPr>
        <w:t xml:space="preserve"> </w:t>
      </w:r>
      <w:r w:rsidR="0025256C" w:rsidRPr="004F0F3A">
        <w:rPr>
          <w:rFonts w:eastAsia="標楷體"/>
          <w:color w:val="000000" w:themeColor="text1"/>
          <w:szCs w:val="24"/>
        </w:rPr>
        <w:t xml:space="preserve">" </w:t>
      </w:r>
      <w:r w:rsidR="00A6524F" w:rsidRPr="004F0F3A">
        <w:rPr>
          <w:rFonts w:eastAsia="標楷體"/>
          <w:color w:val="000000" w:themeColor="text1"/>
          <w:szCs w:val="24"/>
        </w:rPr>
        <w:t xml:space="preserve">as a reference of </w:t>
      </w:r>
      <w:r w:rsidR="0011603F" w:rsidRPr="004F0F3A">
        <w:rPr>
          <w:rFonts w:eastAsia="標楷體"/>
          <w:color w:val="000000" w:themeColor="text1"/>
          <w:szCs w:val="24"/>
        </w:rPr>
        <w:t xml:space="preserve">the obligations to be complied by </w:t>
      </w:r>
      <w:r w:rsidR="0025256C" w:rsidRPr="004F0F3A">
        <w:rPr>
          <w:rFonts w:eastAsia="標楷體"/>
          <w:color w:val="000000" w:themeColor="text1"/>
          <w:szCs w:val="24"/>
        </w:rPr>
        <w:t xml:space="preserve">the directors and supervisors of the relevant </w:t>
      </w:r>
      <w:r w:rsidR="00211A6B" w:rsidRPr="004F0F3A">
        <w:rPr>
          <w:rFonts w:eastAsia="標楷體"/>
          <w:color w:val="000000" w:themeColor="text1"/>
          <w:szCs w:val="24"/>
        </w:rPr>
        <w:t>TWSE/</w:t>
      </w:r>
      <w:proofErr w:type="spellStart"/>
      <w:r w:rsidR="00712815" w:rsidRPr="004F0F3A">
        <w:rPr>
          <w:rFonts w:eastAsia="標楷體"/>
          <w:color w:val="000000" w:themeColor="text1"/>
          <w:szCs w:val="24"/>
        </w:rPr>
        <w:t>TPE</w:t>
      </w:r>
      <w:r w:rsidR="00712815" w:rsidRPr="004F0F3A">
        <w:rPr>
          <w:rFonts w:eastAsia="標楷體" w:hint="eastAsia"/>
          <w:color w:val="000000" w:themeColor="text1"/>
          <w:szCs w:val="24"/>
        </w:rPr>
        <w:t>x</w:t>
      </w:r>
      <w:proofErr w:type="spellEnd"/>
      <w:r w:rsidR="00211A6B" w:rsidRPr="004F0F3A">
        <w:rPr>
          <w:rFonts w:eastAsia="標楷體"/>
          <w:color w:val="000000" w:themeColor="text1"/>
          <w:szCs w:val="24"/>
        </w:rPr>
        <w:t>-</w:t>
      </w:r>
      <w:r w:rsidR="0025256C" w:rsidRPr="004F0F3A">
        <w:rPr>
          <w:rFonts w:eastAsia="標楷體"/>
          <w:color w:val="000000" w:themeColor="text1"/>
          <w:szCs w:val="24"/>
        </w:rPr>
        <w:t xml:space="preserve">listed companies and the companies traded in the </w:t>
      </w:r>
      <w:r w:rsidR="005A5F80" w:rsidRPr="004F0F3A">
        <w:rPr>
          <w:rFonts w:eastAsia="標楷體" w:hint="eastAsia"/>
          <w:color w:val="000000" w:themeColor="text1"/>
          <w:szCs w:val="24"/>
        </w:rPr>
        <w:t>e</w:t>
      </w:r>
      <w:r w:rsidR="0025256C" w:rsidRPr="004F0F3A">
        <w:rPr>
          <w:rFonts w:eastAsia="標楷體"/>
          <w:color w:val="000000" w:themeColor="text1"/>
          <w:szCs w:val="24"/>
        </w:rPr>
        <w:t>merging s</w:t>
      </w:r>
      <w:r w:rsidR="005A5F80" w:rsidRPr="004F0F3A">
        <w:rPr>
          <w:rFonts w:eastAsia="標楷體" w:hint="eastAsia"/>
          <w:color w:val="000000" w:themeColor="text1"/>
          <w:szCs w:val="24"/>
        </w:rPr>
        <w:t>t</w:t>
      </w:r>
      <w:r w:rsidR="0025256C" w:rsidRPr="004F0F3A">
        <w:rPr>
          <w:rFonts w:eastAsia="標楷體"/>
          <w:color w:val="000000" w:themeColor="text1"/>
          <w:szCs w:val="24"/>
        </w:rPr>
        <w:t>ock market</w:t>
      </w:r>
      <w:r w:rsidR="0011603F" w:rsidRPr="004F0F3A">
        <w:rPr>
          <w:rFonts w:eastAsia="標楷體"/>
          <w:color w:val="000000" w:themeColor="text1"/>
          <w:szCs w:val="24"/>
        </w:rPr>
        <w:t xml:space="preserve"> and also for their reference. We hope that </w:t>
      </w:r>
      <w:r w:rsidR="00A6524F" w:rsidRPr="004F0F3A">
        <w:rPr>
          <w:rFonts w:eastAsia="標楷體"/>
          <w:color w:val="000000" w:themeColor="text1"/>
          <w:szCs w:val="24"/>
        </w:rPr>
        <w:t>this may</w:t>
      </w:r>
      <w:r w:rsidR="0011603F" w:rsidRPr="004F0F3A">
        <w:rPr>
          <w:rFonts w:eastAsia="標楷體"/>
          <w:color w:val="000000" w:themeColor="text1"/>
          <w:szCs w:val="24"/>
        </w:rPr>
        <w:t xml:space="preserve"> reduce the violation</w:t>
      </w:r>
      <w:r w:rsidR="00A6524F" w:rsidRPr="004F0F3A">
        <w:rPr>
          <w:rFonts w:eastAsia="標楷體"/>
          <w:color w:val="000000" w:themeColor="text1"/>
          <w:szCs w:val="24"/>
        </w:rPr>
        <w:t xml:space="preserve"> case</w:t>
      </w:r>
      <w:r w:rsidR="0011603F" w:rsidRPr="004F0F3A">
        <w:rPr>
          <w:rFonts w:eastAsia="標楷體"/>
          <w:color w:val="000000" w:themeColor="text1"/>
          <w:szCs w:val="24"/>
        </w:rPr>
        <w:t>s and implement the management of the Insiders' shareholding.</w:t>
      </w:r>
    </w:p>
    <w:p w14:paraId="037CA3FF" w14:textId="77777777" w:rsidR="00386732" w:rsidRPr="004F0F3A" w:rsidRDefault="00386732" w:rsidP="00A600AC">
      <w:pPr>
        <w:pStyle w:val="a7"/>
        <w:adjustRightInd w:val="0"/>
        <w:snapToGrid w:val="0"/>
        <w:spacing w:line="280" w:lineRule="exact"/>
        <w:ind w:left="0"/>
        <w:outlineLvl w:val="0"/>
        <w:rPr>
          <w:b/>
          <w:color w:val="000000" w:themeColor="text1"/>
          <w:sz w:val="24"/>
          <w:szCs w:val="24"/>
        </w:rPr>
      </w:pPr>
      <w:r w:rsidRPr="004F0F3A">
        <w:rPr>
          <w:color w:val="000000" w:themeColor="text1"/>
          <w:sz w:val="24"/>
          <w:szCs w:val="24"/>
        </w:rPr>
        <w:br w:type="page"/>
      </w:r>
      <w:bookmarkStart w:id="2" w:name="_Toc166133356"/>
      <w:r w:rsidR="00FB496E" w:rsidRPr="004F0F3A">
        <w:rPr>
          <w:b/>
          <w:color w:val="000000" w:themeColor="text1"/>
          <w:sz w:val="24"/>
          <w:szCs w:val="24"/>
        </w:rPr>
        <w:lastRenderedPageBreak/>
        <w:t>Chapter 2 Current Regulations on the Shareholdings of the Insiders</w:t>
      </w:r>
      <w:bookmarkEnd w:id="2"/>
    </w:p>
    <w:p w14:paraId="5FAC1319" w14:textId="77777777" w:rsidR="006B7A83" w:rsidRPr="004F0F3A" w:rsidRDefault="006B7A83" w:rsidP="00211A6B">
      <w:pPr>
        <w:adjustRightInd w:val="0"/>
        <w:snapToGrid w:val="0"/>
        <w:spacing w:line="260" w:lineRule="exact"/>
        <w:ind w:leftChars="266" w:left="638"/>
        <w:jc w:val="both"/>
        <w:rPr>
          <w:rFonts w:eastAsia="標楷體"/>
          <w:color w:val="000000" w:themeColor="text1"/>
          <w:szCs w:val="24"/>
        </w:rPr>
      </w:pPr>
    </w:p>
    <w:p w14:paraId="67659F64" w14:textId="77777777" w:rsidR="00FB496E" w:rsidRPr="004F0F3A" w:rsidRDefault="00FB496E" w:rsidP="00211A6B">
      <w:pPr>
        <w:adjustRightInd w:val="0"/>
        <w:snapToGrid w:val="0"/>
        <w:spacing w:line="260" w:lineRule="exact"/>
        <w:jc w:val="both"/>
        <w:outlineLvl w:val="1"/>
        <w:rPr>
          <w:rFonts w:eastAsia="標楷體"/>
          <w:b/>
          <w:color w:val="000000" w:themeColor="text1"/>
          <w:szCs w:val="24"/>
        </w:rPr>
      </w:pPr>
      <w:bookmarkStart w:id="3" w:name="_Toc166133357"/>
      <w:r w:rsidRPr="004F0F3A">
        <w:rPr>
          <w:rFonts w:eastAsia="標楷體"/>
          <w:b/>
          <w:color w:val="000000" w:themeColor="text1"/>
          <w:szCs w:val="24"/>
        </w:rPr>
        <w:t>Section 1 Definition and Scope of the Insiders</w:t>
      </w:r>
      <w:bookmarkEnd w:id="3"/>
    </w:p>
    <w:p w14:paraId="40A09C17" w14:textId="77777777" w:rsidR="00FB496E" w:rsidRPr="004F0F3A" w:rsidRDefault="00FB496E" w:rsidP="00211A6B">
      <w:pPr>
        <w:adjustRightInd w:val="0"/>
        <w:snapToGrid w:val="0"/>
        <w:spacing w:line="260" w:lineRule="exact"/>
        <w:ind w:leftChars="266" w:left="638"/>
        <w:jc w:val="both"/>
        <w:rPr>
          <w:rFonts w:eastAsia="標楷體"/>
          <w:color w:val="000000" w:themeColor="text1"/>
          <w:szCs w:val="24"/>
        </w:rPr>
      </w:pPr>
    </w:p>
    <w:p w14:paraId="6C90F33F" w14:textId="16775A87" w:rsidR="006B7A83" w:rsidRPr="004F0F3A" w:rsidRDefault="00621E52" w:rsidP="00A600AC">
      <w:pPr>
        <w:adjustRightInd w:val="0"/>
        <w:snapToGrid w:val="0"/>
        <w:spacing w:line="280" w:lineRule="exact"/>
        <w:jc w:val="both"/>
        <w:rPr>
          <w:rFonts w:eastAsia="標楷體"/>
          <w:color w:val="000000" w:themeColor="text1"/>
          <w:szCs w:val="24"/>
        </w:rPr>
      </w:pPr>
      <w:r w:rsidRPr="004F0F3A">
        <w:rPr>
          <w:rFonts w:eastAsia="標楷體"/>
          <w:color w:val="000000" w:themeColor="text1"/>
          <w:szCs w:val="24"/>
        </w:rPr>
        <w:t>The scope of the company Insiders defined under</w:t>
      </w:r>
      <w:r w:rsidR="00616E3D" w:rsidRPr="004F0F3A">
        <w:rPr>
          <w:rFonts w:eastAsia="標楷體"/>
          <w:color w:val="000000" w:themeColor="text1"/>
          <w:szCs w:val="24"/>
        </w:rPr>
        <w:t xml:space="preserve"> the SEA</w:t>
      </w:r>
      <w:r w:rsidRPr="004F0F3A">
        <w:rPr>
          <w:rFonts w:eastAsia="標楷體"/>
          <w:color w:val="000000" w:themeColor="text1"/>
          <w:szCs w:val="24"/>
        </w:rPr>
        <w:t xml:space="preserve"> includes the </w:t>
      </w:r>
      <w:r w:rsidR="00444D89" w:rsidRPr="004F0F3A">
        <w:rPr>
          <w:rFonts w:eastAsia="標楷體"/>
          <w:color w:val="000000" w:themeColor="text1"/>
          <w:szCs w:val="24"/>
        </w:rPr>
        <w:t xml:space="preserve">public company's </w:t>
      </w:r>
      <w:r w:rsidRPr="004F0F3A">
        <w:rPr>
          <w:rFonts w:eastAsia="標楷體"/>
          <w:color w:val="000000" w:themeColor="text1"/>
          <w:szCs w:val="24"/>
        </w:rPr>
        <w:t>directors, sup</w:t>
      </w:r>
      <w:r w:rsidR="004613D4" w:rsidRPr="004F0F3A">
        <w:rPr>
          <w:rFonts w:eastAsia="標楷體"/>
          <w:color w:val="000000" w:themeColor="text1"/>
          <w:szCs w:val="24"/>
        </w:rPr>
        <w:t>ervisors</w:t>
      </w:r>
      <w:r w:rsidR="00444D89" w:rsidRPr="004F0F3A">
        <w:rPr>
          <w:rFonts w:eastAsia="標楷體"/>
          <w:color w:val="000000" w:themeColor="text1"/>
          <w:szCs w:val="24"/>
        </w:rPr>
        <w:t>, managers,</w:t>
      </w:r>
      <w:r w:rsidRPr="004F0F3A">
        <w:rPr>
          <w:rFonts w:eastAsia="標楷體"/>
          <w:color w:val="000000" w:themeColor="text1"/>
          <w:szCs w:val="24"/>
        </w:rPr>
        <w:t xml:space="preserve"> and shareholders holding </w:t>
      </w:r>
      <w:r w:rsidR="008852D9" w:rsidRPr="004F0F3A">
        <w:rPr>
          <w:rFonts w:eastAsia="標楷體"/>
          <w:color w:val="000000" w:themeColor="text1"/>
          <w:szCs w:val="24"/>
        </w:rPr>
        <w:t xml:space="preserve">more than </w:t>
      </w:r>
      <w:r w:rsidRPr="004F0F3A">
        <w:rPr>
          <w:rFonts w:eastAsia="標楷體"/>
          <w:color w:val="000000" w:themeColor="text1"/>
          <w:szCs w:val="24"/>
        </w:rPr>
        <w:t>10%</w:t>
      </w:r>
      <w:r w:rsidR="008852D9" w:rsidRPr="004F0F3A">
        <w:rPr>
          <w:rFonts w:eastAsia="標楷體"/>
          <w:color w:val="000000" w:themeColor="text1"/>
          <w:szCs w:val="24"/>
        </w:rPr>
        <w:t xml:space="preserve"> </w:t>
      </w:r>
      <w:r w:rsidRPr="004F0F3A">
        <w:rPr>
          <w:rFonts w:eastAsia="標楷體"/>
          <w:color w:val="000000" w:themeColor="text1"/>
          <w:szCs w:val="24"/>
        </w:rPr>
        <w:t>of the total issued shares. The related persons of the Insiders include: (</w:t>
      </w:r>
      <w:proofErr w:type="spellStart"/>
      <w:r w:rsidRPr="004F0F3A">
        <w:rPr>
          <w:rFonts w:eastAsia="標楷體"/>
          <w:color w:val="000000" w:themeColor="text1"/>
          <w:szCs w:val="24"/>
        </w:rPr>
        <w:t>i</w:t>
      </w:r>
      <w:proofErr w:type="spellEnd"/>
      <w:r w:rsidRPr="004F0F3A">
        <w:rPr>
          <w:rFonts w:eastAsia="標楷體"/>
          <w:color w:val="000000" w:themeColor="text1"/>
          <w:szCs w:val="24"/>
        </w:rPr>
        <w:t>) the Insider's spo</w:t>
      </w:r>
      <w:r w:rsidR="004613D4" w:rsidRPr="004F0F3A">
        <w:rPr>
          <w:rFonts w:eastAsia="標楷體"/>
          <w:color w:val="000000" w:themeColor="text1"/>
          <w:szCs w:val="24"/>
        </w:rPr>
        <w:t>use</w:t>
      </w:r>
      <w:r w:rsidR="00444D89" w:rsidRPr="004F0F3A">
        <w:rPr>
          <w:rFonts w:eastAsia="標楷體"/>
          <w:color w:val="000000" w:themeColor="text1"/>
          <w:szCs w:val="24"/>
        </w:rPr>
        <w:t>,</w:t>
      </w:r>
      <w:r w:rsidR="004613D4" w:rsidRPr="004F0F3A">
        <w:rPr>
          <w:rFonts w:eastAsia="標楷體"/>
          <w:color w:val="000000" w:themeColor="text1"/>
          <w:szCs w:val="24"/>
        </w:rPr>
        <w:t xml:space="preserve"> minor children</w:t>
      </w:r>
      <w:r w:rsidR="00444D89" w:rsidRPr="004F0F3A">
        <w:rPr>
          <w:rFonts w:eastAsia="標楷體"/>
          <w:color w:val="000000" w:themeColor="text1"/>
          <w:szCs w:val="24"/>
        </w:rPr>
        <w:t>,</w:t>
      </w:r>
      <w:r w:rsidR="004613D4" w:rsidRPr="004F0F3A">
        <w:rPr>
          <w:rFonts w:eastAsia="標楷體"/>
          <w:color w:val="000000" w:themeColor="text1"/>
          <w:szCs w:val="24"/>
        </w:rPr>
        <w:t xml:space="preserve"> and third parties who</w:t>
      </w:r>
      <w:r w:rsidR="00444D89" w:rsidRPr="004F0F3A">
        <w:rPr>
          <w:rFonts w:eastAsia="標楷體"/>
          <w:color w:val="000000" w:themeColor="text1"/>
          <w:szCs w:val="24"/>
        </w:rPr>
        <w:t>se names were used to</w:t>
      </w:r>
      <w:r w:rsidR="004613D4" w:rsidRPr="004F0F3A">
        <w:rPr>
          <w:rFonts w:eastAsia="標楷體"/>
          <w:color w:val="000000" w:themeColor="text1"/>
          <w:szCs w:val="24"/>
        </w:rPr>
        <w:t xml:space="preserve"> hold the shares for the Insiders ("Nominees"); (ii) t</w:t>
      </w:r>
      <w:r w:rsidR="008852D9" w:rsidRPr="004F0F3A">
        <w:rPr>
          <w:rFonts w:eastAsia="標楷體"/>
          <w:color w:val="000000" w:themeColor="text1"/>
          <w:szCs w:val="24"/>
        </w:rPr>
        <w:t xml:space="preserve">he representatives of the </w:t>
      </w:r>
      <w:r w:rsidR="00D75E0C" w:rsidRPr="004F0F3A">
        <w:rPr>
          <w:rFonts w:eastAsia="標楷體"/>
          <w:color w:val="000000" w:themeColor="text1"/>
          <w:szCs w:val="24"/>
        </w:rPr>
        <w:t>juristic</w:t>
      </w:r>
      <w:r w:rsidR="008852D9" w:rsidRPr="004F0F3A">
        <w:rPr>
          <w:rFonts w:eastAsia="標楷體"/>
          <w:color w:val="000000" w:themeColor="text1"/>
          <w:szCs w:val="24"/>
        </w:rPr>
        <w:t xml:space="preserve"> </w:t>
      </w:r>
      <w:r w:rsidR="004613D4" w:rsidRPr="004F0F3A">
        <w:rPr>
          <w:rFonts w:eastAsia="標楷體"/>
          <w:color w:val="000000" w:themeColor="text1"/>
          <w:szCs w:val="24"/>
        </w:rPr>
        <w:t>person directors (supervisors)</w:t>
      </w:r>
      <w:r w:rsidR="00444D89" w:rsidRPr="004F0F3A">
        <w:rPr>
          <w:rFonts w:eastAsia="標楷體"/>
          <w:color w:val="000000" w:themeColor="text1"/>
          <w:szCs w:val="24"/>
        </w:rPr>
        <w:t>,</w:t>
      </w:r>
      <w:r w:rsidR="004613D4" w:rsidRPr="004F0F3A">
        <w:rPr>
          <w:rFonts w:eastAsia="標楷體"/>
          <w:color w:val="000000" w:themeColor="text1"/>
          <w:szCs w:val="24"/>
        </w:rPr>
        <w:t xml:space="preserve"> their spouses</w:t>
      </w:r>
      <w:r w:rsidR="00444D89" w:rsidRPr="004F0F3A">
        <w:rPr>
          <w:rFonts w:eastAsia="標楷體"/>
          <w:color w:val="000000" w:themeColor="text1"/>
          <w:szCs w:val="24"/>
        </w:rPr>
        <w:t>,</w:t>
      </w:r>
      <w:r w:rsidR="004613D4" w:rsidRPr="004F0F3A">
        <w:rPr>
          <w:rFonts w:eastAsia="標楷體"/>
          <w:color w:val="000000" w:themeColor="text1"/>
          <w:szCs w:val="24"/>
        </w:rPr>
        <w:t xml:space="preserve"> minor children</w:t>
      </w:r>
      <w:r w:rsidR="00444D89" w:rsidRPr="004F0F3A">
        <w:rPr>
          <w:rFonts w:eastAsia="標楷體"/>
          <w:color w:val="000000" w:themeColor="text1"/>
          <w:szCs w:val="24"/>
        </w:rPr>
        <w:t>,</w:t>
      </w:r>
      <w:r w:rsidR="004613D4" w:rsidRPr="004F0F3A">
        <w:rPr>
          <w:rFonts w:eastAsia="標楷體"/>
          <w:color w:val="000000" w:themeColor="text1"/>
          <w:szCs w:val="24"/>
        </w:rPr>
        <w:t xml:space="preserve"> and </w:t>
      </w:r>
      <w:r w:rsidR="00906E32" w:rsidRPr="004F0F3A">
        <w:rPr>
          <w:rFonts w:eastAsia="標楷體"/>
          <w:color w:val="000000" w:themeColor="text1"/>
          <w:szCs w:val="24"/>
        </w:rPr>
        <w:t>Nominees</w:t>
      </w:r>
      <w:r w:rsidR="004613D4" w:rsidRPr="004F0F3A">
        <w:rPr>
          <w:rFonts w:eastAsia="標楷體"/>
          <w:color w:val="000000" w:themeColor="text1"/>
          <w:szCs w:val="24"/>
        </w:rPr>
        <w:t xml:space="preserve">; and (iii) the directors, supervisors and </w:t>
      </w:r>
      <w:r w:rsidR="00444D89" w:rsidRPr="004F0F3A">
        <w:rPr>
          <w:rFonts w:eastAsia="標楷體"/>
          <w:color w:val="000000" w:themeColor="text1"/>
          <w:szCs w:val="24"/>
        </w:rPr>
        <w:t>managers</w:t>
      </w:r>
      <w:r w:rsidR="004613D4" w:rsidRPr="004F0F3A">
        <w:rPr>
          <w:rFonts w:eastAsia="標楷體"/>
          <w:color w:val="000000" w:themeColor="text1"/>
          <w:szCs w:val="24"/>
        </w:rPr>
        <w:t xml:space="preserve"> of the subsidiary being 100% held by a financial holding company, and their spouses</w:t>
      </w:r>
      <w:r w:rsidR="00444D89" w:rsidRPr="004F0F3A">
        <w:rPr>
          <w:rFonts w:eastAsia="標楷體"/>
          <w:color w:val="000000" w:themeColor="text1"/>
          <w:szCs w:val="24"/>
        </w:rPr>
        <w:t>,</w:t>
      </w:r>
      <w:r w:rsidR="004613D4" w:rsidRPr="004F0F3A">
        <w:rPr>
          <w:rFonts w:eastAsia="標楷體"/>
          <w:color w:val="000000" w:themeColor="text1"/>
          <w:szCs w:val="24"/>
        </w:rPr>
        <w:t xml:space="preserve"> minor children</w:t>
      </w:r>
      <w:r w:rsidR="00444D89" w:rsidRPr="004F0F3A">
        <w:rPr>
          <w:rFonts w:eastAsia="標楷體"/>
          <w:color w:val="000000" w:themeColor="text1"/>
          <w:szCs w:val="24"/>
        </w:rPr>
        <w:t>,</w:t>
      </w:r>
      <w:r w:rsidR="004613D4" w:rsidRPr="004F0F3A">
        <w:rPr>
          <w:rFonts w:eastAsia="標楷體"/>
          <w:color w:val="000000" w:themeColor="text1"/>
          <w:szCs w:val="24"/>
        </w:rPr>
        <w:t xml:space="preserve"> and </w:t>
      </w:r>
      <w:r w:rsidR="00906E32" w:rsidRPr="004F0F3A">
        <w:rPr>
          <w:rFonts w:eastAsia="標楷體"/>
          <w:color w:val="000000" w:themeColor="text1"/>
          <w:szCs w:val="24"/>
        </w:rPr>
        <w:t>Nominees</w:t>
      </w:r>
      <w:r w:rsidR="004613D4" w:rsidRPr="004F0F3A">
        <w:rPr>
          <w:rFonts w:eastAsia="標楷體"/>
          <w:color w:val="000000" w:themeColor="text1"/>
          <w:szCs w:val="24"/>
        </w:rPr>
        <w:t xml:space="preserve">. All </w:t>
      </w:r>
      <w:r w:rsidR="00444D89" w:rsidRPr="004F0F3A">
        <w:rPr>
          <w:rFonts w:eastAsia="標楷體"/>
          <w:color w:val="000000" w:themeColor="text1"/>
          <w:szCs w:val="24"/>
        </w:rPr>
        <w:t xml:space="preserve">the </w:t>
      </w:r>
      <w:r w:rsidR="004613D4" w:rsidRPr="004F0F3A">
        <w:rPr>
          <w:rFonts w:eastAsia="標楷體"/>
          <w:color w:val="000000" w:themeColor="text1"/>
          <w:szCs w:val="24"/>
        </w:rPr>
        <w:t xml:space="preserve">persons mentioned above are also Insiders of the company. </w:t>
      </w:r>
      <w:r w:rsidR="006B7A83" w:rsidRPr="004F0F3A">
        <w:rPr>
          <w:rFonts w:eastAsia="標楷體"/>
          <w:color w:val="000000" w:themeColor="text1"/>
          <w:szCs w:val="24"/>
        </w:rPr>
        <w:t xml:space="preserve">As to the subjects regulated by the insider trading, except for the persons mentioned above, it also include any person who has learned the information by reason of occupational or controlling relationship and the </w:t>
      </w:r>
      <w:proofErr w:type="spellStart"/>
      <w:r w:rsidR="006B7A83" w:rsidRPr="004F0F3A">
        <w:rPr>
          <w:rFonts w:eastAsia="標楷體"/>
          <w:color w:val="000000" w:themeColor="text1"/>
          <w:szCs w:val="24"/>
        </w:rPr>
        <w:t>tippees</w:t>
      </w:r>
      <w:proofErr w:type="spellEnd"/>
      <w:r w:rsidR="006B7A83" w:rsidRPr="004F0F3A">
        <w:rPr>
          <w:rFonts w:eastAsia="標楷體"/>
          <w:color w:val="000000" w:themeColor="text1"/>
          <w:szCs w:val="24"/>
        </w:rPr>
        <w:t xml:space="preserve"> who receive information from the Insiders.</w:t>
      </w:r>
    </w:p>
    <w:p w14:paraId="0FD0B060" w14:textId="77777777" w:rsidR="006B7A83" w:rsidRPr="004F0F3A" w:rsidRDefault="006B7A83" w:rsidP="00211A6B">
      <w:pPr>
        <w:adjustRightInd w:val="0"/>
        <w:snapToGrid w:val="0"/>
        <w:spacing w:line="260" w:lineRule="exact"/>
        <w:ind w:left="645"/>
        <w:jc w:val="both"/>
        <w:rPr>
          <w:rFonts w:eastAsia="標楷體"/>
          <w:color w:val="000000" w:themeColor="text1"/>
          <w:szCs w:val="24"/>
        </w:rPr>
      </w:pPr>
    </w:p>
    <w:p w14:paraId="540B0959" w14:textId="77777777" w:rsidR="006B7A83" w:rsidRPr="004F0F3A" w:rsidRDefault="006B7A83" w:rsidP="00211A6B">
      <w:pPr>
        <w:numPr>
          <w:ilvl w:val="0"/>
          <w:numId w:val="9"/>
        </w:numPr>
        <w:tabs>
          <w:tab w:val="clear" w:pos="360"/>
          <w:tab w:val="num" w:pos="658"/>
        </w:tabs>
        <w:adjustRightInd w:val="0"/>
        <w:snapToGrid w:val="0"/>
        <w:spacing w:line="260" w:lineRule="exact"/>
        <w:jc w:val="both"/>
        <w:rPr>
          <w:rFonts w:eastAsia="標楷體"/>
          <w:b/>
          <w:color w:val="000000" w:themeColor="text1"/>
          <w:szCs w:val="24"/>
        </w:rPr>
      </w:pPr>
      <w:r w:rsidRPr="004F0F3A">
        <w:rPr>
          <w:rFonts w:eastAsia="標楷體"/>
          <w:b/>
          <w:color w:val="000000" w:themeColor="text1"/>
          <w:szCs w:val="24"/>
        </w:rPr>
        <w:t>Directors and Supervisors</w:t>
      </w:r>
    </w:p>
    <w:p w14:paraId="46727732" w14:textId="77777777" w:rsidR="006B7A83" w:rsidRPr="004F0F3A" w:rsidRDefault="006B7A83" w:rsidP="00211A6B">
      <w:pPr>
        <w:adjustRightInd w:val="0"/>
        <w:snapToGrid w:val="0"/>
        <w:spacing w:line="260" w:lineRule="exact"/>
        <w:jc w:val="both"/>
        <w:rPr>
          <w:rFonts w:eastAsia="標楷體"/>
          <w:color w:val="000000" w:themeColor="text1"/>
          <w:szCs w:val="24"/>
        </w:rPr>
      </w:pPr>
    </w:p>
    <w:p w14:paraId="3053872A" w14:textId="402884C6" w:rsidR="006B7A83" w:rsidRPr="004F0F3A" w:rsidRDefault="00616E3D"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 xml:space="preserve">Article 2 of the SEA provides that </w:t>
      </w:r>
      <w:r w:rsidR="00725C55" w:rsidRPr="004F0F3A">
        <w:rPr>
          <w:rFonts w:eastAsia="標楷體" w:hint="eastAsia"/>
          <w:color w:val="000000" w:themeColor="text1"/>
          <w:szCs w:val="24"/>
        </w:rPr>
        <w:t>t</w:t>
      </w:r>
      <w:r w:rsidR="00725C55" w:rsidRPr="004F0F3A">
        <w:rPr>
          <w:rFonts w:eastAsia="標楷體"/>
          <w:color w:val="000000" w:themeColor="text1"/>
          <w:szCs w:val="24"/>
        </w:rPr>
        <w:t>he regulation and supervision of public offering, issuing, and trading of securities shall be governed by this Act; such matters not provided for in this Act shall be governed by the provision of the Company Act and other relevant acts.</w:t>
      </w:r>
      <w:r w:rsidRPr="004F0F3A">
        <w:rPr>
          <w:rFonts w:eastAsia="標楷體"/>
          <w:color w:val="000000" w:themeColor="text1"/>
          <w:szCs w:val="24"/>
        </w:rPr>
        <w:t xml:space="preserve"> Such being the case, the persons with the title of director or supervisor under the Company Act are deemed the director and supervisor regulated by the SEA, regardless whether they</w:t>
      </w:r>
      <w:r w:rsidR="00754F3E" w:rsidRPr="004F0F3A">
        <w:rPr>
          <w:rFonts w:eastAsia="標楷體"/>
          <w:color w:val="000000" w:themeColor="text1"/>
          <w:szCs w:val="24"/>
        </w:rPr>
        <w:t xml:space="preserve"> are actually performing</w:t>
      </w:r>
      <w:r w:rsidRPr="004F0F3A">
        <w:rPr>
          <w:rFonts w:eastAsia="標楷體"/>
          <w:color w:val="000000" w:themeColor="text1"/>
          <w:szCs w:val="24"/>
        </w:rPr>
        <w:t xml:space="preserve"> the duty of director or supervisor.</w:t>
      </w:r>
    </w:p>
    <w:p w14:paraId="0F753379" w14:textId="77777777" w:rsidR="00616E3D" w:rsidRPr="004F0F3A" w:rsidRDefault="00616E3D" w:rsidP="00211A6B">
      <w:pPr>
        <w:adjustRightInd w:val="0"/>
        <w:snapToGrid w:val="0"/>
        <w:spacing w:line="260" w:lineRule="exact"/>
        <w:jc w:val="both"/>
        <w:rPr>
          <w:rFonts w:eastAsia="標楷體"/>
          <w:color w:val="000000" w:themeColor="text1"/>
          <w:szCs w:val="24"/>
        </w:rPr>
      </w:pPr>
    </w:p>
    <w:p w14:paraId="1E445AF0" w14:textId="77777777" w:rsidR="00616E3D" w:rsidRPr="004F0F3A" w:rsidRDefault="00032F79" w:rsidP="00211A6B">
      <w:pPr>
        <w:numPr>
          <w:ilvl w:val="0"/>
          <w:numId w:val="9"/>
        </w:numPr>
        <w:tabs>
          <w:tab w:val="clear" w:pos="360"/>
          <w:tab w:val="num" w:pos="658"/>
        </w:tabs>
        <w:adjustRightInd w:val="0"/>
        <w:snapToGrid w:val="0"/>
        <w:spacing w:line="260" w:lineRule="exact"/>
        <w:jc w:val="both"/>
        <w:rPr>
          <w:rFonts w:eastAsia="標楷體"/>
          <w:b/>
          <w:color w:val="000000" w:themeColor="text1"/>
          <w:szCs w:val="24"/>
        </w:rPr>
      </w:pPr>
      <w:r w:rsidRPr="004F0F3A">
        <w:rPr>
          <w:rFonts w:eastAsia="標楷體"/>
          <w:b/>
          <w:color w:val="000000" w:themeColor="text1"/>
          <w:szCs w:val="24"/>
        </w:rPr>
        <w:t>Managers</w:t>
      </w:r>
    </w:p>
    <w:p w14:paraId="3F616295" w14:textId="77777777" w:rsidR="00616E3D" w:rsidRPr="004F0F3A" w:rsidRDefault="00616E3D" w:rsidP="00211A6B">
      <w:pPr>
        <w:adjustRightInd w:val="0"/>
        <w:snapToGrid w:val="0"/>
        <w:spacing w:line="260" w:lineRule="exact"/>
        <w:jc w:val="both"/>
        <w:rPr>
          <w:rFonts w:eastAsia="標楷體"/>
          <w:color w:val="000000" w:themeColor="text1"/>
          <w:szCs w:val="24"/>
        </w:rPr>
      </w:pPr>
    </w:p>
    <w:p w14:paraId="160FCD37" w14:textId="18C4691C" w:rsidR="00E21074" w:rsidRPr="004F0F3A" w:rsidRDefault="00616E3D"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 xml:space="preserve">According to Article 29 of the Company Act, a company may set up a position of </w:t>
      </w:r>
      <w:r w:rsidR="00463AF8" w:rsidRPr="004F0F3A">
        <w:rPr>
          <w:rFonts w:eastAsia="標楷體"/>
          <w:color w:val="000000" w:themeColor="text1"/>
          <w:szCs w:val="24"/>
        </w:rPr>
        <w:t>manager</w:t>
      </w:r>
      <w:r w:rsidRPr="004F0F3A">
        <w:rPr>
          <w:rFonts w:eastAsia="標楷體"/>
          <w:color w:val="000000" w:themeColor="text1"/>
          <w:szCs w:val="24"/>
        </w:rPr>
        <w:t xml:space="preserve"> according to </w:t>
      </w:r>
      <w:r w:rsidR="00463AF8" w:rsidRPr="004F0F3A">
        <w:rPr>
          <w:rFonts w:eastAsia="標楷體"/>
          <w:color w:val="000000" w:themeColor="text1"/>
          <w:szCs w:val="24"/>
        </w:rPr>
        <w:t xml:space="preserve">its </w:t>
      </w:r>
      <w:r w:rsidRPr="004F0F3A">
        <w:rPr>
          <w:rFonts w:eastAsia="標楷體"/>
          <w:color w:val="000000" w:themeColor="text1"/>
          <w:szCs w:val="24"/>
        </w:rPr>
        <w:t xml:space="preserve">Articles of Incorporation. To </w:t>
      </w:r>
      <w:r w:rsidR="00463AF8" w:rsidRPr="004F0F3A">
        <w:rPr>
          <w:rFonts w:eastAsia="標楷體"/>
          <w:color w:val="000000" w:themeColor="text1"/>
          <w:szCs w:val="24"/>
        </w:rPr>
        <w:t xml:space="preserve">clearly </w:t>
      </w:r>
      <w:r w:rsidRPr="004F0F3A">
        <w:rPr>
          <w:rFonts w:eastAsia="標楷體"/>
          <w:color w:val="000000" w:themeColor="text1"/>
          <w:szCs w:val="24"/>
        </w:rPr>
        <w:t xml:space="preserve">define the scope of the </w:t>
      </w:r>
      <w:r w:rsidR="00463AF8" w:rsidRPr="004F0F3A">
        <w:rPr>
          <w:rFonts w:eastAsia="標楷體"/>
          <w:color w:val="000000" w:themeColor="text1"/>
          <w:szCs w:val="24"/>
        </w:rPr>
        <w:t>manager</w:t>
      </w:r>
      <w:r w:rsidRPr="004F0F3A">
        <w:rPr>
          <w:rFonts w:eastAsia="標楷體"/>
          <w:color w:val="000000" w:themeColor="text1"/>
          <w:szCs w:val="24"/>
        </w:rPr>
        <w:t xml:space="preserve">, the </w:t>
      </w:r>
      <w:r w:rsidR="001B44D5" w:rsidRPr="001B44D5">
        <w:rPr>
          <w:rFonts w:eastAsia="標楷體"/>
          <w:color w:val="000000" w:themeColor="text1"/>
          <w:szCs w:val="24"/>
        </w:rPr>
        <w:t>Financial Supervisory Commission</w:t>
      </w:r>
      <w:r w:rsidR="001B44D5">
        <w:rPr>
          <w:rFonts w:eastAsia="標楷體" w:hint="eastAsia"/>
          <w:color w:val="000000" w:themeColor="text1"/>
          <w:szCs w:val="24"/>
        </w:rPr>
        <w:t xml:space="preserve"> </w:t>
      </w:r>
      <w:r w:rsidRPr="004F0F3A">
        <w:rPr>
          <w:rFonts w:eastAsia="標楷體"/>
          <w:color w:val="000000" w:themeColor="text1"/>
          <w:szCs w:val="24"/>
        </w:rPr>
        <w:t>("F</w:t>
      </w:r>
      <w:r w:rsidR="001B44D5">
        <w:rPr>
          <w:rFonts w:eastAsia="標楷體"/>
          <w:color w:val="000000" w:themeColor="text1"/>
          <w:szCs w:val="24"/>
        </w:rPr>
        <w:t>S</w:t>
      </w:r>
      <w:r w:rsidRPr="004F0F3A">
        <w:rPr>
          <w:rFonts w:eastAsia="標楷體"/>
          <w:color w:val="000000" w:themeColor="text1"/>
          <w:szCs w:val="24"/>
        </w:rPr>
        <w:t xml:space="preserve">C") issued a ruling on </w:t>
      </w:r>
      <w:r w:rsidR="001B44D5">
        <w:rPr>
          <w:rFonts w:eastAsia="標楷體"/>
          <w:color w:val="000000" w:themeColor="text1"/>
          <w:szCs w:val="24"/>
        </w:rPr>
        <w:t>October</w:t>
      </w:r>
      <w:r w:rsidRPr="004F0F3A">
        <w:rPr>
          <w:rFonts w:eastAsia="標楷體"/>
          <w:color w:val="000000" w:themeColor="text1"/>
          <w:szCs w:val="24"/>
        </w:rPr>
        <w:t xml:space="preserve"> </w:t>
      </w:r>
      <w:r w:rsidR="001B44D5">
        <w:rPr>
          <w:rFonts w:eastAsia="標楷體"/>
          <w:color w:val="000000" w:themeColor="text1"/>
          <w:szCs w:val="24"/>
        </w:rPr>
        <w:t>4</w:t>
      </w:r>
      <w:r w:rsidRPr="004F0F3A">
        <w:rPr>
          <w:rFonts w:eastAsia="標楷體"/>
          <w:color w:val="000000" w:themeColor="text1"/>
          <w:szCs w:val="24"/>
        </w:rPr>
        <w:t>, 20</w:t>
      </w:r>
      <w:r w:rsidR="001B44D5">
        <w:rPr>
          <w:rFonts w:eastAsia="標楷體"/>
          <w:color w:val="000000" w:themeColor="text1"/>
          <w:szCs w:val="24"/>
        </w:rPr>
        <w:t>23</w:t>
      </w:r>
      <w:r w:rsidR="00B536FF" w:rsidRPr="004F0F3A">
        <w:rPr>
          <w:rFonts w:eastAsia="標楷體"/>
          <w:color w:val="000000" w:themeColor="text1"/>
          <w:szCs w:val="24"/>
        </w:rPr>
        <w:t xml:space="preserve"> (Ref.</w:t>
      </w:r>
      <w:r w:rsidR="002B078D" w:rsidRPr="004F0F3A">
        <w:rPr>
          <w:rFonts w:eastAsia="標楷體" w:hint="eastAsia"/>
          <w:color w:val="000000" w:themeColor="text1"/>
          <w:szCs w:val="24"/>
        </w:rPr>
        <w:t xml:space="preserve"> </w:t>
      </w:r>
      <w:r w:rsidR="00B536FF" w:rsidRPr="004F0F3A">
        <w:rPr>
          <w:rFonts w:eastAsia="標楷體"/>
          <w:color w:val="000000" w:themeColor="text1"/>
          <w:szCs w:val="24"/>
        </w:rPr>
        <w:t>No.:</w:t>
      </w:r>
      <w:r w:rsidR="001B44D5">
        <w:rPr>
          <w:rFonts w:eastAsia="標楷體" w:hint="eastAsia"/>
          <w:color w:val="000000" w:themeColor="text1"/>
          <w:szCs w:val="24"/>
        </w:rPr>
        <w:t xml:space="preserve"> J</w:t>
      </w:r>
      <w:r w:rsidR="001B44D5">
        <w:rPr>
          <w:rFonts w:eastAsia="標楷體"/>
          <w:color w:val="000000" w:themeColor="text1"/>
          <w:szCs w:val="24"/>
        </w:rPr>
        <w:t>in-Kuan</w:t>
      </w:r>
      <w:r w:rsidR="00B536FF" w:rsidRPr="004F0F3A">
        <w:rPr>
          <w:rFonts w:eastAsia="標楷體"/>
          <w:color w:val="000000" w:themeColor="text1"/>
          <w:szCs w:val="24"/>
        </w:rPr>
        <w:t>-Zheng-</w:t>
      </w:r>
      <w:r w:rsidR="001B44D5">
        <w:rPr>
          <w:rFonts w:eastAsia="標楷體"/>
          <w:color w:val="000000" w:themeColor="text1"/>
          <w:szCs w:val="24"/>
        </w:rPr>
        <w:t>Jieu</w:t>
      </w:r>
      <w:r w:rsidRPr="004F0F3A">
        <w:rPr>
          <w:rFonts w:eastAsia="標楷體"/>
          <w:color w:val="000000" w:themeColor="text1"/>
          <w:szCs w:val="24"/>
        </w:rPr>
        <w:t>-Zi-</w:t>
      </w:r>
      <w:r w:rsidR="001B44D5">
        <w:rPr>
          <w:rFonts w:eastAsia="標楷體"/>
          <w:color w:val="000000" w:themeColor="text1"/>
          <w:szCs w:val="24"/>
        </w:rPr>
        <w:t>1120384295</w:t>
      </w:r>
      <w:r w:rsidRPr="004F0F3A">
        <w:rPr>
          <w:rFonts w:eastAsia="標楷體"/>
          <w:color w:val="000000" w:themeColor="text1"/>
          <w:szCs w:val="24"/>
        </w:rPr>
        <w:t>)</w:t>
      </w:r>
      <w:r w:rsidR="00E21074" w:rsidRPr="004F0F3A">
        <w:rPr>
          <w:rFonts w:eastAsia="標楷體"/>
          <w:color w:val="000000" w:themeColor="text1"/>
          <w:szCs w:val="24"/>
        </w:rPr>
        <w:t xml:space="preserve"> that the </w:t>
      </w:r>
      <w:r w:rsidR="00032F79" w:rsidRPr="004F0F3A">
        <w:rPr>
          <w:rFonts w:eastAsia="標楷體"/>
          <w:color w:val="000000" w:themeColor="text1"/>
          <w:szCs w:val="24"/>
        </w:rPr>
        <w:t>managers</w:t>
      </w:r>
      <w:r w:rsidR="00E21074" w:rsidRPr="004F0F3A">
        <w:rPr>
          <w:rFonts w:eastAsia="標楷體"/>
          <w:color w:val="000000" w:themeColor="text1"/>
          <w:szCs w:val="24"/>
        </w:rPr>
        <w:t xml:space="preserve"> regulated by Articles 22-2, 25, 28-2, 157 and 157-1 of the SEA refer to (</w:t>
      </w:r>
      <w:proofErr w:type="spellStart"/>
      <w:r w:rsidR="00E21074" w:rsidRPr="004F0F3A">
        <w:rPr>
          <w:rFonts w:eastAsia="標楷體"/>
          <w:color w:val="000000" w:themeColor="text1"/>
          <w:szCs w:val="24"/>
        </w:rPr>
        <w:t>i</w:t>
      </w:r>
      <w:proofErr w:type="spellEnd"/>
      <w:r w:rsidR="00E21074" w:rsidRPr="004F0F3A">
        <w:rPr>
          <w:rFonts w:eastAsia="標楷體"/>
          <w:color w:val="000000" w:themeColor="text1"/>
          <w:szCs w:val="24"/>
        </w:rPr>
        <w:t xml:space="preserve">) General Manager or the person with equivalent level; (ii) Deputy General Manager or the person with equivalent level; (iii) Vice President or the person with equivalent level; (iv) Head of the Finance Department; (v) Head of the Accounting Department; and (vi) </w:t>
      </w:r>
      <w:r w:rsidR="00463AF8" w:rsidRPr="004F0F3A">
        <w:rPr>
          <w:rFonts w:eastAsia="標楷體"/>
          <w:color w:val="000000" w:themeColor="text1"/>
          <w:szCs w:val="24"/>
        </w:rPr>
        <w:t xml:space="preserve">any </w:t>
      </w:r>
      <w:r w:rsidR="00E21074" w:rsidRPr="004F0F3A">
        <w:rPr>
          <w:rFonts w:eastAsia="標楷體"/>
          <w:color w:val="000000" w:themeColor="text1"/>
          <w:szCs w:val="24"/>
        </w:rPr>
        <w:t>other persons who are authorized to man</w:t>
      </w:r>
      <w:r w:rsidR="00DE7E9F" w:rsidRPr="004F0F3A">
        <w:rPr>
          <w:rFonts w:eastAsia="標楷體" w:hint="eastAsia"/>
          <w:color w:val="000000" w:themeColor="text1"/>
          <w:szCs w:val="24"/>
        </w:rPr>
        <w:t>a</w:t>
      </w:r>
      <w:r w:rsidR="00E21074" w:rsidRPr="004F0F3A">
        <w:rPr>
          <w:rFonts w:eastAsia="標楷體"/>
          <w:color w:val="000000" w:themeColor="text1"/>
          <w:szCs w:val="24"/>
        </w:rPr>
        <w:t>ge the affairs and sign for the company.</w:t>
      </w:r>
    </w:p>
    <w:p w14:paraId="77407DB6" w14:textId="77777777" w:rsidR="00E21074" w:rsidRPr="004F0F3A" w:rsidRDefault="00E21074" w:rsidP="00211A6B">
      <w:pPr>
        <w:pStyle w:val="a7"/>
        <w:adjustRightInd w:val="0"/>
        <w:snapToGrid w:val="0"/>
        <w:spacing w:line="260" w:lineRule="exact"/>
        <w:ind w:left="0"/>
        <w:rPr>
          <w:color w:val="000000" w:themeColor="text1"/>
          <w:sz w:val="24"/>
          <w:szCs w:val="24"/>
        </w:rPr>
      </w:pPr>
    </w:p>
    <w:p w14:paraId="00239AF1" w14:textId="77777777" w:rsidR="00E21074" w:rsidRPr="004F0F3A" w:rsidRDefault="00E21074" w:rsidP="00211A6B">
      <w:pPr>
        <w:numPr>
          <w:ilvl w:val="0"/>
          <w:numId w:val="9"/>
        </w:numPr>
        <w:tabs>
          <w:tab w:val="clear" w:pos="360"/>
          <w:tab w:val="num" w:pos="658"/>
        </w:tabs>
        <w:adjustRightInd w:val="0"/>
        <w:snapToGrid w:val="0"/>
        <w:spacing w:line="260" w:lineRule="exact"/>
        <w:jc w:val="both"/>
        <w:rPr>
          <w:b/>
          <w:color w:val="000000" w:themeColor="text1"/>
          <w:szCs w:val="24"/>
        </w:rPr>
      </w:pPr>
      <w:r w:rsidRPr="004F0F3A">
        <w:rPr>
          <w:b/>
          <w:color w:val="000000" w:themeColor="text1"/>
          <w:szCs w:val="24"/>
        </w:rPr>
        <w:t>Major Shareholder</w:t>
      </w:r>
      <w:r w:rsidR="00353592" w:rsidRPr="004F0F3A">
        <w:rPr>
          <w:b/>
          <w:color w:val="000000" w:themeColor="text1"/>
          <w:szCs w:val="24"/>
        </w:rPr>
        <w:t>s</w:t>
      </w:r>
    </w:p>
    <w:p w14:paraId="70FBD1B6" w14:textId="77777777" w:rsidR="008852D9" w:rsidRPr="004F0F3A" w:rsidRDefault="008852D9" w:rsidP="00211A6B">
      <w:pPr>
        <w:adjustRightInd w:val="0"/>
        <w:snapToGrid w:val="0"/>
        <w:spacing w:line="260" w:lineRule="exact"/>
        <w:jc w:val="both"/>
        <w:rPr>
          <w:color w:val="000000" w:themeColor="text1"/>
          <w:szCs w:val="24"/>
        </w:rPr>
      </w:pPr>
    </w:p>
    <w:p w14:paraId="07A91BDF" w14:textId="405DCD4F" w:rsidR="008852D9" w:rsidRPr="004F0F3A" w:rsidRDefault="008852D9" w:rsidP="00A600AC">
      <w:pPr>
        <w:adjustRightInd w:val="0"/>
        <w:snapToGrid w:val="0"/>
        <w:spacing w:line="280" w:lineRule="exact"/>
        <w:ind w:left="646"/>
        <w:jc w:val="both"/>
        <w:rPr>
          <w:color w:val="000000" w:themeColor="text1"/>
          <w:szCs w:val="24"/>
        </w:rPr>
      </w:pPr>
      <w:r w:rsidRPr="004F0F3A">
        <w:rPr>
          <w:color w:val="000000" w:themeColor="text1"/>
          <w:szCs w:val="24"/>
        </w:rPr>
        <w:t xml:space="preserve">The major shareholders regulated by the SEA refer to those </w:t>
      </w:r>
      <w:r w:rsidRPr="004F0F3A">
        <w:rPr>
          <w:rFonts w:eastAsia="標楷體"/>
          <w:color w:val="000000" w:themeColor="text1"/>
          <w:szCs w:val="24"/>
        </w:rPr>
        <w:t xml:space="preserve">holding more than 10% of the total shares. The calculation basis of the total shares refers </w:t>
      </w:r>
      <w:r w:rsidRPr="004F0F3A">
        <w:rPr>
          <w:rFonts w:eastAsia="標楷體"/>
          <w:color w:val="000000" w:themeColor="text1"/>
          <w:szCs w:val="24"/>
        </w:rPr>
        <w:lastRenderedPageBreak/>
        <w:t>to the shares "issued" by the company. Accordingly, shares yet to be issued by the company will not be counted and the provision also limits to those holding "more than" 10% so that a shareholder holding 10% of the total shares is not regulated.</w:t>
      </w:r>
    </w:p>
    <w:p w14:paraId="7D9EF953" w14:textId="77777777" w:rsidR="008852D9" w:rsidRPr="004F0F3A" w:rsidRDefault="008852D9" w:rsidP="00211A6B">
      <w:pPr>
        <w:pStyle w:val="a7"/>
        <w:adjustRightInd w:val="0"/>
        <w:snapToGrid w:val="0"/>
        <w:spacing w:line="260" w:lineRule="exact"/>
        <w:ind w:left="0"/>
        <w:rPr>
          <w:color w:val="000000" w:themeColor="text1"/>
          <w:sz w:val="24"/>
          <w:szCs w:val="24"/>
        </w:rPr>
      </w:pPr>
    </w:p>
    <w:p w14:paraId="56CFD1A6" w14:textId="77777777" w:rsidR="008852D9" w:rsidRPr="004F0F3A" w:rsidRDefault="008852D9" w:rsidP="00211A6B">
      <w:pPr>
        <w:numPr>
          <w:ilvl w:val="0"/>
          <w:numId w:val="9"/>
        </w:numPr>
        <w:tabs>
          <w:tab w:val="clear" w:pos="360"/>
          <w:tab w:val="num" w:pos="658"/>
        </w:tabs>
        <w:adjustRightInd w:val="0"/>
        <w:snapToGrid w:val="0"/>
        <w:spacing w:line="260" w:lineRule="exact"/>
        <w:jc w:val="both"/>
        <w:rPr>
          <w:b/>
          <w:color w:val="000000" w:themeColor="text1"/>
          <w:szCs w:val="24"/>
        </w:rPr>
      </w:pPr>
      <w:r w:rsidRPr="004F0F3A">
        <w:rPr>
          <w:b/>
          <w:color w:val="000000" w:themeColor="text1"/>
          <w:szCs w:val="24"/>
        </w:rPr>
        <w:t xml:space="preserve">Representatives of </w:t>
      </w:r>
      <w:r w:rsidR="000905D6" w:rsidRPr="004F0F3A">
        <w:rPr>
          <w:rFonts w:hint="eastAsia"/>
          <w:b/>
          <w:color w:val="000000" w:themeColor="text1"/>
          <w:szCs w:val="24"/>
        </w:rPr>
        <w:t>J</w:t>
      </w:r>
      <w:r w:rsidR="00D75E0C" w:rsidRPr="004F0F3A">
        <w:rPr>
          <w:b/>
          <w:color w:val="000000" w:themeColor="text1"/>
          <w:szCs w:val="24"/>
        </w:rPr>
        <w:t>uristic</w:t>
      </w:r>
      <w:r w:rsidR="000905D6" w:rsidRPr="004F0F3A">
        <w:rPr>
          <w:rFonts w:hint="eastAsia"/>
          <w:b/>
          <w:color w:val="000000" w:themeColor="text1"/>
          <w:szCs w:val="24"/>
        </w:rPr>
        <w:t xml:space="preserve"> </w:t>
      </w:r>
      <w:r w:rsidRPr="004F0F3A">
        <w:rPr>
          <w:b/>
          <w:color w:val="000000" w:themeColor="text1"/>
          <w:szCs w:val="24"/>
        </w:rPr>
        <w:t>Person Director (Supervisor)</w:t>
      </w:r>
    </w:p>
    <w:p w14:paraId="7DAAA7BD" w14:textId="77777777" w:rsidR="008852D9" w:rsidRPr="004F0F3A" w:rsidRDefault="008852D9" w:rsidP="00211A6B">
      <w:pPr>
        <w:adjustRightInd w:val="0"/>
        <w:snapToGrid w:val="0"/>
        <w:spacing w:line="260" w:lineRule="exact"/>
        <w:jc w:val="both"/>
        <w:rPr>
          <w:color w:val="000000" w:themeColor="text1"/>
          <w:szCs w:val="24"/>
        </w:rPr>
      </w:pPr>
    </w:p>
    <w:p w14:paraId="16F20715" w14:textId="2912DB8C" w:rsidR="008852D9" w:rsidRPr="004F0F3A" w:rsidRDefault="00353592" w:rsidP="00A600AC">
      <w:pPr>
        <w:adjustRightInd w:val="0"/>
        <w:snapToGrid w:val="0"/>
        <w:spacing w:line="280" w:lineRule="exact"/>
        <w:ind w:left="646"/>
        <w:jc w:val="both"/>
        <w:rPr>
          <w:color w:val="000000" w:themeColor="text1"/>
          <w:szCs w:val="24"/>
        </w:rPr>
      </w:pPr>
      <w:r w:rsidRPr="004F0F3A">
        <w:rPr>
          <w:color w:val="000000" w:themeColor="text1"/>
          <w:szCs w:val="24"/>
        </w:rPr>
        <w:t xml:space="preserve">According to Paragraphs 1 and 2 of Article 27 of the Company Act, where a government agency or a </w:t>
      </w:r>
      <w:r w:rsidR="00725C55" w:rsidRPr="004F0F3A">
        <w:rPr>
          <w:color w:val="000000" w:themeColor="text1"/>
          <w:szCs w:val="24"/>
        </w:rPr>
        <w:t>juristic</w:t>
      </w:r>
      <w:r w:rsidRPr="004F0F3A">
        <w:rPr>
          <w:color w:val="000000" w:themeColor="text1"/>
          <w:szCs w:val="24"/>
        </w:rPr>
        <w:t xml:space="preserve"> person acts as a shareholder of </w:t>
      </w:r>
      <w:r w:rsidR="00725C55" w:rsidRPr="004F0F3A">
        <w:rPr>
          <w:rFonts w:hint="eastAsia"/>
          <w:color w:val="000000" w:themeColor="text1"/>
          <w:szCs w:val="24"/>
        </w:rPr>
        <w:t>a</w:t>
      </w:r>
      <w:r w:rsidRPr="004F0F3A">
        <w:rPr>
          <w:color w:val="000000" w:themeColor="text1"/>
          <w:szCs w:val="24"/>
        </w:rPr>
        <w:t xml:space="preserve"> company, it may be elected as a director or supervisor in the </w:t>
      </w:r>
      <w:r w:rsidR="00721D65" w:rsidRPr="004F0F3A">
        <w:rPr>
          <w:color w:val="000000" w:themeColor="text1"/>
          <w:szCs w:val="24"/>
        </w:rPr>
        <w:t>capacity</w:t>
      </w:r>
      <w:r w:rsidRPr="004F0F3A">
        <w:rPr>
          <w:color w:val="000000" w:themeColor="text1"/>
          <w:szCs w:val="24"/>
        </w:rPr>
        <w:t xml:space="preserve"> of the</w:t>
      </w:r>
      <w:r w:rsidR="00D104C0">
        <w:rPr>
          <w:color w:val="000000" w:themeColor="text1"/>
          <w:szCs w:val="24"/>
        </w:rPr>
        <w:t xml:space="preserve"> </w:t>
      </w:r>
      <w:r w:rsidR="00725C55" w:rsidRPr="004F0F3A">
        <w:rPr>
          <w:color w:val="000000" w:themeColor="text1"/>
          <w:szCs w:val="24"/>
        </w:rPr>
        <w:t>juristic</w:t>
      </w:r>
      <w:r w:rsidRPr="004F0F3A">
        <w:rPr>
          <w:color w:val="000000" w:themeColor="text1"/>
          <w:szCs w:val="24"/>
        </w:rPr>
        <w:t xml:space="preserve"> person itself, or appoints a natural person to be elected as a director or supervisor in the </w:t>
      </w:r>
      <w:r w:rsidR="00721D65" w:rsidRPr="004F0F3A">
        <w:rPr>
          <w:color w:val="000000" w:themeColor="text1"/>
          <w:szCs w:val="24"/>
        </w:rPr>
        <w:t>capacity</w:t>
      </w:r>
      <w:r w:rsidRPr="004F0F3A">
        <w:rPr>
          <w:color w:val="000000" w:themeColor="text1"/>
          <w:szCs w:val="24"/>
        </w:rPr>
        <w:t xml:space="preserve"> of such judi</w:t>
      </w:r>
      <w:r w:rsidR="00445F68" w:rsidRPr="004F0F3A">
        <w:rPr>
          <w:color w:val="000000" w:themeColor="text1"/>
          <w:szCs w:val="24"/>
        </w:rPr>
        <w:t xml:space="preserve">cial person's representative. </w:t>
      </w:r>
      <w:r w:rsidR="00555A8E" w:rsidRPr="004F0F3A">
        <w:rPr>
          <w:color w:val="000000" w:themeColor="text1"/>
          <w:szCs w:val="24"/>
        </w:rPr>
        <w:t xml:space="preserve">It is </w:t>
      </w:r>
      <w:r w:rsidR="00721D65" w:rsidRPr="004F0F3A">
        <w:rPr>
          <w:color w:val="000000" w:themeColor="text1"/>
          <w:szCs w:val="24"/>
        </w:rPr>
        <w:t>clear without a question</w:t>
      </w:r>
      <w:r w:rsidR="00555A8E" w:rsidRPr="004F0F3A">
        <w:rPr>
          <w:color w:val="000000" w:themeColor="text1"/>
          <w:szCs w:val="24"/>
        </w:rPr>
        <w:t xml:space="preserve"> that those elected as a</w:t>
      </w:r>
      <w:r w:rsidR="00445F68" w:rsidRPr="004F0F3A">
        <w:rPr>
          <w:color w:val="000000" w:themeColor="text1"/>
          <w:szCs w:val="24"/>
        </w:rPr>
        <w:t xml:space="preserve"> director or supervisor in his/her ow</w:t>
      </w:r>
      <w:r w:rsidR="00555A8E" w:rsidRPr="004F0F3A">
        <w:rPr>
          <w:color w:val="000000" w:themeColor="text1"/>
          <w:szCs w:val="24"/>
        </w:rPr>
        <w:t xml:space="preserve">n </w:t>
      </w:r>
      <w:r w:rsidR="00721D65" w:rsidRPr="004F0F3A">
        <w:rPr>
          <w:color w:val="000000" w:themeColor="text1"/>
          <w:szCs w:val="24"/>
        </w:rPr>
        <w:t>capacity</w:t>
      </w:r>
      <w:r w:rsidR="00555A8E" w:rsidRPr="004F0F3A">
        <w:rPr>
          <w:color w:val="000000" w:themeColor="text1"/>
          <w:szCs w:val="24"/>
        </w:rPr>
        <w:t xml:space="preserve"> shall be regulated </w:t>
      </w:r>
      <w:r w:rsidR="00555A8E" w:rsidRPr="004F0F3A">
        <w:rPr>
          <w:rFonts w:eastAsia="標楷體"/>
          <w:color w:val="000000" w:themeColor="text1"/>
          <w:szCs w:val="24"/>
        </w:rPr>
        <w:t xml:space="preserve">by Articles 22-2, 25, 157, 157-1 and Paragraph 6 of Article 28-2 of the SEA, with respect to the shareholding of the directors and supervisors. </w:t>
      </w:r>
      <w:r w:rsidR="00D410EC" w:rsidRPr="004F0F3A">
        <w:rPr>
          <w:rFonts w:eastAsia="標楷體"/>
          <w:color w:val="000000" w:themeColor="text1"/>
          <w:szCs w:val="24"/>
        </w:rPr>
        <w:t xml:space="preserve">However, for the nature person who is appointed by the </w:t>
      </w:r>
      <w:r w:rsidR="00725C55" w:rsidRPr="004F0F3A">
        <w:rPr>
          <w:color w:val="000000" w:themeColor="text1"/>
          <w:szCs w:val="24"/>
        </w:rPr>
        <w:t>juristic</w:t>
      </w:r>
      <w:r w:rsidR="000905D6" w:rsidRPr="004F0F3A">
        <w:rPr>
          <w:rFonts w:hint="eastAsia"/>
          <w:color w:val="000000" w:themeColor="text1"/>
          <w:szCs w:val="24"/>
        </w:rPr>
        <w:t xml:space="preserve"> </w:t>
      </w:r>
      <w:r w:rsidR="00D410EC" w:rsidRPr="004F0F3A">
        <w:rPr>
          <w:rFonts w:eastAsia="標楷體"/>
          <w:color w:val="000000" w:themeColor="text1"/>
          <w:szCs w:val="24"/>
        </w:rPr>
        <w:t xml:space="preserve">person being elected in </w:t>
      </w:r>
      <w:r w:rsidR="00721D65" w:rsidRPr="004F0F3A">
        <w:rPr>
          <w:rFonts w:eastAsia="標楷體"/>
          <w:color w:val="000000" w:themeColor="text1"/>
          <w:szCs w:val="24"/>
        </w:rPr>
        <w:t>his/her</w:t>
      </w:r>
      <w:r w:rsidR="00D410EC" w:rsidRPr="004F0F3A">
        <w:rPr>
          <w:rFonts w:eastAsia="標楷體"/>
          <w:color w:val="000000" w:themeColor="text1"/>
          <w:szCs w:val="24"/>
        </w:rPr>
        <w:t xml:space="preserve"> o</w:t>
      </w:r>
      <w:r w:rsidR="00754F3E" w:rsidRPr="004F0F3A">
        <w:rPr>
          <w:rFonts w:eastAsia="標楷體"/>
          <w:color w:val="000000" w:themeColor="text1"/>
          <w:szCs w:val="24"/>
        </w:rPr>
        <w:t xml:space="preserve">wn </w:t>
      </w:r>
      <w:r w:rsidR="00721D65" w:rsidRPr="004F0F3A">
        <w:rPr>
          <w:rFonts w:eastAsia="標楷體"/>
          <w:color w:val="000000" w:themeColor="text1"/>
          <w:szCs w:val="24"/>
        </w:rPr>
        <w:t>capacity</w:t>
      </w:r>
      <w:r w:rsidR="00754F3E" w:rsidRPr="004F0F3A">
        <w:rPr>
          <w:rFonts w:eastAsia="標楷體"/>
          <w:color w:val="000000" w:themeColor="text1"/>
          <w:szCs w:val="24"/>
        </w:rPr>
        <w:t xml:space="preserve"> to perform the duty of the</w:t>
      </w:r>
      <w:r w:rsidR="00D410EC" w:rsidRPr="004F0F3A">
        <w:rPr>
          <w:rFonts w:eastAsia="標楷體"/>
          <w:color w:val="000000" w:themeColor="text1"/>
          <w:szCs w:val="24"/>
        </w:rPr>
        <w:t xml:space="preserve"> director or supervisor, and the government agency or </w:t>
      </w:r>
      <w:r w:rsidR="000905D6" w:rsidRPr="004F0F3A">
        <w:rPr>
          <w:color w:val="000000" w:themeColor="text1"/>
          <w:szCs w:val="24"/>
        </w:rPr>
        <w:t>juristic</w:t>
      </w:r>
      <w:r w:rsidR="000905D6" w:rsidRPr="004F0F3A">
        <w:rPr>
          <w:rFonts w:hint="eastAsia"/>
          <w:color w:val="000000" w:themeColor="text1"/>
          <w:szCs w:val="24"/>
        </w:rPr>
        <w:t xml:space="preserve"> </w:t>
      </w:r>
      <w:r w:rsidR="00D410EC" w:rsidRPr="004F0F3A">
        <w:rPr>
          <w:rFonts w:eastAsia="標楷體"/>
          <w:color w:val="000000" w:themeColor="text1"/>
          <w:szCs w:val="24"/>
        </w:rPr>
        <w:t xml:space="preserve">person which is represented by the nature person being elected in his/her own </w:t>
      </w:r>
      <w:r w:rsidR="00721D65" w:rsidRPr="004F0F3A">
        <w:rPr>
          <w:rFonts w:eastAsia="標楷體"/>
          <w:color w:val="000000" w:themeColor="text1"/>
          <w:szCs w:val="24"/>
        </w:rPr>
        <w:t>capacity</w:t>
      </w:r>
      <w:r w:rsidR="00D410EC" w:rsidRPr="004F0F3A">
        <w:rPr>
          <w:rFonts w:eastAsia="標楷體"/>
          <w:color w:val="000000" w:themeColor="text1"/>
          <w:szCs w:val="24"/>
        </w:rPr>
        <w:t>, though they are formally at the position of the director or supervisor,</w:t>
      </w:r>
      <w:r w:rsidR="00754F3E" w:rsidRPr="004F0F3A">
        <w:rPr>
          <w:rFonts w:eastAsia="標楷體"/>
          <w:color w:val="000000" w:themeColor="text1"/>
          <w:szCs w:val="24"/>
        </w:rPr>
        <w:t xml:space="preserve"> from the </w:t>
      </w:r>
      <w:r w:rsidR="00721D65" w:rsidRPr="004F0F3A">
        <w:rPr>
          <w:rFonts w:eastAsia="標楷體"/>
          <w:color w:val="000000" w:themeColor="text1"/>
          <w:szCs w:val="24"/>
        </w:rPr>
        <w:t>view</w:t>
      </w:r>
      <w:r w:rsidR="00754F3E" w:rsidRPr="004F0F3A">
        <w:rPr>
          <w:rFonts w:eastAsia="標楷體"/>
          <w:color w:val="000000" w:themeColor="text1"/>
          <w:szCs w:val="24"/>
        </w:rPr>
        <w:t xml:space="preserve"> of the legislation purpose, the former "representative appointed by the</w:t>
      </w:r>
      <w:r w:rsidR="006E432E" w:rsidRPr="004F0F3A">
        <w:rPr>
          <w:rFonts w:eastAsia="標楷體" w:hint="eastAsia"/>
          <w:color w:val="000000" w:themeColor="text1"/>
          <w:szCs w:val="24"/>
        </w:rPr>
        <w:t xml:space="preserve"> </w:t>
      </w:r>
      <w:r w:rsidR="006E432E" w:rsidRPr="004F0F3A">
        <w:rPr>
          <w:color w:val="000000" w:themeColor="text1"/>
          <w:szCs w:val="24"/>
        </w:rPr>
        <w:t>juristic</w:t>
      </w:r>
      <w:r w:rsidR="00754F3E" w:rsidRPr="004F0F3A">
        <w:rPr>
          <w:rFonts w:eastAsia="標楷體"/>
          <w:color w:val="000000" w:themeColor="text1"/>
          <w:szCs w:val="24"/>
        </w:rPr>
        <w:t xml:space="preserve"> person" is the one who actually performs the duty of the director or supervisor and has access to the internal information of the company so that it may contradict with the legislation purpose if such representative is exempted; the latter "</w:t>
      </w:r>
      <w:r w:rsidR="006E432E" w:rsidRPr="004F0F3A">
        <w:rPr>
          <w:color w:val="000000" w:themeColor="text1"/>
          <w:szCs w:val="24"/>
        </w:rPr>
        <w:t>juristic</w:t>
      </w:r>
      <w:r w:rsidR="000905D6" w:rsidRPr="004F0F3A">
        <w:rPr>
          <w:rFonts w:hint="eastAsia"/>
          <w:color w:val="000000" w:themeColor="text1"/>
          <w:szCs w:val="24"/>
        </w:rPr>
        <w:t xml:space="preserve"> </w:t>
      </w:r>
      <w:r w:rsidR="00754F3E" w:rsidRPr="004F0F3A">
        <w:rPr>
          <w:rFonts w:eastAsia="標楷體"/>
          <w:color w:val="000000" w:themeColor="text1"/>
          <w:szCs w:val="24"/>
        </w:rPr>
        <w:t xml:space="preserve">person itself" though is not elected as the director or supervisor in its own </w:t>
      </w:r>
      <w:r w:rsidR="00721D65" w:rsidRPr="004F0F3A">
        <w:rPr>
          <w:rFonts w:eastAsia="標楷體"/>
          <w:color w:val="000000" w:themeColor="text1"/>
          <w:szCs w:val="24"/>
        </w:rPr>
        <w:t>capacity</w:t>
      </w:r>
      <w:r w:rsidR="00754F3E" w:rsidRPr="004F0F3A">
        <w:rPr>
          <w:rFonts w:eastAsia="標楷體"/>
          <w:color w:val="000000" w:themeColor="text1"/>
          <w:szCs w:val="24"/>
        </w:rPr>
        <w:t xml:space="preserve"> but is the one who actually holds the shares and has controlling power on how its representative performs the duty of the director or supervisor</w:t>
      </w:r>
      <w:r w:rsidR="00B536FF" w:rsidRPr="004F0F3A">
        <w:rPr>
          <w:rFonts w:eastAsia="標楷體"/>
          <w:color w:val="000000" w:themeColor="text1"/>
          <w:szCs w:val="24"/>
        </w:rPr>
        <w:t xml:space="preserve"> and access to the internal information of the company so that, the stock trading by such</w:t>
      </w:r>
      <w:r w:rsidR="006E432E" w:rsidRPr="004F0F3A">
        <w:rPr>
          <w:rFonts w:eastAsia="標楷體" w:hint="eastAsia"/>
          <w:color w:val="000000" w:themeColor="text1"/>
          <w:szCs w:val="24"/>
        </w:rPr>
        <w:t xml:space="preserve"> </w:t>
      </w:r>
      <w:r w:rsidR="006E432E" w:rsidRPr="004F0F3A">
        <w:rPr>
          <w:color w:val="000000" w:themeColor="text1"/>
          <w:szCs w:val="24"/>
        </w:rPr>
        <w:t>juristic</w:t>
      </w:r>
      <w:r w:rsidR="00B536FF" w:rsidRPr="004F0F3A">
        <w:rPr>
          <w:rFonts w:eastAsia="標楷體"/>
          <w:color w:val="000000" w:themeColor="text1"/>
          <w:szCs w:val="24"/>
        </w:rPr>
        <w:t xml:space="preserve"> person shall be regulated as well as those made by its representative. According to the ruling issued by the </w:t>
      </w:r>
      <w:r w:rsidR="001B44D5">
        <w:rPr>
          <w:rFonts w:eastAsia="標楷體"/>
          <w:color w:val="000000" w:themeColor="text1"/>
          <w:szCs w:val="24"/>
        </w:rPr>
        <w:t xml:space="preserve">FSC </w:t>
      </w:r>
      <w:r w:rsidR="00B536FF" w:rsidRPr="004F0F3A">
        <w:rPr>
          <w:rFonts w:eastAsia="標楷體"/>
          <w:color w:val="000000" w:themeColor="text1"/>
          <w:szCs w:val="24"/>
        </w:rPr>
        <w:t xml:space="preserve">on </w:t>
      </w:r>
      <w:r w:rsidR="001B44D5">
        <w:rPr>
          <w:rFonts w:eastAsia="標楷體"/>
          <w:color w:val="000000" w:themeColor="text1"/>
          <w:szCs w:val="24"/>
        </w:rPr>
        <w:t>J</w:t>
      </w:r>
      <w:r w:rsidR="001B44D5">
        <w:rPr>
          <w:rFonts w:eastAsia="標楷體" w:hint="eastAsia"/>
          <w:color w:val="000000" w:themeColor="text1"/>
          <w:szCs w:val="24"/>
        </w:rPr>
        <w:t>ul</w:t>
      </w:r>
      <w:r w:rsidR="001B44D5">
        <w:rPr>
          <w:rFonts w:eastAsia="標楷體"/>
          <w:color w:val="000000" w:themeColor="text1"/>
          <w:szCs w:val="24"/>
        </w:rPr>
        <w:t>y</w:t>
      </w:r>
      <w:r w:rsidR="001B44D5">
        <w:rPr>
          <w:rFonts w:eastAsia="標楷體" w:hint="eastAsia"/>
          <w:color w:val="000000" w:themeColor="text1"/>
          <w:szCs w:val="24"/>
        </w:rPr>
        <w:t xml:space="preserve"> 29</w:t>
      </w:r>
      <w:r w:rsidR="00B536FF" w:rsidRPr="004F0F3A">
        <w:rPr>
          <w:rFonts w:eastAsia="標楷體"/>
          <w:color w:val="000000" w:themeColor="text1"/>
          <w:szCs w:val="24"/>
        </w:rPr>
        <w:t xml:space="preserve">, </w:t>
      </w:r>
      <w:r w:rsidR="001B44D5">
        <w:rPr>
          <w:rFonts w:eastAsia="標楷體" w:hint="eastAsia"/>
          <w:color w:val="000000" w:themeColor="text1"/>
          <w:szCs w:val="24"/>
        </w:rPr>
        <w:t>2021</w:t>
      </w:r>
      <w:r w:rsidR="00B536FF" w:rsidRPr="004F0F3A">
        <w:rPr>
          <w:rFonts w:eastAsia="標楷體"/>
          <w:color w:val="000000" w:themeColor="text1"/>
          <w:szCs w:val="24"/>
        </w:rPr>
        <w:t xml:space="preserve"> (Ref.</w:t>
      </w:r>
      <w:r w:rsidR="002B078D" w:rsidRPr="004F0F3A">
        <w:rPr>
          <w:rFonts w:eastAsia="標楷體" w:hint="eastAsia"/>
          <w:color w:val="000000" w:themeColor="text1"/>
          <w:szCs w:val="24"/>
        </w:rPr>
        <w:t xml:space="preserve"> </w:t>
      </w:r>
      <w:r w:rsidR="00B536FF" w:rsidRPr="004F0F3A">
        <w:rPr>
          <w:rFonts w:eastAsia="標楷體"/>
          <w:color w:val="000000" w:themeColor="text1"/>
          <w:szCs w:val="24"/>
        </w:rPr>
        <w:t xml:space="preserve">No.: </w:t>
      </w:r>
      <w:r w:rsidR="001B44D5">
        <w:rPr>
          <w:rFonts w:eastAsia="標楷體" w:hint="eastAsia"/>
          <w:color w:val="000000" w:themeColor="text1"/>
          <w:szCs w:val="24"/>
        </w:rPr>
        <w:t>J</w:t>
      </w:r>
      <w:r w:rsidR="001B44D5">
        <w:rPr>
          <w:rFonts w:eastAsia="標楷體"/>
          <w:color w:val="000000" w:themeColor="text1"/>
          <w:szCs w:val="24"/>
        </w:rPr>
        <w:t>in-Kuan</w:t>
      </w:r>
      <w:r w:rsidR="001B44D5" w:rsidRPr="004F0F3A">
        <w:rPr>
          <w:rFonts w:eastAsia="標楷體"/>
          <w:color w:val="000000" w:themeColor="text1"/>
          <w:szCs w:val="24"/>
        </w:rPr>
        <w:t>-Zheng-</w:t>
      </w:r>
      <w:r w:rsidR="001B44D5">
        <w:rPr>
          <w:rFonts w:eastAsia="標楷體"/>
          <w:color w:val="000000" w:themeColor="text1"/>
          <w:szCs w:val="24"/>
        </w:rPr>
        <w:t>Jieu</w:t>
      </w:r>
      <w:r w:rsidR="00B536FF" w:rsidRPr="004F0F3A">
        <w:rPr>
          <w:rFonts w:eastAsia="標楷體"/>
          <w:color w:val="000000" w:themeColor="text1"/>
          <w:szCs w:val="24"/>
        </w:rPr>
        <w:t>-Zi-</w:t>
      </w:r>
      <w:r w:rsidR="001B44D5">
        <w:rPr>
          <w:rFonts w:hint="eastAsia"/>
          <w:color w:val="000000" w:themeColor="text1"/>
          <w:szCs w:val="24"/>
        </w:rPr>
        <w:t>1100362962</w:t>
      </w:r>
      <w:r w:rsidR="00B536FF" w:rsidRPr="004F0F3A">
        <w:rPr>
          <w:color w:val="000000" w:themeColor="text1"/>
          <w:szCs w:val="24"/>
        </w:rPr>
        <w:t xml:space="preserve">) and the ruling dated </w:t>
      </w:r>
      <w:r w:rsidR="001B44D5">
        <w:rPr>
          <w:color w:val="000000" w:themeColor="text1"/>
          <w:szCs w:val="24"/>
        </w:rPr>
        <w:t xml:space="preserve">November </w:t>
      </w:r>
      <w:r w:rsidR="00B536FF" w:rsidRPr="004F0F3A">
        <w:rPr>
          <w:color w:val="000000" w:themeColor="text1"/>
          <w:szCs w:val="24"/>
        </w:rPr>
        <w:t>1, 20</w:t>
      </w:r>
      <w:r w:rsidR="001B44D5">
        <w:rPr>
          <w:color w:val="000000" w:themeColor="text1"/>
          <w:szCs w:val="24"/>
        </w:rPr>
        <w:t>23</w:t>
      </w:r>
      <w:r w:rsidR="00B536FF" w:rsidRPr="004F0F3A">
        <w:rPr>
          <w:color w:val="000000" w:themeColor="text1"/>
          <w:szCs w:val="24"/>
        </w:rPr>
        <w:t xml:space="preserve"> (Ref.</w:t>
      </w:r>
      <w:r w:rsidR="002B078D" w:rsidRPr="004F0F3A">
        <w:rPr>
          <w:rFonts w:hint="eastAsia"/>
          <w:color w:val="000000" w:themeColor="text1"/>
          <w:szCs w:val="24"/>
        </w:rPr>
        <w:t xml:space="preserve"> </w:t>
      </w:r>
      <w:r w:rsidR="00B536FF" w:rsidRPr="004F0F3A">
        <w:rPr>
          <w:color w:val="000000" w:themeColor="text1"/>
          <w:szCs w:val="24"/>
        </w:rPr>
        <w:t xml:space="preserve">No.: </w:t>
      </w:r>
      <w:proofErr w:type="spellStart"/>
      <w:r w:rsidR="001B44D5">
        <w:rPr>
          <w:rFonts w:eastAsia="標楷體" w:hint="eastAsia"/>
          <w:color w:val="000000" w:themeColor="text1"/>
          <w:szCs w:val="24"/>
        </w:rPr>
        <w:t>J</w:t>
      </w:r>
      <w:r w:rsidR="001B44D5">
        <w:rPr>
          <w:rFonts w:eastAsia="標楷體"/>
          <w:color w:val="000000" w:themeColor="text1"/>
          <w:szCs w:val="24"/>
        </w:rPr>
        <w:t>in</w:t>
      </w:r>
      <w:proofErr w:type="spellEnd"/>
      <w:r w:rsidR="001B44D5">
        <w:rPr>
          <w:rFonts w:eastAsia="標楷體"/>
          <w:color w:val="000000" w:themeColor="text1"/>
          <w:szCs w:val="24"/>
        </w:rPr>
        <w:t>-</w:t>
      </w:r>
      <w:proofErr w:type="spellStart"/>
      <w:r w:rsidR="001B44D5">
        <w:rPr>
          <w:rFonts w:eastAsia="標楷體"/>
          <w:color w:val="000000" w:themeColor="text1"/>
          <w:szCs w:val="24"/>
        </w:rPr>
        <w:t>Kuan</w:t>
      </w:r>
      <w:proofErr w:type="spellEnd"/>
      <w:r w:rsidR="001B44D5" w:rsidRPr="004F0F3A">
        <w:rPr>
          <w:rFonts w:eastAsia="標楷體"/>
          <w:color w:val="000000" w:themeColor="text1"/>
          <w:szCs w:val="24"/>
        </w:rPr>
        <w:t>-Zheng-</w:t>
      </w:r>
      <w:proofErr w:type="spellStart"/>
      <w:r w:rsidR="001B44D5">
        <w:rPr>
          <w:rFonts w:eastAsia="標楷體"/>
          <w:color w:val="000000" w:themeColor="text1"/>
          <w:szCs w:val="24"/>
        </w:rPr>
        <w:t>Jieu</w:t>
      </w:r>
      <w:proofErr w:type="spellEnd"/>
      <w:r w:rsidR="001B44D5" w:rsidRPr="004F0F3A">
        <w:rPr>
          <w:rFonts w:eastAsia="標楷體"/>
          <w:color w:val="000000" w:themeColor="text1"/>
          <w:szCs w:val="24"/>
        </w:rPr>
        <w:t>-</w:t>
      </w:r>
      <w:r w:rsidR="001B44D5" w:rsidRPr="004F0F3A" w:rsidDel="001B44D5">
        <w:rPr>
          <w:color w:val="000000" w:themeColor="text1"/>
          <w:szCs w:val="24"/>
        </w:rPr>
        <w:t xml:space="preserve"> </w:t>
      </w:r>
      <w:r w:rsidR="00B536FF" w:rsidRPr="004F0F3A">
        <w:rPr>
          <w:color w:val="000000" w:themeColor="text1"/>
          <w:szCs w:val="24"/>
        </w:rPr>
        <w:t>Zi-</w:t>
      </w:r>
      <w:r w:rsidR="001B44D5">
        <w:rPr>
          <w:color w:val="000000" w:themeColor="text1"/>
          <w:szCs w:val="24"/>
        </w:rPr>
        <w:t>11203842022</w:t>
      </w:r>
      <w:r w:rsidR="00B536FF" w:rsidRPr="004F0F3A">
        <w:rPr>
          <w:color w:val="000000" w:themeColor="text1"/>
          <w:szCs w:val="24"/>
        </w:rPr>
        <w:t xml:space="preserve">), </w:t>
      </w:r>
      <w:r w:rsidR="00B536FF" w:rsidRPr="004F0F3A">
        <w:rPr>
          <w:rFonts w:eastAsia="標楷體"/>
          <w:color w:val="000000" w:themeColor="text1"/>
          <w:szCs w:val="24"/>
        </w:rPr>
        <w:t xml:space="preserve">Articles 22-2, 25, 157, 157-1 and Paragraph 6 of Article 28-2 of the SEA, with respect to the shareholding of the directors and supervisors, are also applicable to </w:t>
      </w:r>
      <w:r w:rsidR="00B536FF" w:rsidRPr="004F0F3A">
        <w:rPr>
          <w:color w:val="000000" w:themeColor="text1"/>
          <w:szCs w:val="24"/>
        </w:rPr>
        <w:t>the nature person who represents the</w:t>
      </w:r>
      <w:r w:rsidR="006E432E" w:rsidRPr="004F0F3A">
        <w:rPr>
          <w:rFonts w:hint="eastAsia"/>
          <w:color w:val="000000" w:themeColor="text1"/>
          <w:szCs w:val="24"/>
        </w:rPr>
        <w:t xml:space="preserve"> </w:t>
      </w:r>
      <w:r w:rsidR="006E432E" w:rsidRPr="004F0F3A">
        <w:rPr>
          <w:color w:val="000000" w:themeColor="text1"/>
          <w:szCs w:val="24"/>
        </w:rPr>
        <w:t>juristic</w:t>
      </w:r>
      <w:r w:rsidR="00B536FF" w:rsidRPr="004F0F3A">
        <w:rPr>
          <w:color w:val="000000" w:themeColor="text1"/>
          <w:szCs w:val="24"/>
        </w:rPr>
        <w:t xml:space="preserve"> person to perform the duty of the director or supervisor, and the government agency o</w:t>
      </w:r>
      <w:r w:rsidR="00B536FF" w:rsidRPr="004F0F3A">
        <w:rPr>
          <w:rFonts w:eastAsia="標楷體"/>
          <w:color w:val="000000" w:themeColor="text1"/>
          <w:szCs w:val="24"/>
        </w:rPr>
        <w:t xml:space="preserve">r </w:t>
      </w:r>
      <w:r w:rsidR="00D75E0C" w:rsidRPr="004F0F3A">
        <w:rPr>
          <w:rFonts w:eastAsia="標楷體"/>
          <w:color w:val="000000" w:themeColor="text1"/>
          <w:szCs w:val="24"/>
        </w:rPr>
        <w:t>juristic</w:t>
      </w:r>
      <w:r w:rsidR="000905D6" w:rsidRPr="004F0F3A">
        <w:rPr>
          <w:rFonts w:eastAsia="標楷體" w:hint="eastAsia"/>
          <w:color w:val="000000" w:themeColor="text1"/>
          <w:szCs w:val="24"/>
        </w:rPr>
        <w:t xml:space="preserve"> </w:t>
      </w:r>
      <w:r w:rsidR="00B536FF" w:rsidRPr="004F0F3A">
        <w:rPr>
          <w:rFonts w:eastAsia="標楷體"/>
          <w:color w:val="000000" w:themeColor="text1"/>
          <w:szCs w:val="24"/>
        </w:rPr>
        <w:t>pers</w:t>
      </w:r>
      <w:r w:rsidR="00B536FF" w:rsidRPr="004F0F3A">
        <w:rPr>
          <w:color w:val="000000" w:themeColor="text1"/>
          <w:szCs w:val="24"/>
        </w:rPr>
        <w:t>on being represented.</w:t>
      </w:r>
    </w:p>
    <w:p w14:paraId="5E066933" w14:textId="77777777" w:rsidR="00906E32" w:rsidRPr="004F0F3A" w:rsidRDefault="00906E32" w:rsidP="00211A6B">
      <w:pPr>
        <w:adjustRightInd w:val="0"/>
        <w:snapToGrid w:val="0"/>
        <w:spacing w:line="260" w:lineRule="exact"/>
        <w:jc w:val="both"/>
        <w:rPr>
          <w:rFonts w:eastAsia="標楷體"/>
          <w:color w:val="000000" w:themeColor="text1"/>
          <w:szCs w:val="24"/>
        </w:rPr>
      </w:pPr>
    </w:p>
    <w:p w14:paraId="36FEA8B0" w14:textId="77777777" w:rsidR="00906E32" w:rsidRPr="004F0F3A" w:rsidRDefault="00906E32" w:rsidP="00211A6B">
      <w:pPr>
        <w:numPr>
          <w:ilvl w:val="0"/>
          <w:numId w:val="9"/>
        </w:numPr>
        <w:tabs>
          <w:tab w:val="clear" w:pos="360"/>
          <w:tab w:val="num" w:pos="658"/>
        </w:tabs>
        <w:adjustRightInd w:val="0"/>
        <w:snapToGrid w:val="0"/>
        <w:spacing w:line="260" w:lineRule="exact"/>
        <w:jc w:val="both"/>
        <w:rPr>
          <w:rFonts w:eastAsia="標楷體"/>
          <w:b/>
          <w:color w:val="000000" w:themeColor="text1"/>
          <w:szCs w:val="24"/>
        </w:rPr>
      </w:pPr>
      <w:r w:rsidRPr="004F0F3A">
        <w:rPr>
          <w:rFonts w:eastAsia="標楷體"/>
          <w:b/>
          <w:color w:val="000000" w:themeColor="text1"/>
          <w:szCs w:val="24"/>
        </w:rPr>
        <w:t>Spouse, Minor Children and Nominees</w:t>
      </w:r>
    </w:p>
    <w:p w14:paraId="629A35A3" w14:textId="77777777" w:rsidR="00906E32" w:rsidRPr="004F0F3A" w:rsidRDefault="00906E32" w:rsidP="00211A6B">
      <w:pPr>
        <w:adjustRightInd w:val="0"/>
        <w:snapToGrid w:val="0"/>
        <w:spacing w:line="260" w:lineRule="exact"/>
        <w:jc w:val="both"/>
        <w:rPr>
          <w:rFonts w:eastAsia="標楷體"/>
          <w:color w:val="000000" w:themeColor="text1"/>
          <w:szCs w:val="24"/>
        </w:rPr>
      </w:pPr>
    </w:p>
    <w:p w14:paraId="510895EA" w14:textId="77777777" w:rsidR="00906E32" w:rsidRPr="004F0F3A" w:rsidRDefault="00906E32"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 xml:space="preserve">To prevent the director, supervisor, </w:t>
      </w:r>
      <w:r w:rsidR="00C374B7" w:rsidRPr="004F0F3A">
        <w:rPr>
          <w:rFonts w:eastAsia="標楷體"/>
          <w:color w:val="000000" w:themeColor="text1"/>
          <w:szCs w:val="24"/>
        </w:rPr>
        <w:t>manager</w:t>
      </w:r>
      <w:r w:rsidRPr="004F0F3A">
        <w:rPr>
          <w:rFonts w:eastAsia="標楷體"/>
          <w:color w:val="000000" w:themeColor="text1"/>
          <w:szCs w:val="24"/>
        </w:rPr>
        <w:t xml:space="preserve"> and major shareholder from holding the shares in the name</w:t>
      </w:r>
      <w:r w:rsidR="00C374B7" w:rsidRPr="004F0F3A">
        <w:rPr>
          <w:rFonts w:eastAsia="標楷體"/>
          <w:color w:val="000000" w:themeColor="text1"/>
          <w:szCs w:val="24"/>
        </w:rPr>
        <w:t>s</w:t>
      </w:r>
      <w:r w:rsidRPr="004F0F3A">
        <w:rPr>
          <w:rFonts w:eastAsia="標楷體"/>
          <w:color w:val="000000" w:themeColor="text1"/>
          <w:szCs w:val="24"/>
        </w:rPr>
        <w:t xml:space="preserve"> of their spouse, minor children or Nominees </w:t>
      </w:r>
      <w:r w:rsidR="00C374B7" w:rsidRPr="004F0F3A">
        <w:rPr>
          <w:rFonts w:eastAsia="標楷體"/>
          <w:color w:val="000000" w:themeColor="text1"/>
          <w:szCs w:val="24"/>
        </w:rPr>
        <w:t>in order to</w:t>
      </w:r>
      <w:r w:rsidRPr="004F0F3A">
        <w:rPr>
          <w:rFonts w:eastAsia="標楷體"/>
          <w:color w:val="000000" w:themeColor="text1"/>
          <w:szCs w:val="24"/>
        </w:rPr>
        <w:t xml:space="preserve"> circumvent the relevant regulations of the Insider's shareholding, the relevant provisions of the SEA also provide that their shareholding shall also be include</w:t>
      </w:r>
      <w:r w:rsidR="00C374B7" w:rsidRPr="004F0F3A">
        <w:rPr>
          <w:rFonts w:eastAsia="標楷體"/>
          <w:color w:val="000000" w:themeColor="text1"/>
          <w:szCs w:val="24"/>
        </w:rPr>
        <w:t>d</w:t>
      </w:r>
      <w:r w:rsidRPr="004F0F3A">
        <w:rPr>
          <w:rFonts w:eastAsia="標楷體"/>
          <w:color w:val="000000" w:themeColor="text1"/>
          <w:szCs w:val="24"/>
        </w:rPr>
        <w:t>.  "The third party who hold</w:t>
      </w:r>
      <w:r w:rsidR="00C374B7" w:rsidRPr="004F0F3A">
        <w:rPr>
          <w:rFonts w:eastAsia="標楷體"/>
          <w:color w:val="000000" w:themeColor="text1"/>
          <w:szCs w:val="24"/>
        </w:rPr>
        <w:t>s</w:t>
      </w:r>
      <w:r w:rsidRPr="004F0F3A">
        <w:rPr>
          <w:rFonts w:eastAsia="標楷體"/>
          <w:color w:val="000000" w:themeColor="text1"/>
          <w:szCs w:val="24"/>
        </w:rPr>
        <w:t xml:space="preserve"> the shares for the Insider" (i.e. Nominees) refers to the person who meet</w:t>
      </w:r>
      <w:r w:rsidR="00361881" w:rsidRPr="004F0F3A">
        <w:rPr>
          <w:rFonts w:eastAsia="標楷體"/>
          <w:color w:val="000000" w:themeColor="text1"/>
          <w:szCs w:val="24"/>
        </w:rPr>
        <w:t>s</w:t>
      </w:r>
      <w:r w:rsidRPr="004F0F3A">
        <w:rPr>
          <w:rFonts w:eastAsia="標楷體"/>
          <w:color w:val="000000" w:themeColor="text1"/>
          <w:szCs w:val="24"/>
        </w:rPr>
        <w:t xml:space="preserve"> the following qualifications according to Article 2 of the Enforcement Rules of the SEA:</w:t>
      </w:r>
    </w:p>
    <w:p w14:paraId="516C1AD5" w14:textId="77777777" w:rsidR="00906E32" w:rsidRPr="004F0F3A" w:rsidRDefault="00906E32"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w:t>
      </w:r>
      <w:proofErr w:type="spellStart"/>
      <w:r w:rsidRPr="004F0F3A">
        <w:rPr>
          <w:rFonts w:eastAsia="標楷體"/>
          <w:color w:val="000000" w:themeColor="text1"/>
          <w:szCs w:val="24"/>
        </w:rPr>
        <w:t>i</w:t>
      </w:r>
      <w:proofErr w:type="spellEnd"/>
      <w:r w:rsidRPr="004F0F3A">
        <w:rPr>
          <w:rFonts w:eastAsia="標楷體"/>
          <w:color w:val="000000" w:themeColor="text1"/>
          <w:szCs w:val="24"/>
        </w:rPr>
        <w:t xml:space="preserve">) </w:t>
      </w:r>
      <w:proofErr w:type="gramStart"/>
      <w:r w:rsidRPr="004F0F3A">
        <w:rPr>
          <w:rFonts w:eastAsia="標楷體"/>
          <w:color w:val="000000" w:themeColor="text1"/>
          <w:szCs w:val="24"/>
        </w:rPr>
        <w:t>direct</w:t>
      </w:r>
      <w:r w:rsidR="006D1051" w:rsidRPr="004F0F3A">
        <w:rPr>
          <w:rFonts w:eastAsia="標楷體"/>
          <w:color w:val="000000" w:themeColor="text1"/>
          <w:szCs w:val="24"/>
        </w:rPr>
        <w:t>ly</w:t>
      </w:r>
      <w:proofErr w:type="gramEnd"/>
      <w:r w:rsidR="006D1051" w:rsidRPr="004F0F3A">
        <w:rPr>
          <w:rFonts w:eastAsia="標楷體"/>
          <w:color w:val="000000" w:themeColor="text1"/>
          <w:szCs w:val="24"/>
        </w:rPr>
        <w:t xml:space="preserve"> or indirectly provides shares</w:t>
      </w:r>
      <w:r w:rsidRPr="004F0F3A">
        <w:rPr>
          <w:rFonts w:eastAsia="標楷體"/>
          <w:color w:val="000000" w:themeColor="text1"/>
          <w:szCs w:val="24"/>
        </w:rPr>
        <w:t xml:space="preserve"> to third parties, or provides funds to third party to purchase such stocks;</w:t>
      </w:r>
    </w:p>
    <w:p w14:paraId="3B4E3BA4" w14:textId="77777777" w:rsidR="00906E32" w:rsidRPr="004F0F3A" w:rsidRDefault="00906E32"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w:t>
      </w:r>
      <w:proofErr w:type="gramStart"/>
      <w:r w:rsidRPr="004F0F3A">
        <w:rPr>
          <w:rFonts w:eastAsia="標楷體"/>
          <w:color w:val="000000" w:themeColor="text1"/>
          <w:szCs w:val="24"/>
        </w:rPr>
        <w:t>ii</w:t>
      </w:r>
      <w:proofErr w:type="gramEnd"/>
      <w:r w:rsidRPr="004F0F3A">
        <w:rPr>
          <w:rFonts w:eastAsia="標楷體"/>
          <w:color w:val="000000" w:themeColor="text1"/>
          <w:szCs w:val="24"/>
        </w:rPr>
        <w:t xml:space="preserve">) </w:t>
      </w:r>
      <w:r w:rsidR="00361881" w:rsidRPr="004F0F3A">
        <w:rPr>
          <w:rFonts w:eastAsia="標楷體"/>
          <w:color w:val="000000" w:themeColor="text1"/>
          <w:szCs w:val="24"/>
        </w:rPr>
        <w:t>has the rights and benefits</w:t>
      </w:r>
      <w:r w:rsidRPr="004F0F3A">
        <w:rPr>
          <w:rFonts w:eastAsia="標楷體"/>
          <w:color w:val="000000" w:themeColor="text1"/>
          <w:szCs w:val="24"/>
        </w:rPr>
        <w:t xml:space="preserve"> to manage, utilize, or dispose the stocks held </w:t>
      </w:r>
      <w:r w:rsidR="00361881" w:rsidRPr="004F0F3A">
        <w:rPr>
          <w:rFonts w:eastAsia="標楷體"/>
          <w:color w:val="000000" w:themeColor="text1"/>
          <w:szCs w:val="24"/>
        </w:rPr>
        <w:t>by</w:t>
      </w:r>
      <w:r w:rsidRPr="004F0F3A">
        <w:rPr>
          <w:rFonts w:eastAsia="標楷體"/>
          <w:color w:val="000000" w:themeColor="text1"/>
          <w:szCs w:val="24"/>
        </w:rPr>
        <w:t xml:space="preserve"> such third party;</w:t>
      </w:r>
    </w:p>
    <w:p w14:paraId="4352C963" w14:textId="77777777" w:rsidR="00906E32" w:rsidRPr="004F0F3A" w:rsidRDefault="00906E32" w:rsidP="00A600AC">
      <w:pPr>
        <w:adjustRightInd w:val="0"/>
        <w:snapToGrid w:val="0"/>
        <w:spacing w:line="280" w:lineRule="exact"/>
        <w:ind w:left="646"/>
        <w:jc w:val="both"/>
        <w:rPr>
          <w:rFonts w:eastAsia="標楷體"/>
          <w:color w:val="000000" w:themeColor="text1"/>
          <w:szCs w:val="24"/>
        </w:rPr>
      </w:pPr>
      <w:r w:rsidRPr="004F0F3A">
        <w:rPr>
          <w:rFonts w:eastAsia="標楷體"/>
          <w:color w:val="000000" w:themeColor="text1"/>
          <w:szCs w:val="24"/>
        </w:rPr>
        <w:t xml:space="preserve">(iii) </w:t>
      </w:r>
      <w:proofErr w:type="gramStart"/>
      <w:r w:rsidRPr="004F0F3A">
        <w:rPr>
          <w:rFonts w:eastAsia="標楷體"/>
          <w:color w:val="000000" w:themeColor="text1"/>
          <w:szCs w:val="24"/>
        </w:rPr>
        <w:t>being</w:t>
      </w:r>
      <w:proofErr w:type="gramEnd"/>
      <w:r w:rsidRPr="004F0F3A">
        <w:rPr>
          <w:rFonts w:eastAsia="標楷體"/>
          <w:color w:val="000000" w:themeColor="text1"/>
          <w:szCs w:val="24"/>
        </w:rPr>
        <w:t xml:space="preserve"> </w:t>
      </w:r>
      <w:r w:rsidR="00361881" w:rsidRPr="004F0F3A">
        <w:rPr>
          <w:rFonts w:eastAsia="標楷體"/>
          <w:color w:val="000000" w:themeColor="text1"/>
          <w:szCs w:val="24"/>
        </w:rPr>
        <w:t xml:space="preserve">entitled to </w:t>
      </w:r>
      <w:r w:rsidRPr="004F0F3A">
        <w:rPr>
          <w:rFonts w:eastAsia="標楷體"/>
          <w:color w:val="000000" w:themeColor="text1"/>
          <w:szCs w:val="24"/>
        </w:rPr>
        <w:t xml:space="preserve">the </w:t>
      </w:r>
      <w:r w:rsidR="00361881" w:rsidRPr="004F0F3A">
        <w:rPr>
          <w:rFonts w:eastAsia="標楷體"/>
          <w:color w:val="000000" w:themeColor="text1"/>
          <w:szCs w:val="24"/>
        </w:rPr>
        <w:t>whole</w:t>
      </w:r>
      <w:r w:rsidRPr="004F0F3A">
        <w:rPr>
          <w:rFonts w:eastAsia="標楷體"/>
          <w:color w:val="000000" w:themeColor="text1"/>
          <w:szCs w:val="24"/>
        </w:rPr>
        <w:t xml:space="preserve"> or partial portions of profits or losses of stocks held </w:t>
      </w:r>
      <w:r w:rsidR="00361881" w:rsidRPr="004F0F3A">
        <w:rPr>
          <w:rFonts w:eastAsia="標楷體"/>
          <w:color w:val="000000" w:themeColor="text1"/>
          <w:szCs w:val="24"/>
        </w:rPr>
        <w:t>by</w:t>
      </w:r>
      <w:r w:rsidRPr="004F0F3A">
        <w:rPr>
          <w:rFonts w:eastAsia="標楷體"/>
          <w:color w:val="000000" w:themeColor="text1"/>
          <w:szCs w:val="24"/>
        </w:rPr>
        <w:t xml:space="preserve"> such third party.</w:t>
      </w:r>
    </w:p>
    <w:p w14:paraId="5A04A764" w14:textId="77777777" w:rsidR="00906E32" w:rsidRPr="004F0F3A" w:rsidRDefault="00361881" w:rsidP="00A600AC">
      <w:pPr>
        <w:adjustRightInd w:val="0"/>
        <w:snapToGrid w:val="0"/>
        <w:spacing w:line="280" w:lineRule="exact"/>
        <w:ind w:left="645"/>
        <w:jc w:val="both"/>
        <w:rPr>
          <w:rFonts w:eastAsia="標楷體"/>
          <w:color w:val="000000" w:themeColor="text1"/>
          <w:szCs w:val="24"/>
        </w:rPr>
      </w:pPr>
      <w:r w:rsidRPr="004F0F3A">
        <w:rPr>
          <w:rFonts w:eastAsia="標楷體"/>
          <w:color w:val="000000" w:themeColor="text1"/>
          <w:szCs w:val="24"/>
        </w:rPr>
        <w:t>In addition to the directors, supervisors, managers and major shareholders, t</w:t>
      </w:r>
      <w:r w:rsidR="002A4D42" w:rsidRPr="004F0F3A">
        <w:rPr>
          <w:rFonts w:eastAsia="標楷體"/>
          <w:color w:val="000000" w:themeColor="text1"/>
          <w:szCs w:val="24"/>
        </w:rPr>
        <w:t xml:space="preserve">he regulations above are also applicable to the representative of the </w:t>
      </w:r>
      <w:r w:rsidR="00D75E0C" w:rsidRPr="004F0F3A">
        <w:rPr>
          <w:rFonts w:eastAsia="標楷體"/>
          <w:color w:val="000000" w:themeColor="text1"/>
          <w:szCs w:val="24"/>
        </w:rPr>
        <w:t>juristic</w:t>
      </w:r>
      <w:r w:rsidR="000905D6" w:rsidRPr="004F0F3A">
        <w:rPr>
          <w:rFonts w:eastAsia="標楷體" w:hint="eastAsia"/>
          <w:color w:val="000000" w:themeColor="text1"/>
          <w:szCs w:val="24"/>
        </w:rPr>
        <w:t xml:space="preserve"> </w:t>
      </w:r>
      <w:r w:rsidR="002A4D42" w:rsidRPr="004F0F3A">
        <w:rPr>
          <w:rFonts w:eastAsia="標楷體"/>
          <w:color w:val="000000" w:themeColor="text1"/>
          <w:szCs w:val="24"/>
        </w:rPr>
        <w:lastRenderedPageBreak/>
        <w:t>person director (supervisor) and the insiders of the subsidiaries of a financial holding company.</w:t>
      </w:r>
    </w:p>
    <w:p w14:paraId="7F968BA7" w14:textId="77777777" w:rsidR="002A4D42" w:rsidRPr="004F0F3A" w:rsidRDefault="002A4D42" w:rsidP="00A600AC">
      <w:pPr>
        <w:pStyle w:val="a7"/>
        <w:adjustRightInd w:val="0"/>
        <w:snapToGrid w:val="0"/>
        <w:spacing w:line="280" w:lineRule="exact"/>
        <w:ind w:left="0"/>
        <w:rPr>
          <w:color w:val="000000" w:themeColor="text1"/>
          <w:sz w:val="24"/>
          <w:szCs w:val="24"/>
        </w:rPr>
      </w:pPr>
    </w:p>
    <w:p w14:paraId="4D788E30" w14:textId="77777777" w:rsidR="00386732" w:rsidRPr="004F0F3A" w:rsidRDefault="002A4D42" w:rsidP="00211A6B">
      <w:pPr>
        <w:numPr>
          <w:ilvl w:val="0"/>
          <w:numId w:val="9"/>
        </w:numPr>
        <w:tabs>
          <w:tab w:val="clear" w:pos="360"/>
          <w:tab w:val="num" w:pos="658"/>
        </w:tabs>
        <w:adjustRightInd w:val="0"/>
        <w:snapToGrid w:val="0"/>
        <w:spacing w:line="260" w:lineRule="exact"/>
        <w:jc w:val="both"/>
        <w:rPr>
          <w:b/>
          <w:color w:val="000000" w:themeColor="text1"/>
          <w:szCs w:val="24"/>
        </w:rPr>
      </w:pPr>
      <w:r w:rsidRPr="004F0F3A">
        <w:rPr>
          <w:b/>
          <w:color w:val="000000" w:themeColor="text1"/>
          <w:szCs w:val="24"/>
        </w:rPr>
        <w:t xml:space="preserve">Insiders of the Subsidiaries of a Financial </w:t>
      </w:r>
      <w:r w:rsidR="000905D6" w:rsidRPr="004F0F3A">
        <w:rPr>
          <w:rFonts w:hint="eastAsia"/>
          <w:b/>
          <w:color w:val="000000" w:themeColor="text1"/>
          <w:szCs w:val="24"/>
        </w:rPr>
        <w:t xml:space="preserve">Holding </w:t>
      </w:r>
      <w:r w:rsidRPr="004F0F3A">
        <w:rPr>
          <w:b/>
          <w:color w:val="000000" w:themeColor="text1"/>
          <w:szCs w:val="24"/>
        </w:rPr>
        <w:t>Company</w:t>
      </w:r>
    </w:p>
    <w:p w14:paraId="24F39F7B" w14:textId="77777777" w:rsidR="002A4D42" w:rsidRPr="004F0F3A" w:rsidRDefault="002A4D42" w:rsidP="00211A6B">
      <w:pPr>
        <w:adjustRightInd w:val="0"/>
        <w:snapToGrid w:val="0"/>
        <w:spacing w:line="260" w:lineRule="exact"/>
        <w:ind w:left="645"/>
        <w:jc w:val="both"/>
        <w:rPr>
          <w:color w:val="000000" w:themeColor="text1"/>
          <w:szCs w:val="24"/>
        </w:rPr>
      </w:pPr>
    </w:p>
    <w:p w14:paraId="3139F592" w14:textId="39979AF0" w:rsidR="002A4D42" w:rsidRPr="004F0F3A" w:rsidRDefault="002A4D42" w:rsidP="00A600AC">
      <w:pPr>
        <w:adjustRightInd w:val="0"/>
        <w:snapToGrid w:val="0"/>
        <w:spacing w:line="280" w:lineRule="exact"/>
        <w:ind w:left="645"/>
        <w:jc w:val="both"/>
        <w:rPr>
          <w:color w:val="000000" w:themeColor="text1"/>
          <w:szCs w:val="24"/>
        </w:rPr>
      </w:pPr>
      <w:r w:rsidRPr="004F0F3A">
        <w:rPr>
          <w:color w:val="000000" w:themeColor="text1"/>
          <w:szCs w:val="24"/>
        </w:rPr>
        <w:t xml:space="preserve">According to the ruling issued by the </w:t>
      </w:r>
      <w:r w:rsidR="00D104C0">
        <w:rPr>
          <w:color w:val="000000" w:themeColor="text1"/>
          <w:szCs w:val="24"/>
        </w:rPr>
        <w:t xml:space="preserve">FSC </w:t>
      </w:r>
      <w:r w:rsidRPr="004F0F3A">
        <w:rPr>
          <w:color w:val="000000" w:themeColor="text1"/>
          <w:szCs w:val="24"/>
        </w:rPr>
        <w:t xml:space="preserve">on </w:t>
      </w:r>
      <w:r w:rsidR="00D104C0">
        <w:rPr>
          <w:color w:val="000000" w:themeColor="text1"/>
          <w:szCs w:val="24"/>
        </w:rPr>
        <w:t>October</w:t>
      </w:r>
      <w:r w:rsidRPr="004F0F3A">
        <w:rPr>
          <w:color w:val="000000" w:themeColor="text1"/>
          <w:szCs w:val="24"/>
        </w:rPr>
        <w:t xml:space="preserve"> </w:t>
      </w:r>
      <w:r w:rsidR="00D104C0">
        <w:rPr>
          <w:color w:val="000000" w:themeColor="text1"/>
          <w:szCs w:val="24"/>
        </w:rPr>
        <w:t>5</w:t>
      </w:r>
      <w:r w:rsidRPr="004F0F3A">
        <w:rPr>
          <w:color w:val="000000" w:themeColor="text1"/>
          <w:szCs w:val="24"/>
        </w:rPr>
        <w:t>, 2</w:t>
      </w:r>
      <w:r w:rsidR="00D104C0">
        <w:rPr>
          <w:color w:val="000000" w:themeColor="text1"/>
          <w:szCs w:val="24"/>
        </w:rPr>
        <w:t>023</w:t>
      </w:r>
      <w:r w:rsidRPr="004F0F3A">
        <w:rPr>
          <w:color w:val="000000" w:themeColor="text1"/>
          <w:szCs w:val="24"/>
        </w:rPr>
        <w:t xml:space="preserve"> (Ref. No.: </w:t>
      </w:r>
      <w:proofErr w:type="spellStart"/>
      <w:r w:rsidR="00D104C0">
        <w:rPr>
          <w:rFonts w:eastAsia="標楷體" w:hint="eastAsia"/>
          <w:color w:val="000000" w:themeColor="text1"/>
          <w:szCs w:val="24"/>
        </w:rPr>
        <w:t>J</w:t>
      </w:r>
      <w:r w:rsidR="00D104C0">
        <w:rPr>
          <w:rFonts w:eastAsia="標楷體"/>
          <w:color w:val="000000" w:themeColor="text1"/>
          <w:szCs w:val="24"/>
        </w:rPr>
        <w:t>in</w:t>
      </w:r>
      <w:proofErr w:type="spellEnd"/>
      <w:r w:rsidR="00D104C0">
        <w:rPr>
          <w:rFonts w:eastAsia="標楷體"/>
          <w:color w:val="000000" w:themeColor="text1"/>
          <w:szCs w:val="24"/>
        </w:rPr>
        <w:t>-</w:t>
      </w:r>
      <w:proofErr w:type="spellStart"/>
      <w:r w:rsidR="00D104C0">
        <w:rPr>
          <w:rFonts w:eastAsia="標楷體"/>
          <w:color w:val="000000" w:themeColor="text1"/>
          <w:szCs w:val="24"/>
        </w:rPr>
        <w:t>Kuan</w:t>
      </w:r>
      <w:proofErr w:type="spellEnd"/>
      <w:r w:rsidR="00D104C0" w:rsidRPr="004F0F3A">
        <w:rPr>
          <w:rFonts w:eastAsia="標楷體"/>
          <w:color w:val="000000" w:themeColor="text1"/>
          <w:szCs w:val="24"/>
        </w:rPr>
        <w:t>-Zheng-</w:t>
      </w:r>
      <w:proofErr w:type="spellStart"/>
      <w:r w:rsidR="00D104C0">
        <w:rPr>
          <w:rFonts w:eastAsia="標楷體"/>
          <w:color w:val="000000" w:themeColor="text1"/>
          <w:szCs w:val="24"/>
        </w:rPr>
        <w:t>Jieu</w:t>
      </w:r>
      <w:proofErr w:type="spellEnd"/>
      <w:r w:rsidR="00D104C0" w:rsidRPr="004F0F3A">
        <w:rPr>
          <w:rFonts w:eastAsia="標楷體"/>
          <w:color w:val="000000" w:themeColor="text1"/>
          <w:szCs w:val="24"/>
        </w:rPr>
        <w:t>-</w:t>
      </w:r>
      <w:r w:rsidR="00D104C0" w:rsidRPr="004F0F3A" w:rsidDel="00D104C0">
        <w:rPr>
          <w:color w:val="000000" w:themeColor="text1"/>
          <w:szCs w:val="24"/>
        </w:rPr>
        <w:t xml:space="preserve"> </w:t>
      </w:r>
      <w:r w:rsidRPr="004F0F3A">
        <w:rPr>
          <w:color w:val="000000" w:themeColor="text1"/>
          <w:szCs w:val="24"/>
        </w:rPr>
        <w:t>Zi-</w:t>
      </w:r>
      <w:r w:rsidR="00D104C0">
        <w:rPr>
          <w:color w:val="000000" w:themeColor="text1"/>
          <w:szCs w:val="24"/>
        </w:rPr>
        <w:t>1120384403</w:t>
      </w:r>
      <w:r w:rsidRPr="004F0F3A">
        <w:rPr>
          <w:color w:val="000000" w:themeColor="text1"/>
          <w:szCs w:val="24"/>
        </w:rPr>
        <w:t xml:space="preserve">), for </w:t>
      </w:r>
      <w:r w:rsidR="00361881" w:rsidRPr="004F0F3A">
        <w:rPr>
          <w:color w:val="000000" w:themeColor="text1"/>
          <w:szCs w:val="24"/>
        </w:rPr>
        <w:t>a</w:t>
      </w:r>
      <w:r w:rsidRPr="004F0F3A">
        <w:rPr>
          <w:color w:val="000000" w:themeColor="text1"/>
          <w:szCs w:val="24"/>
        </w:rPr>
        <w:t xml:space="preserve"> subsidiar</w:t>
      </w:r>
      <w:r w:rsidR="00361881" w:rsidRPr="004F0F3A">
        <w:rPr>
          <w:color w:val="000000" w:themeColor="text1"/>
          <w:szCs w:val="24"/>
        </w:rPr>
        <w:t>y</w:t>
      </w:r>
      <w:r w:rsidRPr="004F0F3A">
        <w:rPr>
          <w:color w:val="000000" w:themeColor="text1"/>
          <w:szCs w:val="24"/>
        </w:rPr>
        <w:t xml:space="preserve"> </w:t>
      </w:r>
      <w:r w:rsidR="00361881" w:rsidRPr="004F0F3A">
        <w:rPr>
          <w:color w:val="000000" w:themeColor="text1"/>
          <w:szCs w:val="24"/>
        </w:rPr>
        <w:t xml:space="preserve">wholly owned </w:t>
      </w:r>
      <w:r w:rsidRPr="004F0F3A">
        <w:rPr>
          <w:color w:val="000000" w:themeColor="text1"/>
          <w:szCs w:val="24"/>
        </w:rPr>
        <w:t>by a financial holding company by means of "business transfer" or "share swap" under the Financial Holding Company Act ("Su</w:t>
      </w:r>
      <w:r w:rsidR="005D0A5A" w:rsidRPr="004F0F3A">
        <w:rPr>
          <w:color w:val="000000" w:themeColor="text1"/>
          <w:szCs w:val="24"/>
        </w:rPr>
        <w:t xml:space="preserve">bsidiaries"), the </w:t>
      </w:r>
      <w:r w:rsidRPr="004F0F3A">
        <w:rPr>
          <w:color w:val="000000" w:themeColor="text1"/>
          <w:szCs w:val="24"/>
        </w:rPr>
        <w:t>directors, supervisors</w:t>
      </w:r>
      <w:r w:rsidR="005D0A5A" w:rsidRPr="004F0F3A">
        <w:rPr>
          <w:color w:val="000000" w:themeColor="text1"/>
          <w:szCs w:val="24"/>
        </w:rPr>
        <w:t xml:space="preserve">, </w:t>
      </w:r>
      <w:r w:rsidR="00361881" w:rsidRPr="004F0F3A">
        <w:rPr>
          <w:color w:val="000000" w:themeColor="text1"/>
          <w:szCs w:val="24"/>
        </w:rPr>
        <w:t>managers</w:t>
      </w:r>
      <w:r w:rsidR="005D0A5A" w:rsidRPr="004F0F3A">
        <w:rPr>
          <w:color w:val="000000" w:themeColor="text1"/>
          <w:szCs w:val="24"/>
        </w:rPr>
        <w:t xml:space="preserve"> of the Subsidiar</w:t>
      </w:r>
      <w:r w:rsidR="00361881" w:rsidRPr="004F0F3A">
        <w:rPr>
          <w:color w:val="000000" w:themeColor="text1"/>
          <w:szCs w:val="24"/>
        </w:rPr>
        <w:t>y</w:t>
      </w:r>
      <w:r w:rsidR="005D0A5A" w:rsidRPr="004F0F3A">
        <w:rPr>
          <w:color w:val="000000" w:themeColor="text1"/>
          <w:szCs w:val="24"/>
        </w:rPr>
        <w:t xml:space="preserve"> and their spouses, minor children and </w:t>
      </w:r>
      <w:r w:rsidR="00361881" w:rsidRPr="004F0F3A">
        <w:rPr>
          <w:color w:val="000000" w:themeColor="text1"/>
          <w:szCs w:val="24"/>
        </w:rPr>
        <w:t>N</w:t>
      </w:r>
      <w:r w:rsidR="005D0A5A" w:rsidRPr="004F0F3A">
        <w:rPr>
          <w:color w:val="000000" w:themeColor="text1"/>
          <w:szCs w:val="24"/>
        </w:rPr>
        <w:t xml:space="preserve">ominees are also required to report their shareholding </w:t>
      </w:r>
      <w:r w:rsidR="00361881" w:rsidRPr="004F0F3A">
        <w:rPr>
          <w:color w:val="000000" w:themeColor="text1"/>
          <w:szCs w:val="24"/>
        </w:rPr>
        <w:t>in</w:t>
      </w:r>
      <w:r w:rsidR="005D0A5A" w:rsidRPr="004F0F3A">
        <w:rPr>
          <w:color w:val="000000" w:themeColor="text1"/>
          <w:szCs w:val="24"/>
        </w:rPr>
        <w:t xml:space="preserve"> such financial holding company according to Articles 22-2 and 25 of the SEA.  </w:t>
      </w:r>
    </w:p>
    <w:p w14:paraId="178EAB3F" w14:textId="77777777" w:rsidR="005D0A5A" w:rsidRPr="004F0F3A" w:rsidRDefault="005D0A5A" w:rsidP="00A600AC">
      <w:pPr>
        <w:pStyle w:val="ad"/>
        <w:adjustRightInd w:val="0"/>
        <w:snapToGrid w:val="0"/>
        <w:spacing w:line="280" w:lineRule="exact"/>
        <w:jc w:val="both"/>
        <w:rPr>
          <w:rFonts w:ascii="Times New Roman"/>
          <w:b/>
          <w:color w:val="000000" w:themeColor="text1"/>
          <w:spacing w:val="24"/>
          <w:sz w:val="24"/>
          <w:szCs w:val="24"/>
          <w:shd w:val="pct15" w:color="auto" w:fill="FFFFFF"/>
        </w:rPr>
      </w:pPr>
    </w:p>
    <w:p w14:paraId="574C551F" w14:textId="77777777" w:rsidR="005D0A5A" w:rsidRPr="004F0F3A" w:rsidRDefault="005D0A5A" w:rsidP="00211A6B">
      <w:pPr>
        <w:pStyle w:val="ad"/>
        <w:adjustRightInd w:val="0"/>
        <w:snapToGrid w:val="0"/>
        <w:spacing w:line="260" w:lineRule="exact"/>
        <w:jc w:val="both"/>
        <w:outlineLvl w:val="1"/>
        <w:rPr>
          <w:rFonts w:ascii="Times New Roman"/>
          <w:b/>
          <w:color w:val="000000" w:themeColor="text1"/>
          <w:sz w:val="24"/>
          <w:szCs w:val="24"/>
        </w:rPr>
      </w:pPr>
      <w:bookmarkStart w:id="4" w:name="_Toc166133358"/>
      <w:r w:rsidRPr="004F0F3A">
        <w:rPr>
          <w:rFonts w:ascii="Times New Roman"/>
          <w:b/>
          <w:color w:val="000000" w:themeColor="text1"/>
          <w:sz w:val="24"/>
          <w:szCs w:val="24"/>
        </w:rPr>
        <w:t>Section 2 Insiders' Obligations</w:t>
      </w:r>
      <w:bookmarkEnd w:id="4"/>
    </w:p>
    <w:p w14:paraId="266A59CF" w14:textId="77777777" w:rsidR="005D0A5A" w:rsidRPr="004F0F3A" w:rsidRDefault="005D0A5A" w:rsidP="00211A6B">
      <w:pPr>
        <w:adjustRightInd w:val="0"/>
        <w:snapToGrid w:val="0"/>
        <w:spacing w:line="260" w:lineRule="exact"/>
        <w:jc w:val="both"/>
        <w:rPr>
          <w:rFonts w:eastAsia="標楷體"/>
          <w:b/>
          <w:color w:val="000000" w:themeColor="text1"/>
          <w:spacing w:val="24"/>
          <w:szCs w:val="24"/>
          <w:shd w:val="pct15" w:color="auto" w:fill="FFFFFF"/>
        </w:rPr>
      </w:pPr>
    </w:p>
    <w:p w14:paraId="590421FB" w14:textId="44FFBB6C" w:rsidR="005D0A5A" w:rsidRPr="004F0F3A" w:rsidRDefault="005D0A5A" w:rsidP="00A600AC">
      <w:pPr>
        <w:pStyle w:val="ad"/>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Insiders' obligat</w:t>
      </w:r>
      <w:r w:rsidR="00970A54" w:rsidRPr="004F0F3A">
        <w:rPr>
          <w:rFonts w:ascii="Times New Roman"/>
          <w:color w:val="000000" w:themeColor="text1"/>
          <w:sz w:val="24"/>
          <w:szCs w:val="24"/>
        </w:rPr>
        <w:t>ions imposed by the SEA include seven items, such as</w:t>
      </w:r>
      <w:r w:rsidR="00970A54" w:rsidRPr="004F0F3A">
        <w:rPr>
          <w:rFonts w:ascii="Times New Roman"/>
          <w:b/>
          <w:color w:val="000000" w:themeColor="text1"/>
          <w:sz w:val="24"/>
          <w:szCs w:val="24"/>
        </w:rPr>
        <w:t xml:space="preserve"> </w:t>
      </w:r>
      <w:r w:rsidRPr="004F0F3A">
        <w:rPr>
          <w:rFonts w:ascii="Times New Roman"/>
          <w:b/>
          <w:color w:val="000000" w:themeColor="text1"/>
          <w:sz w:val="24"/>
          <w:szCs w:val="24"/>
        </w:rPr>
        <w:t>prior filing for the share transfer, post filing for the shareholding change, minimum shareholding of the dire</w:t>
      </w:r>
      <w:r w:rsidR="00970A54" w:rsidRPr="004F0F3A">
        <w:rPr>
          <w:rFonts w:ascii="Times New Roman"/>
          <w:b/>
          <w:color w:val="000000" w:themeColor="text1"/>
          <w:sz w:val="24"/>
          <w:szCs w:val="24"/>
        </w:rPr>
        <w:t>ctors and supervisors, selling restriction</w:t>
      </w:r>
      <w:r w:rsidRPr="004F0F3A">
        <w:rPr>
          <w:rFonts w:ascii="Times New Roman"/>
          <w:b/>
          <w:color w:val="000000" w:themeColor="text1"/>
          <w:sz w:val="24"/>
          <w:szCs w:val="24"/>
        </w:rPr>
        <w:t xml:space="preserve"> during the execution period of the treasury stocks</w:t>
      </w:r>
      <w:r w:rsidR="00970A54" w:rsidRPr="004F0F3A">
        <w:rPr>
          <w:rFonts w:ascii="Times New Roman"/>
          <w:b/>
          <w:color w:val="000000" w:themeColor="text1"/>
          <w:sz w:val="24"/>
          <w:szCs w:val="24"/>
        </w:rPr>
        <w:t xml:space="preserve">, filing for the </w:t>
      </w:r>
      <w:r w:rsidR="00923D2B">
        <w:rPr>
          <w:rFonts w:ascii="Times New Roman" w:hint="eastAsia"/>
          <w:b/>
          <w:color w:val="000000" w:themeColor="text1"/>
          <w:sz w:val="24"/>
          <w:szCs w:val="24"/>
        </w:rPr>
        <w:t>s</w:t>
      </w:r>
      <w:r w:rsidR="00923D2B">
        <w:rPr>
          <w:rFonts w:ascii="Times New Roman"/>
          <w:b/>
          <w:color w:val="000000" w:themeColor="text1"/>
          <w:sz w:val="24"/>
          <w:szCs w:val="24"/>
        </w:rPr>
        <w:t>ubstantial</w:t>
      </w:r>
      <w:r w:rsidR="00970A54" w:rsidRPr="004F0F3A">
        <w:rPr>
          <w:rFonts w:ascii="Times New Roman"/>
          <w:b/>
          <w:color w:val="000000" w:themeColor="text1"/>
          <w:sz w:val="24"/>
          <w:szCs w:val="24"/>
        </w:rPr>
        <w:t xml:space="preserve"> acquisition of the shares and shareholding change, prohibition against short</w:t>
      </w:r>
      <w:r w:rsidR="00224EBC" w:rsidRPr="004F0F3A">
        <w:rPr>
          <w:rFonts w:ascii="Times New Roman"/>
          <w:b/>
          <w:color w:val="000000" w:themeColor="text1"/>
          <w:sz w:val="24"/>
          <w:szCs w:val="24"/>
        </w:rPr>
        <w:t>-</w:t>
      </w:r>
      <w:r w:rsidR="00970A54" w:rsidRPr="004F0F3A">
        <w:rPr>
          <w:rFonts w:ascii="Times New Roman"/>
          <w:b/>
          <w:color w:val="000000" w:themeColor="text1"/>
          <w:sz w:val="24"/>
          <w:szCs w:val="24"/>
        </w:rPr>
        <w:t>term trading and insider trading</w:t>
      </w:r>
      <w:r w:rsidR="00970A54" w:rsidRPr="004F0F3A">
        <w:rPr>
          <w:rFonts w:ascii="Times New Roman"/>
          <w:color w:val="000000" w:themeColor="text1"/>
          <w:sz w:val="24"/>
          <w:szCs w:val="24"/>
        </w:rPr>
        <w:t xml:space="preserve">. We hereby illustrate the regulations contents and relevant management measures of the respective obligations </w:t>
      </w:r>
      <w:r w:rsidR="00224EBC" w:rsidRPr="004F0F3A">
        <w:rPr>
          <w:rFonts w:ascii="Times New Roman"/>
          <w:color w:val="000000" w:themeColor="text1"/>
          <w:sz w:val="24"/>
          <w:szCs w:val="24"/>
        </w:rPr>
        <w:t>below</w:t>
      </w:r>
      <w:r w:rsidR="00970A54" w:rsidRPr="004F0F3A">
        <w:rPr>
          <w:rFonts w:ascii="Times New Roman"/>
          <w:color w:val="000000" w:themeColor="text1"/>
          <w:sz w:val="24"/>
          <w:szCs w:val="24"/>
        </w:rPr>
        <w:t xml:space="preserve">: </w:t>
      </w:r>
    </w:p>
    <w:p w14:paraId="0E98747A" w14:textId="77777777" w:rsidR="00970A54" w:rsidRPr="004F0F3A" w:rsidRDefault="00970A54" w:rsidP="00211A6B">
      <w:pPr>
        <w:adjustRightInd w:val="0"/>
        <w:snapToGrid w:val="0"/>
        <w:spacing w:line="260" w:lineRule="exact"/>
        <w:jc w:val="both"/>
        <w:rPr>
          <w:rFonts w:eastAsia="標楷體"/>
          <w:b/>
          <w:color w:val="000000" w:themeColor="text1"/>
          <w:szCs w:val="24"/>
        </w:rPr>
      </w:pPr>
    </w:p>
    <w:p w14:paraId="09B91B14" w14:textId="77777777" w:rsidR="00970A54" w:rsidRPr="004F0F3A" w:rsidRDefault="00D5386E" w:rsidP="00211A6B">
      <w:pPr>
        <w:numPr>
          <w:ilvl w:val="0"/>
          <w:numId w:val="10"/>
        </w:numPr>
        <w:tabs>
          <w:tab w:val="clear" w:pos="360"/>
          <w:tab w:val="num" w:pos="658"/>
        </w:tabs>
        <w:adjustRightInd w:val="0"/>
        <w:snapToGrid w:val="0"/>
        <w:spacing w:line="260" w:lineRule="exact"/>
        <w:ind w:left="357" w:hanging="357"/>
        <w:jc w:val="both"/>
        <w:outlineLvl w:val="2"/>
        <w:rPr>
          <w:rFonts w:eastAsia="標楷體"/>
          <w:b/>
          <w:color w:val="000000" w:themeColor="text1"/>
          <w:szCs w:val="24"/>
        </w:rPr>
      </w:pPr>
      <w:bookmarkStart w:id="5" w:name="_Toc166133359"/>
      <w:r w:rsidRPr="004F0F3A">
        <w:rPr>
          <w:rFonts w:eastAsia="標楷體"/>
          <w:b/>
          <w:color w:val="000000" w:themeColor="text1"/>
          <w:szCs w:val="24"/>
        </w:rPr>
        <w:t>Ex-ante Filing of Share Transferring</w:t>
      </w:r>
      <w:bookmarkEnd w:id="5"/>
    </w:p>
    <w:p w14:paraId="1D508EEE" w14:textId="77777777" w:rsidR="00970A54" w:rsidRPr="004F0F3A" w:rsidRDefault="00970A54" w:rsidP="00211A6B">
      <w:pPr>
        <w:pStyle w:val="a9"/>
        <w:adjustRightInd w:val="0"/>
        <w:snapToGrid w:val="0"/>
        <w:spacing w:line="260" w:lineRule="exact"/>
        <w:ind w:left="0"/>
        <w:jc w:val="both"/>
        <w:rPr>
          <w:rFonts w:ascii="Times New Roman" w:eastAsia="標楷體"/>
          <w:color w:val="000000" w:themeColor="text1"/>
          <w:sz w:val="24"/>
          <w:szCs w:val="24"/>
        </w:rPr>
      </w:pPr>
    </w:p>
    <w:p w14:paraId="368810EF" w14:textId="77777777" w:rsidR="00161EDF" w:rsidRPr="004F0F3A" w:rsidRDefault="00970A54" w:rsidP="00211A6B">
      <w:pPr>
        <w:pStyle w:val="ad"/>
        <w:numPr>
          <w:ilvl w:val="0"/>
          <w:numId w:val="11"/>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 xml:space="preserve">According to Article 22-2 of the SEA, </w:t>
      </w:r>
      <w:r w:rsidR="00161EDF" w:rsidRPr="004F0F3A">
        <w:rPr>
          <w:rFonts w:ascii="Times New Roman"/>
          <w:color w:val="000000" w:themeColor="text1"/>
          <w:sz w:val="24"/>
          <w:szCs w:val="24"/>
        </w:rPr>
        <w:t>t</w:t>
      </w:r>
      <w:r w:rsidR="006D1051" w:rsidRPr="004F0F3A">
        <w:rPr>
          <w:rFonts w:ascii="Times New Roman"/>
          <w:color w:val="000000" w:themeColor="text1"/>
          <w:sz w:val="24"/>
          <w:szCs w:val="24"/>
        </w:rPr>
        <w:t>he transfer of shares</w:t>
      </w:r>
      <w:r w:rsidRPr="004F0F3A">
        <w:rPr>
          <w:rFonts w:ascii="Times New Roman"/>
          <w:color w:val="000000" w:themeColor="text1"/>
          <w:sz w:val="24"/>
          <w:szCs w:val="24"/>
        </w:rPr>
        <w:t xml:space="preserve"> by the </w:t>
      </w:r>
      <w:r w:rsidR="00161EDF" w:rsidRPr="004F0F3A">
        <w:rPr>
          <w:rFonts w:ascii="Times New Roman"/>
          <w:color w:val="000000" w:themeColor="text1"/>
          <w:sz w:val="24"/>
          <w:szCs w:val="24"/>
        </w:rPr>
        <w:t xml:space="preserve">Insiders (including their spouses, minor children and Nominees) </w:t>
      </w:r>
      <w:r w:rsidRPr="004F0F3A">
        <w:rPr>
          <w:rFonts w:ascii="Times New Roman"/>
          <w:color w:val="000000" w:themeColor="text1"/>
          <w:sz w:val="24"/>
          <w:szCs w:val="24"/>
        </w:rPr>
        <w:t>shall be effected in accordance with any of the following methods:</w:t>
      </w:r>
    </w:p>
    <w:p w14:paraId="1CFE7DD0" w14:textId="77777777" w:rsidR="00161EDF" w:rsidRPr="004F0F3A" w:rsidRDefault="00161EDF" w:rsidP="00211A6B">
      <w:pPr>
        <w:pStyle w:val="ad"/>
        <w:adjustRightInd w:val="0"/>
        <w:snapToGrid w:val="0"/>
        <w:spacing w:line="260" w:lineRule="exact"/>
        <w:jc w:val="both"/>
        <w:rPr>
          <w:rFonts w:ascii="Times New Roman"/>
          <w:color w:val="000000" w:themeColor="text1"/>
          <w:sz w:val="24"/>
          <w:szCs w:val="24"/>
        </w:rPr>
      </w:pPr>
    </w:p>
    <w:p w14:paraId="6A2D57FF" w14:textId="77777777" w:rsidR="00970A54" w:rsidRPr="004F0F3A" w:rsidRDefault="00161EDF" w:rsidP="00A600AC">
      <w:pPr>
        <w:pStyle w:val="a9"/>
        <w:numPr>
          <w:ilvl w:val="0"/>
          <w:numId w:val="5"/>
        </w:numPr>
        <w:adjustRightInd w:val="0"/>
        <w:snapToGrid w:val="0"/>
        <w:spacing w:line="280" w:lineRule="exact"/>
        <w:jc w:val="both"/>
        <w:rPr>
          <w:rFonts w:ascii="Times New Roman"/>
          <w:color w:val="000000" w:themeColor="text1"/>
          <w:sz w:val="24"/>
          <w:szCs w:val="24"/>
        </w:rPr>
      </w:pPr>
      <w:proofErr w:type="gramStart"/>
      <w:r w:rsidRPr="004F0F3A">
        <w:rPr>
          <w:rFonts w:ascii="Times New Roman"/>
          <w:color w:val="000000" w:themeColor="text1"/>
          <w:sz w:val="24"/>
          <w:szCs w:val="24"/>
        </w:rPr>
        <w:t>to</w:t>
      </w:r>
      <w:proofErr w:type="gramEnd"/>
      <w:r w:rsidRPr="004F0F3A">
        <w:rPr>
          <w:rFonts w:ascii="Times New Roman"/>
          <w:color w:val="000000" w:themeColor="text1"/>
          <w:sz w:val="24"/>
          <w:szCs w:val="24"/>
        </w:rPr>
        <w:t xml:space="preserve"> </w:t>
      </w:r>
      <w:r w:rsidR="0095187C" w:rsidRPr="004F0F3A">
        <w:rPr>
          <w:rFonts w:ascii="Times New Roman"/>
          <w:color w:val="000000" w:themeColor="text1"/>
          <w:sz w:val="24"/>
          <w:szCs w:val="24"/>
        </w:rPr>
        <w:t>transfer to non-specific person</w:t>
      </w:r>
      <w:r w:rsidR="00970A54" w:rsidRPr="004F0F3A">
        <w:rPr>
          <w:rFonts w:ascii="Times New Roman"/>
          <w:color w:val="000000" w:themeColor="text1"/>
          <w:sz w:val="24"/>
          <w:szCs w:val="24"/>
        </w:rPr>
        <w:t xml:space="preserve"> following approval f</w:t>
      </w:r>
      <w:r w:rsidRPr="004F0F3A">
        <w:rPr>
          <w:rFonts w:ascii="Times New Roman"/>
          <w:color w:val="000000" w:themeColor="text1"/>
          <w:sz w:val="24"/>
          <w:szCs w:val="24"/>
        </w:rPr>
        <w:t xml:space="preserve">rom or </w:t>
      </w:r>
      <w:r w:rsidR="00EB773C" w:rsidRPr="004F0F3A">
        <w:rPr>
          <w:rFonts w:ascii="Times New Roman" w:hint="eastAsia"/>
          <w:color w:val="000000" w:themeColor="text1"/>
          <w:sz w:val="24"/>
          <w:szCs w:val="24"/>
        </w:rPr>
        <w:t>an effective registration</w:t>
      </w:r>
      <w:r w:rsidRPr="004F0F3A">
        <w:rPr>
          <w:rFonts w:ascii="Times New Roman"/>
          <w:color w:val="000000" w:themeColor="text1"/>
          <w:sz w:val="24"/>
          <w:szCs w:val="24"/>
        </w:rPr>
        <w:t xml:space="preserve"> with the competent a</w:t>
      </w:r>
      <w:r w:rsidR="00970A54" w:rsidRPr="004F0F3A">
        <w:rPr>
          <w:rFonts w:ascii="Times New Roman"/>
          <w:color w:val="000000" w:themeColor="text1"/>
          <w:sz w:val="24"/>
          <w:szCs w:val="24"/>
        </w:rPr>
        <w:t>uthority</w:t>
      </w:r>
      <w:r w:rsidRPr="004F0F3A">
        <w:rPr>
          <w:rFonts w:ascii="Times New Roman"/>
          <w:color w:val="000000" w:themeColor="text1"/>
          <w:sz w:val="24"/>
          <w:szCs w:val="24"/>
        </w:rPr>
        <w:t xml:space="preserve"> (Subparagraph 1 of Paragraph 1)</w:t>
      </w:r>
      <w:r w:rsidR="00970A54" w:rsidRPr="004F0F3A">
        <w:rPr>
          <w:rFonts w:ascii="Times New Roman"/>
          <w:color w:val="000000" w:themeColor="text1"/>
          <w:sz w:val="24"/>
          <w:szCs w:val="24"/>
        </w:rPr>
        <w:t>.</w:t>
      </w:r>
    </w:p>
    <w:p w14:paraId="6895BDC2" w14:textId="77777777" w:rsidR="00970A54" w:rsidRPr="004F0F3A" w:rsidRDefault="00161EDF" w:rsidP="00A600AC">
      <w:pPr>
        <w:pStyle w:val="a9"/>
        <w:numPr>
          <w:ilvl w:val="0"/>
          <w:numId w:val="5"/>
        </w:numPr>
        <w:adjustRightInd w:val="0"/>
        <w:snapToGrid w:val="0"/>
        <w:spacing w:line="280" w:lineRule="exact"/>
        <w:jc w:val="both"/>
        <w:rPr>
          <w:rFonts w:ascii="Times New Roman" w:eastAsia="標楷體"/>
          <w:color w:val="000000" w:themeColor="text1"/>
          <w:sz w:val="24"/>
          <w:szCs w:val="24"/>
        </w:rPr>
      </w:pPr>
      <w:proofErr w:type="gramStart"/>
      <w:r w:rsidRPr="004F0F3A">
        <w:rPr>
          <w:rFonts w:ascii="Times New Roman"/>
          <w:color w:val="000000" w:themeColor="text1"/>
          <w:sz w:val="24"/>
          <w:szCs w:val="24"/>
        </w:rPr>
        <w:t>to</w:t>
      </w:r>
      <w:proofErr w:type="gramEnd"/>
      <w:r w:rsidRPr="004F0F3A">
        <w:rPr>
          <w:rFonts w:ascii="Times New Roman"/>
          <w:color w:val="000000" w:themeColor="text1"/>
          <w:sz w:val="24"/>
          <w:szCs w:val="24"/>
        </w:rPr>
        <w:t xml:space="preserve"> transfer</w:t>
      </w:r>
      <w:r w:rsidR="00970A54" w:rsidRPr="004F0F3A">
        <w:rPr>
          <w:rFonts w:ascii="Times New Roman"/>
          <w:color w:val="000000" w:themeColor="text1"/>
          <w:sz w:val="24"/>
          <w:szCs w:val="24"/>
        </w:rPr>
        <w:t>, at least t</w:t>
      </w:r>
      <w:r w:rsidRPr="004F0F3A">
        <w:rPr>
          <w:rFonts w:ascii="Times New Roman"/>
          <w:color w:val="000000" w:themeColor="text1"/>
          <w:sz w:val="24"/>
          <w:szCs w:val="24"/>
        </w:rPr>
        <w:t>hree (3) days following filing</w:t>
      </w:r>
      <w:r w:rsidR="00970A54" w:rsidRPr="004F0F3A">
        <w:rPr>
          <w:rFonts w:ascii="Times New Roman"/>
          <w:color w:val="000000" w:themeColor="text1"/>
          <w:sz w:val="24"/>
          <w:szCs w:val="24"/>
        </w:rPr>
        <w:t xml:space="preserve"> with </w:t>
      </w:r>
      <w:r w:rsidRPr="004F0F3A">
        <w:rPr>
          <w:rFonts w:ascii="Times New Roman"/>
          <w:color w:val="000000" w:themeColor="text1"/>
          <w:sz w:val="24"/>
          <w:szCs w:val="24"/>
        </w:rPr>
        <w:t>the competent a</w:t>
      </w:r>
      <w:r w:rsidR="00970A54" w:rsidRPr="004F0F3A">
        <w:rPr>
          <w:rFonts w:ascii="Times New Roman"/>
          <w:color w:val="000000" w:themeColor="text1"/>
          <w:sz w:val="24"/>
          <w:szCs w:val="24"/>
        </w:rPr>
        <w:t>uthority, on a centralized exchange market or an over-the-counter market, shares that have satisfied the holding period requirement and within the daily transfer all</w:t>
      </w:r>
      <w:r w:rsidRPr="004F0F3A">
        <w:rPr>
          <w:rFonts w:ascii="Times New Roman"/>
          <w:color w:val="000000" w:themeColor="text1"/>
          <w:sz w:val="24"/>
          <w:szCs w:val="24"/>
        </w:rPr>
        <w:t>owance ratio prescribed by the competent a</w:t>
      </w:r>
      <w:r w:rsidR="00970A54" w:rsidRPr="004F0F3A">
        <w:rPr>
          <w:rFonts w:ascii="Times New Roman"/>
          <w:color w:val="000000" w:themeColor="text1"/>
          <w:sz w:val="24"/>
          <w:szCs w:val="24"/>
        </w:rPr>
        <w:t>uthority. However, this requirement shall not apply to transfers totaling less</w:t>
      </w:r>
      <w:r w:rsidRPr="004F0F3A">
        <w:rPr>
          <w:rFonts w:ascii="Times New Roman"/>
          <w:color w:val="000000" w:themeColor="text1"/>
          <w:sz w:val="24"/>
          <w:szCs w:val="24"/>
        </w:rPr>
        <w:t xml:space="preserve"> than 10,000 shares per trading</w:t>
      </w:r>
      <w:r w:rsidR="00970A54" w:rsidRPr="004F0F3A">
        <w:rPr>
          <w:rFonts w:ascii="Times New Roman"/>
          <w:color w:val="000000" w:themeColor="text1"/>
          <w:sz w:val="24"/>
          <w:szCs w:val="24"/>
        </w:rPr>
        <w:t xml:space="preserve"> day</w:t>
      </w:r>
      <w:r w:rsidRPr="004F0F3A">
        <w:rPr>
          <w:rFonts w:ascii="Times New Roman"/>
          <w:color w:val="000000" w:themeColor="text1"/>
          <w:sz w:val="24"/>
          <w:szCs w:val="24"/>
        </w:rPr>
        <w:t xml:space="preserve"> (Subparagraph 2 of Paragraph 1).</w:t>
      </w:r>
    </w:p>
    <w:p w14:paraId="539D9970" w14:textId="77777777" w:rsidR="0095187C" w:rsidRPr="004F0F3A" w:rsidRDefault="00970A54" w:rsidP="00A600AC">
      <w:pPr>
        <w:pStyle w:val="a9"/>
        <w:numPr>
          <w:ilvl w:val="0"/>
          <w:numId w:val="5"/>
        </w:numPr>
        <w:adjustRightInd w:val="0"/>
        <w:snapToGrid w:val="0"/>
        <w:spacing w:line="280" w:lineRule="exact"/>
        <w:jc w:val="both"/>
        <w:rPr>
          <w:rFonts w:ascii="Times New Roman" w:eastAsia="標楷體"/>
          <w:color w:val="000000" w:themeColor="text1"/>
          <w:sz w:val="24"/>
          <w:szCs w:val="24"/>
        </w:rPr>
      </w:pPr>
      <w:r w:rsidRPr="004F0F3A">
        <w:rPr>
          <w:rFonts w:ascii="Times New Roman"/>
          <w:color w:val="000000" w:themeColor="text1"/>
          <w:sz w:val="24"/>
          <w:szCs w:val="24"/>
        </w:rPr>
        <w:t xml:space="preserve">to transfer, within three </w:t>
      </w:r>
      <w:r w:rsidR="00161EDF" w:rsidRPr="004F0F3A">
        <w:rPr>
          <w:rFonts w:ascii="Times New Roman"/>
          <w:color w:val="000000" w:themeColor="text1"/>
          <w:sz w:val="24"/>
          <w:szCs w:val="24"/>
        </w:rPr>
        <w:t>(3) days following filing with the competent a</w:t>
      </w:r>
      <w:r w:rsidRPr="004F0F3A">
        <w:rPr>
          <w:rFonts w:ascii="Times New Roman"/>
          <w:color w:val="000000" w:themeColor="text1"/>
          <w:sz w:val="24"/>
          <w:szCs w:val="24"/>
        </w:rPr>
        <w:t>uthority</w:t>
      </w:r>
      <w:r w:rsidR="00161EDF" w:rsidRPr="004F0F3A">
        <w:rPr>
          <w:rFonts w:ascii="Times New Roman"/>
          <w:color w:val="000000" w:themeColor="text1"/>
          <w:sz w:val="24"/>
          <w:szCs w:val="24"/>
        </w:rPr>
        <w:t>, to specific persons meeting</w:t>
      </w:r>
      <w:r w:rsidRPr="004F0F3A">
        <w:rPr>
          <w:rFonts w:ascii="Times New Roman"/>
          <w:color w:val="000000" w:themeColor="text1"/>
          <w:sz w:val="24"/>
          <w:szCs w:val="24"/>
        </w:rPr>
        <w:t xml:space="preserve"> the qualifications prescrib</w:t>
      </w:r>
      <w:r w:rsidR="00161EDF" w:rsidRPr="004F0F3A">
        <w:rPr>
          <w:rFonts w:ascii="Times New Roman"/>
          <w:color w:val="000000" w:themeColor="text1"/>
          <w:sz w:val="24"/>
          <w:szCs w:val="24"/>
        </w:rPr>
        <w:t>ed by the competent a</w:t>
      </w:r>
      <w:r w:rsidRPr="004F0F3A">
        <w:rPr>
          <w:rFonts w:ascii="Times New Roman"/>
          <w:color w:val="000000" w:themeColor="text1"/>
          <w:sz w:val="24"/>
          <w:szCs w:val="24"/>
        </w:rPr>
        <w:t>uthority</w:t>
      </w:r>
      <w:r w:rsidR="0095187C" w:rsidRPr="004F0F3A">
        <w:rPr>
          <w:rFonts w:ascii="Times New Roman"/>
          <w:color w:val="000000" w:themeColor="text1"/>
          <w:sz w:val="24"/>
          <w:szCs w:val="24"/>
        </w:rPr>
        <w:t xml:space="preserve"> (Subparagraph 3 of Paragraph 1, and if such specific person would like to transfer such stocks, he/she shall adopt any of the three </w:t>
      </w:r>
      <w:r w:rsidR="00523AFB" w:rsidRPr="004F0F3A">
        <w:rPr>
          <w:rFonts w:ascii="Times New Roman"/>
          <w:color w:val="000000" w:themeColor="text1"/>
          <w:sz w:val="24"/>
          <w:szCs w:val="24"/>
        </w:rPr>
        <w:t xml:space="preserve">(3) </w:t>
      </w:r>
      <w:r w:rsidR="0095187C" w:rsidRPr="004F0F3A">
        <w:rPr>
          <w:rFonts w:ascii="Times New Roman"/>
          <w:color w:val="000000" w:themeColor="text1"/>
          <w:sz w:val="24"/>
          <w:szCs w:val="24"/>
        </w:rPr>
        <w:t xml:space="preserve">methods above). </w:t>
      </w:r>
    </w:p>
    <w:p w14:paraId="60142EFC" w14:textId="77777777" w:rsidR="0095187C" w:rsidRPr="004F0F3A" w:rsidRDefault="0095187C" w:rsidP="00A600AC">
      <w:pPr>
        <w:pStyle w:val="a9"/>
        <w:adjustRightInd w:val="0"/>
        <w:snapToGrid w:val="0"/>
        <w:spacing w:line="280" w:lineRule="exact"/>
        <w:ind w:left="640"/>
        <w:jc w:val="both"/>
        <w:rPr>
          <w:rFonts w:ascii="Times New Roman"/>
          <w:color w:val="000000" w:themeColor="text1"/>
          <w:sz w:val="24"/>
          <w:szCs w:val="24"/>
        </w:rPr>
      </w:pPr>
    </w:p>
    <w:p w14:paraId="015B5676" w14:textId="21C5FD9F" w:rsidR="0095187C" w:rsidRPr="004F0F3A" w:rsidRDefault="0095187C" w:rsidP="00A600AC">
      <w:pPr>
        <w:pStyle w:val="a9"/>
        <w:numPr>
          <w:ilvl w:val="2"/>
          <w:numId w:val="12"/>
        </w:numPr>
        <w:adjustRightInd w:val="0"/>
        <w:snapToGrid w:val="0"/>
        <w:spacing w:line="280" w:lineRule="exact"/>
        <w:jc w:val="both"/>
        <w:rPr>
          <w:rFonts w:ascii="Times New Roman" w:eastAsia="標楷體"/>
          <w:color w:val="000000" w:themeColor="text1"/>
          <w:sz w:val="24"/>
          <w:szCs w:val="24"/>
        </w:rPr>
      </w:pPr>
      <w:r w:rsidRPr="004F0F3A">
        <w:rPr>
          <w:rFonts w:ascii="Times New Roman" w:eastAsia="標楷體"/>
          <w:color w:val="000000" w:themeColor="text1"/>
          <w:sz w:val="24"/>
          <w:szCs w:val="24"/>
        </w:rPr>
        <w:t>Subparagraph 1 of Paragraph 1 (transfer to non-specific person)</w:t>
      </w:r>
      <w:r w:rsidR="007D1C07">
        <w:rPr>
          <w:rFonts w:ascii="Times New Roman" w:eastAsia="標楷體"/>
          <w:color w:val="000000" w:themeColor="text1"/>
          <w:sz w:val="24"/>
          <w:szCs w:val="24"/>
        </w:rPr>
        <w:t xml:space="preserve"> </w:t>
      </w:r>
      <w:r w:rsidRPr="004F0F3A">
        <w:rPr>
          <w:rFonts w:ascii="Times New Roman" w:eastAsia="標楷體"/>
          <w:color w:val="000000" w:themeColor="text1"/>
          <w:sz w:val="24"/>
          <w:szCs w:val="24"/>
        </w:rPr>
        <w:t>(re-issuance)</w:t>
      </w:r>
    </w:p>
    <w:p w14:paraId="2810A956" w14:textId="77777777" w:rsidR="0095187C" w:rsidRPr="004F0F3A" w:rsidRDefault="006D1051" w:rsidP="00A600AC">
      <w:pPr>
        <w:pStyle w:val="a9"/>
        <w:adjustRightInd w:val="0"/>
        <w:snapToGrid w:val="0"/>
        <w:spacing w:line="280" w:lineRule="exact"/>
        <w:ind w:leftChars="549" w:left="1318"/>
        <w:jc w:val="both"/>
        <w:rPr>
          <w:rFonts w:ascii="Times New Roman" w:eastAsia="標楷體"/>
          <w:color w:val="000000" w:themeColor="text1"/>
          <w:sz w:val="24"/>
          <w:szCs w:val="24"/>
        </w:rPr>
      </w:pPr>
      <w:r w:rsidRPr="004F0F3A">
        <w:rPr>
          <w:rFonts w:ascii="Times New Roman" w:eastAsia="標楷體"/>
          <w:color w:val="000000" w:themeColor="text1"/>
          <w:sz w:val="24"/>
          <w:szCs w:val="24"/>
        </w:rPr>
        <w:lastRenderedPageBreak/>
        <w:t xml:space="preserve">According to the ruling issued on </w:t>
      </w:r>
      <w:r w:rsidR="00712815" w:rsidRPr="004F0F3A">
        <w:rPr>
          <w:rFonts w:ascii="Times New Roman" w:eastAsia="標楷體" w:hint="eastAsia"/>
          <w:color w:val="000000" w:themeColor="text1"/>
          <w:sz w:val="24"/>
          <w:szCs w:val="24"/>
        </w:rPr>
        <w:t>March</w:t>
      </w:r>
      <w:r w:rsidRPr="004F0F3A">
        <w:rPr>
          <w:rFonts w:ascii="Times New Roman" w:eastAsia="標楷體"/>
          <w:color w:val="000000" w:themeColor="text1"/>
          <w:sz w:val="24"/>
          <w:szCs w:val="24"/>
        </w:rPr>
        <w:t xml:space="preserve"> </w:t>
      </w:r>
      <w:r w:rsidR="00712815" w:rsidRPr="004F0F3A">
        <w:rPr>
          <w:rFonts w:ascii="Times New Roman" w:eastAsia="標楷體" w:hint="eastAsia"/>
          <w:color w:val="000000" w:themeColor="text1"/>
          <w:sz w:val="24"/>
          <w:szCs w:val="24"/>
        </w:rPr>
        <w:t>16</w:t>
      </w:r>
      <w:r w:rsidRPr="004F0F3A">
        <w:rPr>
          <w:rFonts w:ascii="Times New Roman" w:eastAsia="標楷體"/>
          <w:color w:val="000000" w:themeColor="text1"/>
          <w:sz w:val="24"/>
          <w:szCs w:val="24"/>
        </w:rPr>
        <w:t>, 201</w:t>
      </w:r>
      <w:r w:rsidR="00712815" w:rsidRPr="004F0F3A">
        <w:rPr>
          <w:rFonts w:ascii="Times New Roman" w:eastAsia="標楷體" w:hint="eastAsia"/>
          <w:color w:val="000000" w:themeColor="text1"/>
          <w:sz w:val="24"/>
          <w:szCs w:val="24"/>
        </w:rPr>
        <w:t>5</w:t>
      </w:r>
      <w:r w:rsidRPr="004F0F3A">
        <w:rPr>
          <w:rFonts w:ascii="Times New Roman" w:eastAsia="標楷體"/>
          <w:color w:val="000000" w:themeColor="text1"/>
          <w:sz w:val="24"/>
          <w:szCs w:val="24"/>
        </w:rPr>
        <w:t xml:space="preserve"> (Ref. No.: </w:t>
      </w:r>
      <w:r w:rsidR="00712815" w:rsidRPr="004F0F3A">
        <w:rPr>
          <w:rFonts w:ascii="Times New Roman" w:eastAsia="標楷體" w:hint="eastAsia"/>
          <w:color w:val="000000" w:themeColor="text1"/>
          <w:sz w:val="24"/>
          <w:szCs w:val="24"/>
        </w:rPr>
        <w:t>Jin</w:t>
      </w:r>
      <w:r w:rsidRPr="004F0F3A">
        <w:rPr>
          <w:rFonts w:ascii="Times New Roman" w:eastAsia="標楷體"/>
          <w:color w:val="000000" w:themeColor="text1"/>
          <w:sz w:val="24"/>
          <w:szCs w:val="24"/>
        </w:rPr>
        <w:t>-</w:t>
      </w:r>
      <w:r w:rsidR="00712815" w:rsidRPr="004F0F3A">
        <w:rPr>
          <w:rFonts w:ascii="Times New Roman" w:eastAsia="標楷體" w:hint="eastAsia"/>
          <w:color w:val="000000" w:themeColor="text1"/>
          <w:sz w:val="24"/>
          <w:szCs w:val="24"/>
        </w:rPr>
        <w:t>Kuan</w:t>
      </w:r>
      <w:r w:rsidRPr="004F0F3A">
        <w:rPr>
          <w:rFonts w:ascii="Times New Roman" w:eastAsia="標楷體"/>
          <w:color w:val="000000" w:themeColor="text1"/>
          <w:sz w:val="24"/>
          <w:szCs w:val="24"/>
        </w:rPr>
        <w:t>-</w:t>
      </w:r>
      <w:r w:rsidR="00712815" w:rsidRPr="004F0F3A">
        <w:rPr>
          <w:rFonts w:ascii="Times New Roman" w:eastAsia="標楷體" w:hint="eastAsia"/>
          <w:color w:val="000000" w:themeColor="text1"/>
          <w:sz w:val="24"/>
          <w:szCs w:val="24"/>
        </w:rPr>
        <w:t>Z</w:t>
      </w:r>
      <w:r w:rsidRPr="004F0F3A">
        <w:rPr>
          <w:rFonts w:ascii="Times New Roman" w:eastAsia="標楷體"/>
          <w:color w:val="000000" w:themeColor="text1"/>
          <w:sz w:val="24"/>
          <w:szCs w:val="24"/>
        </w:rPr>
        <w:t>heng-</w:t>
      </w:r>
      <w:r w:rsidR="00712815" w:rsidRPr="004F0F3A">
        <w:rPr>
          <w:rFonts w:ascii="Times New Roman" w:eastAsia="標楷體" w:hint="eastAsia"/>
          <w:color w:val="000000" w:themeColor="text1"/>
          <w:sz w:val="24"/>
          <w:szCs w:val="24"/>
        </w:rPr>
        <w:t>Jieu-</w:t>
      </w:r>
      <w:r w:rsidRPr="004F0F3A">
        <w:rPr>
          <w:rFonts w:ascii="Times New Roman" w:eastAsia="標楷體"/>
          <w:color w:val="000000" w:themeColor="text1"/>
          <w:sz w:val="24"/>
          <w:szCs w:val="24"/>
        </w:rPr>
        <w:t>Zi-</w:t>
      </w:r>
      <w:r w:rsidR="00712815" w:rsidRPr="004F0F3A">
        <w:rPr>
          <w:rFonts w:ascii="Times New Roman" w:eastAsia="標楷體" w:hint="eastAsia"/>
          <w:color w:val="000000" w:themeColor="text1"/>
          <w:sz w:val="24"/>
          <w:szCs w:val="24"/>
        </w:rPr>
        <w:t>1040006799</w:t>
      </w:r>
      <w:r w:rsidRPr="004F0F3A">
        <w:rPr>
          <w:rFonts w:ascii="Times New Roman" w:eastAsia="標楷體"/>
          <w:color w:val="000000" w:themeColor="text1"/>
          <w:sz w:val="24"/>
          <w:szCs w:val="24"/>
        </w:rPr>
        <w:t xml:space="preserve">), the share transfer by the Insiders of the company to "non-specific persons" pursuant to Subparagraph 1 of Paragraph 1, </w:t>
      </w:r>
      <w:r w:rsidR="00D764FA" w:rsidRPr="004F0F3A">
        <w:rPr>
          <w:rFonts w:ascii="Times New Roman" w:eastAsia="標楷體"/>
          <w:color w:val="000000" w:themeColor="text1"/>
          <w:sz w:val="24"/>
          <w:szCs w:val="24"/>
        </w:rPr>
        <w:t>is "</w:t>
      </w:r>
      <w:r w:rsidR="00D764FA" w:rsidRPr="004F0F3A">
        <w:rPr>
          <w:rFonts w:ascii="Times New Roman" w:eastAsia="標楷體"/>
          <w:b/>
          <w:color w:val="000000" w:themeColor="text1"/>
          <w:sz w:val="24"/>
          <w:szCs w:val="24"/>
        </w:rPr>
        <w:t>re-issuance</w:t>
      </w:r>
      <w:r w:rsidR="00D764FA" w:rsidRPr="004F0F3A">
        <w:rPr>
          <w:rFonts w:ascii="Times New Roman" w:eastAsia="標楷體"/>
          <w:color w:val="000000" w:themeColor="text1"/>
          <w:sz w:val="24"/>
          <w:szCs w:val="24"/>
        </w:rPr>
        <w:t xml:space="preserve">", for which the public offering requirements prescribed in the "Regulations Governing </w:t>
      </w:r>
      <w:r w:rsidR="002A1DB1" w:rsidRPr="004F0F3A">
        <w:rPr>
          <w:rFonts w:ascii="Times New Roman" w:eastAsia="標楷體" w:hint="eastAsia"/>
          <w:color w:val="000000" w:themeColor="text1"/>
          <w:sz w:val="24"/>
          <w:szCs w:val="24"/>
        </w:rPr>
        <w:t xml:space="preserve">the </w:t>
      </w:r>
      <w:r w:rsidR="00D764FA" w:rsidRPr="004F0F3A">
        <w:rPr>
          <w:rFonts w:ascii="Times New Roman" w:eastAsia="標楷體"/>
          <w:color w:val="000000" w:themeColor="text1"/>
          <w:sz w:val="24"/>
          <w:szCs w:val="24"/>
        </w:rPr>
        <w:t xml:space="preserve">Offering and Issuance of Securities by Securities Issuers" issued by the Securities and Future Bureau ("SFB") shall apply.  The re-issuance shall be effected following the approval or </w:t>
      </w:r>
      <w:r w:rsidR="00523AFB" w:rsidRPr="004F0F3A">
        <w:rPr>
          <w:rFonts w:ascii="Times New Roman" w:eastAsia="標楷體"/>
          <w:color w:val="000000" w:themeColor="text1"/>
          <w:sz w:val="24"/>
          <w:szCs w:val="24"/>
        </w:rPr>
        <w:t xml:space="preserve">effective </w:t>
      </w:r>
      <w:r w:rsidR="00D764FA" w:rsidRPr="004F0F3A">
        <w:rPr>
          <w:rFonts w:ascii="Times New Roman" w:eastAsia="標楷體"/>
          <w:color w:val="000000" w:themeColor="text1"/>
          <w:sz w:val="24"/>
          <w:szCs w:val="24"/>
        </w:rPr>
        <w:t xml:space="preserve">filing with the SFB.  According to the Regulations Governing </w:t>
      </w:r>
      <w:r w:rsidR="002A1DB1" w:rsidRPr="004F0F3A">
        <w:rPr>
          <w:rFonts w:ascii="Times New Roman" w:eastAsia="標楷體" w:hint="eastAsia"/>
          <w:color w:val="000000" w:themeColor="text1"/>
          <w:sz w:val="24"/>
          <w:szCs w:val="24"/>
        </w:rPr>
        <w:t xml:space="preserve">the </w:t>
      </w:r>
      <w:r w:rsidR="00D764FA" w:rsidRPr="004F0F3A">
        <w:rPr>
          <w:rFonts w:ascii="Times New Roman" w:eastAsia="標楷體"/>
          <w:color w:val="000000" w:themeColor="text1"/>
          <w:sz w:val="24"/>
          <w:szCs w:val="24"/>
        </w:rPr>
        <w:t xml:space="preserve">Offering and Issuance of </w:t>
      </w:r>
      <w:r w:rsidR="00EB773C" w:rsidRPr="004F0F3A">
        <w:rPr>
          <w:rFonts w:ascii="Times New Roman" w:eastAsia="標楷體" w:hint="eastAsia"/>
          <w:color w:val="000000" w:themeColor="text1"/>
          <w:sz w:val="24"/>
          <w:szCs w:val="24"/>
        </w:rPr>
        <w:t xml:space="preserve">Overseas </w:t>
      </w:r>
      <w:r w:rsidR="00D764FA" w:rsidRPr="004F0F3A">
        <w:rPr>
          <w:rFonts w:ascii="Times New Roman" w:eastAsia="標楷體"/>
          <w:color w:val="000000" w:themeColor="text1"/>
          <w:sz w:val="24"/>
          <w:szCs w:val="24"/>
        </w:rPr>
        <w:t>Securities by Issuers</w:t>
      </w:r>
      <w:r w:rsidR="00E33977" w:rsidRPr="004F0F3A">
        <w:rPr>
          <w:rFonts w:ascii="Times New Roman" w:eastAsia="標楷體"/>
          <w:color w:val="000000" w:themeColor="text1"/>
          <w:sz w:val="24"/>
          <w:szCs w:val="24"/>
        </w:rPr>
        <w:t xml:space="preserve">, the applicant who applies for issuing offshore depositary receipts underlying the shares held shall apply for the approval of the same with the SFB. </w:t>
      </w:r>
    </w:p>
    <w:p w14:paraId="223D1220" w14:textId="77777777" w:rsidR="00161EDF" w:rsidRPr="004F0F3A" w:rsidRDefault="00161EDF" w:rsidP="00A600AC">
      <w:pPr>
        <w:pStyle w:val="a9"/>
        <w:adjustRightInd w:val="0"/>
        <w:snapToGrid w:val="0"/>
        <w:spacing w:line="280" w:lineRule="exact"/>
        <w:ind w:left="960"/>
        <w:jc w:val="both"/>
        <w:rPr>
          <w:rFonts w:ascii="Times New Roman" w:eastAsia="標楷體"/>
          <w:color w:val="000000" w:themeColor="text1"/>
          <w:sz w:val="24"/>
          <w:szCs w:val="24"/>
        </w:rPr>
      </w:pPr>
    </w:p>
    <w:p w14:paraId="1BED185A" w14:textId="439F7901" w:rsidR="00E33977" w:rsidRPr="004F0F3A" w:rsidRDefault="00E33977" w:rsidP="00A600AC">
      <w:pPr>
        <w:pStyle w:val="a9"/>
        <w:numPr>
          <w:ilvl w:val="2"/>
          <w:numId w:val="12"/>
        </w:numPr>
        <w:adjustRightInd w:val="0"/>
        <w:snapToGrid w:val="0"/>
        <w:spacing w:line="280" w:lineRule="exact"/>
        <w:jc w:val="both"/>
        <w:rPr>
          <w:rFonts w:ascii="Times New Roman" w:eastAsia="標楷體"/>
          <w:color w:val="000000" w:themeColor="text1"/>
          <w:sz w:val="24"/>
          <w:szCs w:val="24"/>
        </w:rPr>
      </w:pPr>
      <w:r w:rsidRPr="004F0F3A">
        <w:rPr>
          <w:rFonts w:ascii="Times New Roman" w:eastAsia="標楷體"/>
          <w:color w:val="000000" w:themeColor="text1"/>
          <w:sz w:val="24"/>
          <w:szCs w:val="24"/>
        </w:rPr>
        <w:t xml:space="preserve">Subparagraph </w:t>
      </w:r>
      <w:r w:rsidR="004125D4" w:rsidRPr="004F0F3A">
        <w:rPr>
          <w:rFonts w:ascii="Times New Roman" w:eastAsia="標楷體" w:hint="eastAsia"/>
          <w:color w:val="000000" w:themeColor="text1"/>
          <w:sz w:val="24"/>
          <w:szCs w:val="24"/>
        </w:rPr>
        <w:t>2</w:t>
      </w:r>
      <w:r w:rsidRPr="004F0F3A">
        <w:rPr>
          <w:rFonts w:ascii="Times New Roman" w:eastAsia="標楷體"/>
          <w:color w:val="000000" w:themeColor="text1"/>
          <w:sz w:val="24"/>
          <w:szCs w:val="24"/>
        </w:rPr>
        <w:t xml:space="preserve"> of Paragraph </w:t>
      </w:r>
      <w:r w:rsidR="004125D4" w:rsidRPr="004F0F3A">
        <w:rPr>
          <w:rFonts w:ascii="Times New Roman" w:eastAsia="標楷體" w:hint="eastAsia"/>
          <w:color w:val="000000" w:themeColor="text1"/>
          <w:sz w:val="24"/>
          <w:szCs w:val="24"/>
        </w:rPr>
        <w:t>1</w:t>
      </w:r>
      <w:r w:rsidRPr="004F0F3A">
        <w:rPr>
          <w:rFonts w:ascii="Times New Roman" w:eastAsia="標楷體"/>
          <w:color w:val="000000" w:themeColor="text1"/>
          <w:sz w:val="24"/>
          <w:szCs w:val="24"/>
        </w:rPr>
        <w:t xml:space="preserve"> (transfer</w:t>
      </w:r>
      <w:r w:rsidRPr="004F0F3A">
        <w:rPr>
          <w:rFonts w:ascii="Times New Roman"/>
          <w:color w:val="000000" w:themeColor="text1"/>
          <w:sz w:val="24"/>
          <w:szCs w:val="24"/>
        </w:rPr>
        <w:t xml:space="preserve"> on a centralized exchange market or an over-the-counter market</w:t>
      </w:r>
      <w:r w:rsidRPr="004F0F3A">
        <w:rPr>
          <w:rFonts w:ascii="Times New Roman" w:eastAsia="標楷體"/>
          <w:color w:val="000000" w:themeColor="text1"/>
          <w:sz w:val="24"/>
          <w:szCs w:val="24"/>
        </w:rPr>
        <w:t>)</w:t>
      </w:r>
      <w:r w:rsidR="007D1C07">
        <w:rPr>
          <w:rFonts w:ascii="Times New Roman" w:eastAsia="標楷體"/>
          <w:color w:val="000000" w:themeColor="text1"/>
          <w:sz w:val="24"/>
          <w:szCs w:val="24"/>
        </w:rPr>
        <w:t xml:space="preserve"> </w:t>
      </w:r>
      <w:r w:rsidRPr="004F0F3A">
        <w:rPr>
          <w:rFonts w:ascii="Times New Roman" w:eastAsia="標楷體"/>
          <w:color w:val="000000" w:themeColor="text1"/>
          <w:sz w:val="24"/>
          <w:szCs w:val="24"/>
        </w:rPr>
        <w:t>(</w:t>
      </w:r>
      <w:r w:rsidR="00181D62" w:rsidRPr="004F0F3A">
        <w:rPr>
          <w:rFonts w:ascii="Times New Roman" w:eastAsia="標楷體"/>
          <w:color w:val="000000" w:themeColor="text1"/>
          <w:sz w:val="24"/>
          <w:szCs w:val="24"/>
        </w:rPr>
        <w:t xml:space="preserve">applicable to </w:t>
      </w:r>
      <w:r w:rsidR="00211A6B" w:rsidRPr="004F0F3A">
        <w:rPr>
          <w:rFonts w:ascii="Times New Roman" w:eastAsia="標楷體"/>
          <w:color w:val="000000" w:themeColor="text1"/>
          <w:sz w:val="24"/>
          <w:szCs w:val="24"/>
        </w:rPr>
        <w:t>TWSE/</w:t>
      </w:r>
      <w:proofErr w:type="spellStart"/>
      <w:r w:rsidR="00712815" w:rsidRPr="004F0F3A">
        <w:rPr>
          <w:rFonts w:ascii="Times New Roman" w:eastAsia="標楷體"/>
          <w:color w:val="000000" w:themeColor="text1"/>
          <w:sz w:val="24"/>
          <w:szCs w:val="24"/>
        </w:rPr>
        <w:t>TPE</w:t>
      </w:r>
      <w:r w:rsidR="00712815" w:rsidRPr="004F0F3A">
        <w:rPr>
          <w:rFonts w:ascii="Times New Roman" w:eastAsia="標楷體" w:hint="eastAsia"/>
          <w:color w:val="000000" w:themeColor="text1"/>
          <w:sz w:val="24"/>
          <w:szCs w:val="24"/>
        </w:rPr>
        <w:t>x</w:t>
      </w:r>
      <w:proofErr w:type="spellEnd"/>
      <w:r w:rsidR="00211A6B" w:rsidRPr="004F0F3A">
        <w:rPr>
          <w:rFonts w:ascii="Times New Roman" w:eastAsia="標楷體"/>
          <w:color w:val="000000" w:themeColor="text1"/>
          <w:sz w:val="24"/>
          <w:szCs w:val="24"/>
        </w:rPr>
        <w:t>-</w:t>
      </w:r>
      <w:r w:rsidR="00181D62" w:rsidRPr="004F0F3A">
        <w:rPr>
          <w:rFonts w:ascii="Times New Roman" w:eastAsia="標楷體"/>
          <w:color w:val="000000" w:themeColor="text1"/>
          <w:sz w:val="24"/>
          <w:szCs w:val="24"/>
        </w:rPr>
        <w:t>listed</w:t>
      </w:r>
      <w:r w:rsidRPr="004F0F3A">
        <w:rPr>
          <w:rFonts w:ascii="Times New Roman" w:eastAsia="標楷體"/>
          <w:color w:val="000000" w:themeColor="text1"/>
          <w:sz w:val="24"/>
          <w:szCs w:val="24"/>
        </w:rPr>
        <w:t xml:space="preserve"> and emerging stocks)</w:t>
      </w:r>
      <w:r w:rsidR="00712815" w:rsidRPr="004F0F3A">
        <w:rPr>
          <w:rFonts w:ascii="Times New Roman" w:eastAsia="標楷體"/>
          <w:color w:val="000000" w:themeColor="text1"/>
          <w:sz w:val="24"/>
          <w:szCs w:val="24"/>
        </w:rPr>
        <w:t xml:space="preserve"> (Ref. No.: </w:t>
      </w:r>
      <w:r w:rsidR="00712815" w:rsidRPr="004F0F3A">
        <w:rPr>
          <w:rFonts w:ascii="Times New Roman" w:eastAsia="標楷體" w:hint="eastAsia"/>
          <w:color w:val="000000" w:themeColor="text1"/>
          <w:sz w:val="24"/>
          <w:szCs w:val="24"/>
        </w:rPr>
        <w:t>Jin</w:t>
      </w:r>
      <w:r w:rsidR="00712815" w:rsidRPr="004F0F3A">
        <w:rPr>
          <w:rFonts w:ascii="Times New Roman" w:eastAsia="標楷體"/>
          <w:color w:val="000000" w:themeColor="text1"/>
          <w:sz w:val="24"/>
          <w:szCs w:val="24"/>
        </w:rPr>
        <w:t>-</w:t>
      </w:r>
      <w:r w:rsidR="00712815" w:rsidRPr="004F0F3A">
        <w:rPr>
          <w:rFonts w:ascii="Times New Roman" w:eastAsia="標楷體" w:hint="eastAsia"/>
          <w:color w:val="000000" w:themeColor="text1"/>
          <w:sz w:val="24"/>
          <w:szCs w:val="24"/>
        </w:rPr>
        <w:t>Kuan</w:t>
      </w:r>
      <w:r w:rsidR="00712815" w:rsidRPr="004F0F3A">
        <w:rPr>
          <w:rFonts w:ascii="Times New Roman" w:eastAsia="標楷體"/>
          <w:color w:val="000000" w:themeColor="text1"/>
          <w:sz w:val="24"/>
          <w:szCs w:val="24"/>
        </w:rPr>
        <w:t>-</w:t>
      </w:r>
      <w:r w:rsidR="00712815" w:rsidRPr="004F0F3A">
        <w:rPr>
          <w:rFonts w:ascii="Times New Roman" w:eastAsia="標楷體" w:hint="eastAsia"/>
          <w:color w:val="000000" w:themeColor="text1"/>
          <w:sz w:val="24"/>
          <w:szCs w:val="24"/>
        </w:rPr>
        <w:t>Z</w:t>
      </w:r>
      <w:r w:rsidR="00712815" w:rsidRPr="004F0F3A">
        <w:rPr>
          <w:rFonts w:ascii="Times New Roman" w:eastAsia="標楷體"/>
          <w:color w:val="000000" w:themeColor="text1"/>
          <w:sz w:val="24"/>
          <w:szCs w:val="24"/>
        </w:rPr>
        <w:t>heng-</w:t>
      </w:r>
      <w:r w:rsidR="00712815" w:rsidRPr="004F0F3A">
        <w:rPr>
          <w:rFonts w:ascii="Times New Roman" w:eastAsia="標楷體" w:hint="eastAsia"/>
          <w:color w:val="000000" w:themeColor="text1"/>
          <w:sz w:val="24"/>
          <w:szCs w:val="24"/>
        </w:rPr>
        <w:t>Jieu-</w:t>
      </w:r>
      <w:r w:rsidR="00712815" w:rsidRPr="004F0F3A">
        <w:rPr>
          <w:rFonts w:ascii="Times New Roman" w:eastAsia="標楷體"/>
          <w:color w:val="000000" w:themeColor="text1"/>
          <w:sz w:val="24"/>
          <w:szCs w:val="24"/>
        </w:rPr>
        <w:t>Zi-</w:t>
      </w:r>
      <w:r w:rsidR="00712815" w:rsidRPr="004F0F3A">
        <w:rPr>
          <w:rFonts w:ascii="Times New Roman" w:eastAsia="標楷體" w:hint="eastAsia"/>
          <w:color w:val="000000" w:themeColor="text1"/>
          <w:sz w:val="24"/>
          <w:szCs w:val="24"/>
        </w:rPr>
        <w:t>1040006799</w:t>
      </w:r>
      <w:r w:rsidR="00712815" w:rsidRPr="004F0F3A">
        <w:rPr>
          <w:rFonts w:ascii="Times New Roman" w:eastAsia="標楷體"/>
          <w:color w:val="000000" w:themeColor="text1"/>
          <w:sz w:val="24"/>
          <w:szCs w:val="24"/>
        </w:rPr>
        <w:t>)</w:t>
      </w:r>
    </w:p>
    <w:p w14:paraId="71CBF1CC" w14:textId="77777777" w:rsidR="00E33977" w:rsidRPr="004F0F3A" w:rsidRDefault="00E33977" w:rsidP="00A600AC">
      <w:pPr>
        <w:pStyle w:val="a9"/>
        <w:adjustRightInd w:val="0"/>
        <w:snapToGrid w:val="0"/>
        <w:spacing w:line="280" w:lineRule="exact"/>
        <w:ind w:left="1320"/>
        <w:jc w:val="both"/>
        <w:rPr>
          <w:rFonts w:ascii="Times New Roman" w:eastAsia="標楷體"/>
          <w:color w:val="000000" w:themeColor="text1"/>
          <w:sz w:val="24"/>
          <w:szCs w:val="24"/>
        </w:rPr>
      </w:pPr>
      <w:r w:rsidRPr="004F0F3A">
        <w:rPr>
          <w:rFonts w:ascii="Times New Roman" w:eastAsia="標楷體"/>
          <w:color w:val="000000" w:themeColor="text1"/>
          <w:sz w:val="24"/>
          <w:szCs w:val="24"/>
        </w:rPr>
        <w:t xml:space="preserve">See below the </w:t>
      </w:r>
      <w:r w:rsidR="00FF3D4F" w:rsidRPr="004F0F3A">
        <w:rPr>
          <w:rFonts w:ascii="Times New Roman" w:eastAsia="標楷體"/>
          <w:color w:val="000000" w:themeColor="text1"/>
          <w:sz w:val="24"/>
          <w:szCs w:val="24"/>
        </w:rPr>
        <w:t xml:space="preserve">requirements of the </w:t>
      </w:r>
      <w:r w:rsidRPr="004F0F3A">
        <w:rPr>
          <w:rFonts w:ascii="Times New Roman" w:eastAsia="標楷體"/>
          <w:color w:val="000000" w:themeColor="text1"/>
          <w:sz w:val="24"/>
          <w:szCs w:val="24"/>
        </w:rPr>
        <w:t>"holding period" and "</w:t>
      </w:r>
      <w:r w:rsidR="00FF3D4F" w:rsidRPr="004F0F3A">
        <w:rPr>
          <w:rFonts w:ascii="Times New Roman"/>
          <w:color w:val="000000" w:themeColor="text1"/>
          <w:sz w:val="24"/>
          <w:szCs w:val="24"/>
        </w:rPr>
        <w:t xml:space="preserve">daily transfer allowance ratio" in this subparagraph: </w:t>
      </w:r>
    </w:p>
    <w:p w14:paraId="3808110A" w14:textId="77777777" w:rsidR="00E33977" w:rsidRPr="004F0F3A" w:rsidRDefault="00E33977" w:rsidP="00A600AC">
      <w:pPr>
        <w:pStyle w:val="a9"/>
        <w:adjustRightInd w:val="0"/>
        <w:snapToGrid w:val="0"/>
        <w:spacing w:line="280" w:lineRule="exact"/>
        <w:ind w:leftChars="550" w:left="1320"/>
        <w:jc w:val="both"/>
        <w:rPr>
          <w:rFonts w:ascii="Times New Roman"/>
          <w:color w:val="000000" w:themeColor="text1"/>
          <w:sz w:val="24"/>
          <w:szCs w:val="24"/>
        </w:rPr>
      </w:pPr>
      <w:proofErr w:type="gramStart"/>
      <w:r w:rsidRPr="004F0F3A">
        <w:rPr>
          <w:rFonts w:ascii="Times New Roman"/>
          <w:color w:val="000000" w:themeColor="text1"/>
          <w:sz w:val="24"/>
          <w:szCs w:val="24"/>
        </w:rPr>
        <w:t>＊</w:t>
      </w:r>
      <w:proofErr w:type="gramEnd"/>
      <w:r w:rsidRPr="004F0F3A">
        <w:rPr>
          <w:rFonts w:ascii="Times New Roman"/>
          <w:color w:val="000000" w:themeColor="text1"/>
          <w:sz w:val="24"/>
          <w:szCs w:val="24"/>
        </w:rPr>
        <w:t xml:space="preserve"> </w:t>
      </w:r>
      <w:r w:rsidR="00FF3D4F" w:rsidRPr="004F0F3A">
        <w:rPr>
          <w:rFonts w:ascii="Times New Roman"/>
          <w:color w:val="000000" w:themeColor="text1"/>
          <w:sz w:val="24"/>
          <w:szCs w:val="24"/>
        </w:rPr>
        <w:t>"Holding period"</w:t>
      </w:r>
      <w:r w:rsidR="002B4D7D" w:rsidRPr="004F0F3A">
        <w:rPr>
          <w:rFonts w:ascii="Times New Roman"/>
          <w:color w:val="000000" w:themeColor="text1"/>
          <w:sz w:val="24"/>
          <w:szCs w:val="24"/>
        </w:rPr>
        <w:t>:</w:t>
      </w:r>
      <w:r w:rsidR="00FF3D4F" w:rsidRPr="004F0F3A">
        <w:rPr>
          <w:rFonts w:ascii="Times New Roman"/>
          <w:color w:val="000000" w:themeColor="text1"/>
          <w:sz w:val="24"/>
          <w:szCs w:val="24"/>
        </w:rPr>
        <w:t xml:space="preserve"> </w:t>
      </w:r>
      <w:r w:rsidR="002B4D7D" w:rsidRPr="004F0F3A">
        <w:rPr>
          <w:rFonts w:ascii="Times New Roman"/>
          <w:color w:val="000000" w:themeColor="text1"/>
          <w:sz w:val="24"/>
          <w:szCs w:val="24"/>
        </w:rPr>
        <w:t xml:space="preserve">It </w:t>
      </w:r>
      <w:r w:rsidR="00FF3D4F" w:rsidRPr="004F0F3A">
        <w:rPr>
          <w:rFonts w:ascii="Times New Roman"/>
          <w:color w:val="000000" w:themeColor="text1"/>
          <w:sz w:val="24"/>
          <w:szCs w:val="24"/>
        </w:rPr>
        <w:t xml:space="preserve">refers to six (6) months following the date that the Insiders of the company acquire such identity.  He/she may not    transfer his/her shareholding until the expiry of such period.  It is also applicable to their spouses, minor children, Nominees and the representative of the </w:t>
      </w:r>
      <w:r w:rsidR="00D75E0C" w:rsidRPr="004F0F3A">
        <w:rPr>
          <w:rFonts w:ascii="Times New Roman"/>
          <w:color w:val="000000" w:themeColor="text1"/>
          <w:sz w:val="24"/>
          <w:szCs w:val="24"/>
        </w:rPr>
        <w:t>juristic</w:t>
      </w:r>
      <w:r w:rsidR="00DE7E9F" w:rsidRPr="004F0F3A">
        <w:rPr>
          <w:rFonts w:ascii="Times New Roman" w:hint="eastAsia"/>
          <w:color w:val="000000" w:themeColor="text1"/>
          <w:sz w:val="24"/>
          <w:szCs w:val="24"/>
        </w:rPr>
        <w:t xml:space="preserve"> </w:t>
      </w:r>
      <w:r w:rsidR="00FF3D4F" w:rsidRPr="004F0F3A">
        <w:rPr>
          <w:rFonts w:ascii="Times New Roman"/>
          <w:color w:val="000000" w:themeColor="text1"/>
          <w:sz w:val="24"/>
          <w:szCs w:val="24"/>
        </w:rPr>
        <w:t>person (including the representative's spouses, minor children and nominees).</w:t>
      </w:r>
    </w:p>
    <w:p w14:paraId="28827A7C" w14:textId="77777777" w:rsidR="00FF3D4F" w:rsidRPr="004F0F3A" w:rsidRDefault="002B4D7D" w:rsidP="00A600AC">
      <w:pPr>
        <w:pStyle w:val="a9"/>
        <w:adjustRightInd w:val="0"/>
        <w:snapToGrid w:val="0"/>
        <w:spacing w:line="280" w:lineRule="exact"/>
        <w:ind w:leftChars="550" w:left="1320"/>
        <w:jc w:val="both"/>
        <w:rPr>
          <w:rFonts w:ascii="Times New Roman"/>
          <w:color w:val="000000" w:themeColor="text1"/>
          <w:sz w:val="24"/>
          <w:szCs w:val="24"/>
        </w:rPr>
      </w:pPr>
      <w:proofErr w:type="gramStart"/>
      <w:r w:rsidRPr="004F0F3A">
        <w:rPr>
          <w:rFonts w:ascii="Times New Roman"/>
          <w:color w:val="000000" w:themeColor="text1"/>
          <w:sz w:val="24"/>
          <w:szCs w:val="24"/>
        </w:rPr>
        <w:t>＊</w:t>
      </w:r>
      <w:proofErr w:type="gramEnd"/>
      <w:r w:rsidRPr="004F0F3A">
        <w:rPr>
          <w:rFonts w:ascii="Times New Roman"/>
          <w:color w:val="000000" w:themeColor="text1"/>
          <w:sz w:val="24"/>
          <w:szCs w:val="24"/>
        </w:rPr>
        <w:t xml:space="preserve"> "Daily transfer allowance ratio": The maximum</w:t>
      </w:r>
      <w:r w:rsidR="00AA0A60" w:rsidRPr="004F0F3A">
        <w:rPr>
          <w:rFonts w:ascii="Times New Roman"/>
          <w:color w:val="000000" w:themeColor="text1"/>
          <w:sz w:val="24"/>
          <w:szCs w:val="24"/>
        </w:rPr>
        <w:t xml:space="preserve"> daily transfer amount by the Insiders of</w:t>
      </w:r>
      <w:r w:rsidR="00181D62" w:rsidRPr="004F0F3A">
        <w:rPr>
          <w:rFonts w:ascii="Times New Roman"/>
          <w:color w:val="000000" w:themeColor="text1"/>
          <w:sz w:val="24"/>
          <w:szCs w:val="24"/>
        </w:rPr>
        <w:t xml:space="preserve"> the relevant </w:t>
      </w:r>
      <w:r w:rsidR="00211A6B" w:rsidRPr="004F0F3A">
        <w:rPr>
          <w:rFonts w:ascii="Times New Roman" w:eastAsia="標楷體"/>
          <w:color w:val="000000" w:themeColor="text1"/>
          <w:sz w:val="24"/>
          <w:szCs w:val="24"/>
        </w:rPr>
        <w:t>TWSE/</w:t>
      </w:r>
      <w:proofErr w:type="spellStart"/>
      <w:r w:rsidR="00712815" w:rsidRPr="004F0F3A">
        <w:rPr>
          <w:rFonts w:ascii="Times New Roman" w:eastAsia="標楷體"/>
          <w:color w:val="000000" w:themeColor="text1"/>
          <w:sz w:val="24"/>
          <w:szCs w:val="24"/>
        </w:rPr>
        <w:t>TPE</w:t>
      </w:r>
      <w:r w:rsidR="00712815" w:rsidRPr="004F0F3A">
        <w:rPr>
          <w:rFonts w:ascii="Times New Roman" w:eastAsia="標楷體" w:hint="eastAsia"/>
          <w:color w:val="000000" w:themeColor="text1"/>
          <w:sz w:val="24"/>
          <w:szCs w:val="24"/>
        </w:rPr>
        <w:t>x</w:t>
      </w:r>
      <w:proofErr w:type="spellEnd"/>
      <w:r w:rsidR="00211A6B" w:rsidRPr="004F0F3A">
        <w:rPr>
          <w:rFonts w:ascii="Times New Roman" w:eastAsia="標楷體"/>
          <w:color w:val="000000" w:themeColor="text1"/>
          <w:sz w:val="24"/>
          <w:szCs w:val="24"/>
        </w:rPr>
        <w:t>-listed</w:t>
      </w:r>
      <w:r w:rsidR="00AA0A60" w:rsidRPr="004F0F3A">
        <w:rPr>
          <w:rFonts w:ascii="Times New Roman"/>
          <w:color w:val="000000" w:themeColor="text1"/>
          <w:sz w:val="24"/>
          <w:szCs w:val="24"/>
        </w:rPr>
        <w:t xml:space="preserve"> and emerging market companies during the </w:t>
      </w:r>
      <w:r w:rsidR="00523AFB" w:rsidRPr="004F0F3A">
        <w:rPr>
          <w:rFonts w:ascii="Times New Roman"/>
          <w:color w:val="000000" w:themeColor="text1"/>
          <w:sz w:val="24"/>
          <w:szCs w:val="24"/>
        </w:rPr>
        <w:t>mid</w:t>
      </w:r>
      <w:r w:rsidR="00AA0A60" w:rsidRPr="004F0F3A">
        <w:rPr>
          <w:rFonts w:ascii="Times New Roman"/>
          <w:color w:val="000000" w:themeColor="text1"/>
          <w:sz w:val="24"/>
          <w:szCs w:val="24"/>
        </w:rPr>
        <w:t xml:space="preserve">day trading are </w:t>
      </w:r>
      <w:r w:rsidR="00523AFB" w:rsidRPr="004F0F3A">
        <w:rPr>
          <w:rFonts w:ascii="Times New Roman"/>
          <w:color w:val="000000" w:themeColor="text1"/>
          <w:sz w:val="24"/>
          <w:szCs w:val="24"/>
        </w:rPr>
        <w:t>below</w:t>
      </w:r>
      <w:r w:rsidR="00AA0A60" w:rsidRPr="004F0F3A">
        <w:rPr>
          <w:rFonts w:ascii="Times New Roman"/>
          <w:color w:val="000000" w:themeColor="text1"/>
          <w:sz w:val="24"/>
          <w:szCs w:val="24"/>
        </w:rPr>
        <w:t xml:space="preserve">, </w:t>
      </w:r>
      <w:r w:rsidR="0080757D" w:rsidRPr="004F0F3A">
        <w:rPr>
          <w:rFonts w:ascii="Times New Roman"/>
          <w:color w:val="000000" w:themeColor="text1"/>
          <w:sz w:val="24"/>
          <w:szCs w:val="24"/>
        </w:rPr>
        <w:t xml:space="preserve">the transfer amount is restricted </w:t>
      </w:r>
      <w:r w:rsidR="00337BD6" w:rsidRPr="004F0F3A">
        <w:rPr>
          <w:rFonts w:ascii="Times New Roman" w:hint="eastAsia"/>
          <w:color w:val="000000" w:themeColor="text1"/>
          <w:sz w:val="24"/>
          <w:szCs w:val="24"/>
        </w:rPr>
        <w:t>except</w:t>
      </w:r>
      <w:r w:rsidR="0080757D" w:rsidRPr="004F0F3A">
        <w:rPr>
          <w:rFonts w:ascii="Times New Roman"/>
          <w:color w:val="000000" w:themeColor="text1"/>
          <w:sz w:val="24"/>
          <w:szCs w:val="24"/>
        </w:rPr>
        <w:t xml:space="preserve"> the approach in </w:t>
      </w:r>
      <w:r w:rsidR="00737AF0" w:rsidRPr="004F0F3A">
        <w:rPr>
          <w:rFonts w:ascii="Times New Roman"/>
          <w:color w:val="000000" w:themeColor="text1"/>
          <w:sz w:val="24"/>
          <w:szCs w:val="24"/>
        </w:rPr>
        <w:t>(c)</w:t>
      </w:r>
      <w:r w:rsidR="0080757D" w:rsidRPr="004F0F3A">
        <w:rPr>
          <w:rFonts w:ascii="Times New Roman"/>
          <w:color w:val="000000" w:themeColor="text1"/>
          <w:sz w:val="24"/>
          <w:szCs w:val="24"/>
        </w:rPr>
        <w:t xml:space="preserve"> is adopted:</w:t>
      </w:r>
    </w:p>
    <w:p w14:paraId="30A1B653" w14:textId="77777777" w:rsidR="00E33977" w:rsidRPr="004F0F3A" w:rsidRDefault="00E33977" w:rsidP="00A600AC">
      <w:pPr>
        <w:pStyle w:val="a9"/>
        <w:adjustRightInd w:val="0"/>
        <w:snapToGrid w:val="0"/>
        <w:spacing w:line="280" w:lineRule="exact"/>
        <w:ind w:left="960"/>
        <w:jc w:val="both"/>
        <w:rPr>
          <w:rFonts w:ascii="Times New Roman"/>
          <w:color w:val="000000" w:themeColor="text1"/>
          <w:sz w:val="24"/>
          <w:szCs w:val="24"/>
        </w:rPr>
      </w:pPr>
    </w:p>
    <w:p w14:paraId="46DC485F" w14:textId="77777777" w:rsidR="0080757D" w:rsidRPr="004F0F3A" w:rsidRDefault="00306D94" w:rsidP="00A600AC">
      <w:pPr>
        <w:pStyle w:val="a7"/>
        <w:numPr>
          <w:ilvl w:val="0"/>
          <w:numId w:val="13"/>
        </w:numPr>
        <w:adjustRightInd w:val="0"/>
        <w:snapToGrid w:val="0"/>
        <w:spacing w:line="280" w:lineRule="exact"/>
        <w:rPr>
          <w:color w:val="000000" w:themeColor="text1"/>
          <w:sz w:val="24"/>
          <w:szCs w:val="24"/>
        </w:rPr>
      </w:pPr>
      <w:r w:rsidRPr="004F0F3A">
        <w:rPr>
          <w:color w:val="000000" w:themeColor="text1"/>
          <w:sz w:val="24"/>
          <w:szCs w:val="24"/>
        </w:rPr>
        <w:t>For the daily transfer allowance ratio</w:t>
      </w:r>
      <w:r w:rsidR="00181D62" w:rsidRPr="004F0F3A">
        <w:rPr>
          <w:color w:val="000000" w:themeColor="text1"/>
          <w:sz w:val="24"/>
          <w:szCs w:val="24"/>
        </w:rPr>
        <w:t xml:space="preserve"> of </w:t>
      </w:r>
      <w:r w:rsidR="00211A6B" w:rsidRPr="004F0F3A">
        <w:rPr>
          <w:color w:val="000000" w:themeColor="text1"/>
          <w:sz w:val="24"/>
          <w:szCs w:val="24"/>
        </w:rPr>
        <w:t>TWSE/</w:t>
      </w:r>
      <w:proofErr w:type="spellStart"/>
      <w:r w:rsidR="00712815" w:rsidRPr="004F0F3A">
        <w:rPr>
          <w:color w:val="000000" w:themeColor="text1"/>
          <w:sz w:val="24"/>
          <w:szCs w:val="24"/>
        </w:rPr>
        <w:t>TPE</w:t>
      </w:r>
      <w:r w:rsidR="00712815" w:rsidRPr="004F0F3A">
        <w:rPr>
          <w:rFonts w:hint="eastAsia"/>
          <w:color w:val="000000" w:themeColor="text1"/>
          <w:sz w:val="24"/>
          <w:szCs w:val="24"/>
        </w:rPr>
        <w:t>x</w:t>
      </w:r>
      <w:proofErr w:type="spellEnd"/>
      <w:r w:rsidR="00712815" w:rsidRPr="004F0F3A">
        <w:rPr>
          <w:color w:val="000000" w:themeColor="text1"/>
          <w:sz w:val="24"/>
          <w:szCs w:val="24"/>
        </w:rPr>
        <w:t xml:space="preserve"> </w:t>
      </w:r>
      <w:r w:rsidR="00211A6B" w:rsidRPr="004F0F3A">
        <w:rPr>
          <w:color w:val="000000" w:themeColor="text1"/>
          <w:sz w:val="24"/>
          <w:szCs w:val="24"/>
        </w:rPr>
        <w:t>-listed</w:t>
      </w:r>
      <w:r w:rsidR="0080757D" w:rsidRPr="004F0F3A">
        <w:rPr>
          <w:color w:val="000000" w:themeColor="text1"/>
          <w:sz w:val="24"/>
          <w:szCs w:val="24"/>
        </w:rPr>
        <w:t xml:space="preserve"> stocks, one of the following methods shall be adopted for calculation:</w:t>
      </w:r>
    </w:p>
    <w:p w14:paraId="0BD14386" w14:textId="77777777" w:rsidR="0080757D" w:rsidRPr="004F0F3A" w:rsidRDefault="00306D94" w:rsidP="00A600AC">
      <w:pPr>
        <w:pStyle w:val="a7"/>
        <w:numPr>
          <w:ilvl w:val="0"/>
          <w:numId w:val="14"/>
        </w:numPr>
        <w:tabs>
          <w:tab w:val="clear" w:pos="1843"/>
          <w:tab w:val="num" w:pos="2160"/>
        </w:tabs>
        <w:adjustRightInd w:val="0"/>
        <w:snapToGrid w:val="0"/>
        <w:spacing w:line="280" w:lineRule="exact"/>
        <w:ind w:left="2170" w:hanging="686"/>
        <w:rPr>
          <w:color w:val="000000" w:themeColor="text1"/>
          <w:sz w:val="24"/>
          <w:szCs w:val="24"/>
        </w:rPr>
      </w:pPr>
      <w:r w:rsidRPr="004F0F3A">
        <w:rPr>
          <w:color w:val="000000" w:themeColor="text1"/>
          <w:sz w:val="24"/>
          <w:szCs w:val="24"/>
        </w:rPr>
        <w:t xml:space="preserve">0.2 % for the portion of </w:t>
      </w:r>
      <w:r w:rsidR="0080757D" w:rsidRPr="004F0F3A">
        <w:rPr>
          <w:color w:val="000000" w:themeColor="text1"/>
          <w:sz w:val="24"/>
          <w:szCs w:val="24"/>
        </w:rPr>
        <w:t>30 million shares issued</w:t>
      </w:r>
      <w:r w:rsidRPr="004F0F3A">
        <w:rPr>
          <w:color w:val="000000" w:themeColor="text1"/>
          <w:sz w:val="24"/>
          <w:szCs w:val="24"/>
        </w:rPr>
        <w:t xml:space="preserve">; 0.1% for the portion exceeding 30 million shares issued. </w:t>
      </w:r>
    </w:p>
    <w:p w14:paraId="76182B71" w14:textId="77777777" w:rsidR="0080757D" w:rsidRPr="004F0F3A" w:rsidRDefault="00306D94" w:rsidP="00A600AC">
      <w:pPr>
        <w:pStyle w:val="a7"/>
        <w:numPr>
          <w:ilvl w:val="0"/>
          <w:numId w:val="14"/>
        </w:numPr>
        <w:tabs>
          <w:tab w:val="clear" w:pos="1843"/>
          <w:tab w:val="num" w:pos="2160"/>
        </w:tabs>
        <w:adjustRightInd w:val="0"/>
        <w:snapToGrid w:val="0"/>
        <w:spacing w:line="280" w:lineRule="exact"/>
        <w:ind w:left="2170" w:hanging="686"/>
        <w:rPr>
          <w:color w:val="000000" w:themeColor="text1"/>
          <w:sz w:val="24"/>
          <w:szCs w:val="24"/>
        </w:rPr>
      </w:pPr>
      <w:r w:rsidRPr="004F0F3A">
        <w:rPr>
          <w:color w:val="000000" w:themeColor="text1"/>
          <w:sz w:val="24"/>
          <w:szCs w:val="24"/>
        </w:rPr>
        <w:t>5% of the average daily trading volume (shares) in the stock market during the ten business day period prior to the filing date.</w:t>
      </w:r>
      <w:r w:rsidR="0080757D" w:rsidRPr="004F0F3A">
        <w:rPr>
          <w:color w:val="000000" w:themeColor="text1"/>
          <w:sz w:val="24"/>
          <w:szCs w:val="24"/>
        </w:rPr>
        <w:br/>
      </w:r>
    </w:p>
    <w:p w14:paraId="18477DFF" w14:textId="77777777" w:rsidR="00306D94" w:rsidRPr="004F0F3A" w:rsidRDefault="00306D94" w:rsidP="00A600AC">
      <w:pPr>
        <w:pStyle w:val="a7"/>
        <w:numPr>
          <w:ilvl w:val="0"/>
          <w:numId w:val="13"/>
        </w:numPr>
        <w:adjustRightInd w:val="0"/>
        <w:snapToGrid w:val="0"/>
        <w:spacing w:line="280" w:lineRule="exact"/>
        <w:rPr>
          <w:color w:val="000000" w:themeColor="text1"/>
          <w:sz w:val="24"/>
          <w:szCs w:val="24"/>
        </w:rPr>
      </w:pPr>
      <w:r w:rsidRPr="004F0F3A">
        <w:rPr>
          <w:color w:val="000000" w:themeColor="text1"/>
          <w:sz w:val="24"/>
          <w:szCs w:val="24"/>
        </w:rPr>
        <w:t xml:space="preserve">1% of the total issued shares </w:t>
      </w:r>
      <w:r w:rsidR="008E6AF2" w:rsidRPr="004F0F3A">
        <w:rPr>
          <w:color w:val="000000" w:themeColor="text1"/>
          <w:sz w:val="24"/>
          <w:szCs w:val="24"/>
        </w:rPr>
        <w:t>for</w:t>
      </w:r>
      <w:r w:rsidRPr="004F0F3A">
        <w:rPr>
          <w:color w:val="000000" w:themeColor="text1"/>
          <w:sz w:val="24"/>
          <w:szCs w:val="24"/>
        </w:rPr>
        <w:t xml:space="preserve"> the emerging market stocks.</w:t>
      </w:r>
    </w:p>
    <w:p w14:paraId="09B96181" w14:textId="77777777" w:rsidR="00306D94" w:rsidRPr="004F0F3A" w:rsidRDefault="00306D94" w:rsidP="00A600AC">
      <w:pPr>
        <w:pStyle w:val="a7"/>
        <w:numPr>
          <w:ilvl w:val="0"/>
          <w:numId w:val="13"/>
        </w:numPr>
        <w:adjustRightInd w:val="0"/>
        <w:snapToGrid w:val="0"/>
        <w:spacing w:line="280" w:lineRule="exact"/>
        <w:rPr>
          <w:color w:val="000000" w:themeColor="text1"/>
          <w:sz w:val="24"/>
          <w:szCs w:val="24"/>
        </w:rPr>
      </w:pPr>
      <w:r w:rsidRPr="004F0F3A">
        <w:rPr>
          <w:color w:val="000000" w:themeColor="text1"/>
          <w:sz w:val="24"/>
          <w:szCs w:val="24"/>
        </w:rPr>
        <w:t>Exceptions: The transfer made by any of the following four methods is not subject to the restrictions on the "daily transfer allowance ratio":</w:t>
      </w:r>
    </w:p>
    <w:p w14:paraId="27DE3861" w14:textId="77777777" w:rsidR="00306D94" w:rsidRPr="004F0F3A" w:rsidRDefault="00181D62" w:rsidP="00A600AC">
      <w:pPr>
        <w:pStyle w:val="a7"/>
        <w:numPr>
          <w:ilvl w:val="0"/>
          <w:numId w:val="15"/>
        </w:numPr>
        <w:tabs>
          <w:tab w:val="clear" w:pos="1843"/>
          <w:tab w:val="num" w:pos="2184"/>
        </w:tabs>
        <w:adjustRightInd w:val="0"/>
        <w:snapToGrid w:val="0"/>
        <w:spacing w:line="280" w:lineRule="exact"/>
        <w:ind w:left="2184" w:hanging="686"/>
        <w:rPr>
          <w:color w:val="000000" w:themeColor="text1"/>
          <w:sz w:val="24"/>
          <w:szCs w:val="24"/>
        </w:rPr>
      </w:pPr>
      <w:r w:rsidRPr="004F0F3A">
        <w:rPr>
          <w:color w:val="000000" w:themeColor="text1"/>
          <w:sz w:val="24"/>
          <w:szCs w:val="24"/>
        </w:rPr>
        <w:t>Those handled according to the "T</w:t>
      </w:r>
      <w:r w:rsidR="00306D94" w:rsidRPr="004F0F3A">
        <w:rPr>
          <w:color w:val="000000" w:themeColor="text1"/>
          <w:sz w:val="24"/>
          <w:szCs w:val="24"/>
        </w:rPr>
        <w:t>aiwan Stock Exchange Corporation Rules Governing Auction of Listed Securities by Consignment</w:t>
      </w:r>
      <w:r w:rsidRPr="004F0F3A">
        <w:rPr>
          <w:color w:val="000000" w:themeColor="text1"/>
          <w:sz w:val="24"/>
          <w:szCs w:val="24"/>
        </w:rPr>
        <w:t>."</w:t>
      </w:r>
    </w:p>
    <w:p w14:paraId="1325A2A7" w14:textId="77777777" w:rsidR="00306D94" w:rsidRPr="004F0F3A" w:rsidRDefault="00181D62" w:rsidP="00A600AC">
      <w:pPr>
        <w:pStyle w:val="a7"/>
        <w:numPr>
          <w:ilvl w:val="0"/>
          <w:numId w:val="15"/>
        </w:numPr>
        <w:tabs>
          <w:tab w:val="clear" w:pos="1843"/>
          <w:tab w:val="num" w:pos="2184"/>
        </w:tabs>
        <w:adjustRightInd w:val="0"/>
        <w:snapToGrid w:val="0"/>
        <w:spacing w:line="280" w:lineRule="exact"/>
        <w:ind w:left="2212" w:hanging="714"/>
        <w:rPr>
          <w:color w:val="000000" w:themeColor="text1"/>
          <w:sz w:val="24"/>
          <w:szCs w:val="24"/>
        </w:rPr>
      </w:pPr>
      <w:r w:rsidRPr="004F0F3A">
        <w:rPr>
          <w:color w:val="000000" w:themeColor="text1"/>
          <w:sz w:val="24"/>
          <w:szCs w:val="24"/>
        </w:rPr>
        <w:t xml:space="preserve">Those who engage a securities broker to participate </w:t>
      </w:r>
      <w:r w:rsidR="008E6AF2" w:rsidRPr="004F0F3A">
        <w:rPr>
          <w:color w:val="000000" w:themeColor="text1"/>
          <w:sz w:val="24"/>
          <w:szCs w:val="24"/>
        </w:rPr>
        <w:t xml:space="preserve">in </w:t>
      </w:r>
      <w:r w:rsidRPr="004F0F3A">
        <w:rPr>
          <w:color w:val="000000" w:themeColor="text1"/>
          <w:sz w:val="24"/>
          <w:szCs w:val="24"/>
        </w:rPr>
        <w:t>the auction according to the "Taiwan Stock Exchange Corporation Rules Governing Purchase of Listed Securities by Reverse Auction" and "</w:t>
      </w:r>
      <w:r w:rsidR="00712815" w:rsidRPr="004F0F3A">
        <w:rPr>
          <w:color w:val="000000" w:themeColor="text1"/>
          <w:sz w:val="24"/>
          <w:szCs w:val="24"/>
        </w:rPr>
        <w:t>Taipei Exchange</w:t>
      </w:r>
      <w:r w:rsidRPr="004F0F3A">
        <w:rPr>
          <w:color w:val="000000" w:themeColor="text1"/>
          <w:sz w:val="24"/>
          <w:szCs w:val="24"/>
        </w:rPr>
        <w:t xml:space="preserve"> Rules Governing Reverse Auction of </w:t>
      </w:r>
      <w:proofErr w:type="spellStart"/>
      <w:r w:rsidR="00712815" w:rsidRPr="004F0F3A">
        <w:rPr>
          <w:color w:val="000000" w:themeColor="text1"/>
          <w:sz w:val="24"/>
          <w:szCs w:val="24"/>
        </w:rPr>
        <w:t>TPE</w:t>
      </w:r>
      <w:r w:rsidR="00712815" w:rsidRPr="004F0F3A">
        <w:rPr>
          <w:rFonts w:hint="eastAsia"/>
          <w:color w:val="000000" w:themeColor="text1"/>
          <w:sz w:val="24"/>
          <w:szCs w:val="24"/>
        </w:rPr>
        <w:t>x</w:t>
      </w:r>
      <w:proofErr w:type="spellEnd"/>
      <w:r w:rsidRPr="004F0F3A">
        <w:rPr>
          <w:color w:val="000000" w:themeColor="text1"/>
          <w:sz w:val="24"/>
          <w:szCs w:val="24"/>
        </w:rPr>
        <w:t xml:space="preserve"> Listed Securities." </w:t>
      </w:r>
    </w:p>
    <w:p w14:paraId="25DDAA1A" w14:textId="77777777" w:rsidR="00181D62" w:rsidRPr="004F0F3A" w:rsidRDefault="00181D62" w:rsidP="00A600AC">
      <w:pPr>
        <w:pStyle w:val="a7"/>
        <w:numPr>
          <w:ilvl w:val="0"/>
          <w:numId w:val="15"/>
        </w:numPr>
        <w:tabs>
          <w:tab w:val="clear" w:pos="1843"/>
          <w:tab w:val="num" w:pos="2184"/>
        </w:tabs>
        <w:adjustRightInd w:val="0"/>
        <w:snapToGrid w:val="0"/>
        <w:spacing w:line="280" w:lineRule="exact"/>
        <w:ind w:left="2212" w:hanging="714"/>
        <w:rPr>
          <w:color w:val="000000" w:themeColor="text1"/>
          <w:sz w:val="24"/>
          <w:szCs w:val="24"/>
        </w:rPr>
      </w:pPr>
      <w:r w:rsidRPr="004F0F3A">
        <w:rPr>
          <w:color w:val="000000" w:themeColor="text1"/>
          <w:sz w:val="24"/>
          <w:szCs w:val="24"/>
        </w:rPr>
        <w:t>Those trade</w:t>
      </w:r>
      <w:r w:rsidR="00737AF0" w:rsidRPr="004F0F3A">
        <w:rPr>
          <w:color w:val="000000" w:themeColor="text1"/>
          <w:sz w:val="24"/>
          <w:szCs w:val="24"/>
        </w:rPr>
        <w:t>s</w:t>
      </w:r>
      <w:r w:rsidRPr="004F0F3A">
        <w:rPr>
          <w:color w:val="000000" w:themeColor="text1"/>
          <w:sz w:val="24"/>
          <w:szCs w:val="24"/>
        </w:rPr>
        <w:t xml:space="preserve"> </w:t>
      </w:r>
      <w:r w:rsidR="008E6AF2" w:rsidRPr="004F0F3A">
        <w:rPr>
          <w:color w:val="000000" w:themeColor="text1"/>
          <w:sz w:val="24"/>
          <w:szCs w:val="24"/>
        </w:rPr>
        <w:t xml:space="preserve">executed </w:t>
      </w:r>
      <w:r w:rsidRPr="004F0F3A">
        <w:rPr>
          <w:color w:val="000000" w:themeColor="text1"/>
          <w:sz w:val="24"/>
          <w:szCs w:val="24"/>
        </w:rPr>
        <w:t>according to the "Taiwan Stock Exchange Corporation Regulations Governing After-Hours Fixed-Price Trading" and "</w:t>
      </w:r>
      <w:r w:rsidR="00712815" w:rsidRPr="004F0F3A">
        <w:rPr>
          <w:color w:val="000000" w:themeColor="text1"/>
          <w:sz w:val="24"/>
          <w:szCs w:val="24"/>
        </w:rPr>
        <w:t>Taipei Exchange</w:t>
      </w:r>
      <w:r w:rsidRPr="004F0F3A">
        <w:rPr>
          <w:color w:val="000000" w:themeColor="text1"/>
          <w:sz w:val="24"/>
          <w:szCs w:val="24"/>
        </w:rPr>
        <w:t xml:space="preserve"> Regulations Governing After-Hour Fixed-Price Trading."</w:t>
      </w:r>
    </w:p>
    <w:p w14:paraId="43D35B39" w14:textId="77777777" w:rsidR="00181D62" w:rsidRPr="004F0F3A" w:rsidRDefault="00181D62" w:rsidP="00A600AC">
      <w:pPr>
        <w:pStyle w:val="a7"/>
        <w:numPr>
          <w:ilvl w:val="0"/>
          <w:numId w:val="15"/>
        </w:numPr>
        <w:tabs>
          <w:tab w:val="clear" w:pos="1843"/>
          <w:tab w:val="num" w:pos="2184"/>
        </w:tabs>
        <w:adjustRightInd w:val="0"/>
        <w:snapToGrid w:val="0"/>
        <w:spacing w:line="280" w:lineRule="exact"/>
        <w:ind w:left="2212" w:hanging="714"/>
        <w:rPr>
          <w:color w:val="000000" w:themeColor="text1"/>
          <w:sz w:val="24"/>
          <w:szCs w:val="24"/>
        </w:rPr>
      </w:pPr>
      <w:r w:rsidRPr="004F0F3A">
        <w:rPr>
          <w:color w:val="000000" w:themeColor="text1"/>
          <w:sz w:val="24"/>
          <w:szCs w:val="24"/>
        </w:rPr>
        <w:t>Those trade</w:t>
      </w:r>
      <w:r w:rsidR="00737AF0" w:rsidRPr="004F0F3A">
        <w:rPr>
          <w:color w:val="000000" w:themeColor="text1"/>
          <w:sz w:val="24"/>
          <w:szCs w:val="24"/>
        </w:rPr>
        <w:t>s</w:t>
      </w:r>
      <w:r w:rsidRPr="004F0F3A">
        <w:rPr>
          <w:color w:val="000000" w:themeColor="text1"/>
          <w:sz w:val="24"/>
          <w:szCs w:val="24"/>
        </w:rPr>
        <w:t xml:space="preserve"> </w:t>
      </w:r>
      <w:r w:rsidR="008E6AF2" w:rsidRPr="004F0F3A">
        <w:rPr>
          <w:color w:val="000000" w:themeColor="text1"/>
          <w:sz w:val="24"/>
          <w:szCs w:val="24"/>
        </w:rPr>
        <w:t xml:space="preserve">executed </w:t>
      </w:r>
      <w:r w:rsidRPr="004F0F3A">
        <w:rPr>
          <w:color w:val="000000" w:themeColor="text1"/>
          <w:sz w:val="24"/>
          <w:szCs w:val="24"/>
        </w:rPr>
        <w:t xml:space="preserve">according to the "Taiwan Stock Exchange Corporation Rules Governing Block Trading of Listed Securities" </w:t>
      </w:r>
      <w:r w:rsidRPr="004F0F3A">
        <w:rPr>
          <w:color w:val="000000" w:themeColor="text1"/>
          <w:sz w:val="24"/>
          <w:szCs w:val="24"/>
        </w:rPr>
        <w:lastRenderedPageBreak/>
        <w:t>and "</w:t>
      </w:r>
      <w:r w:rsidR="00712815" w:rsidRPr="004F0F3A">
        <w:rPr>
          <w:color w:val="000000" w:themeColor="text1"/>
          <w:sz w:val="24"/>
          <w:szCs w:val="24"/>
        </w:rPr>
        <w:t>Taipei Exchange</w:t>
      </w:r>
      <w:r w:rsidRPr="004F0F3A">
        <w:rPr>
          <w:color w:val="000000" w:themeColor="text1"/>
          <w:sz w:val="24"/>
          <w:szCs w:val="24"/>
        </w:rPr>
        <w:t xml:space="preserve"> Regulations Governing Block Trading of </w:t>
      </w:r>
      <w:proofErr w:type="spellStart"/>
      <w:r w:rsidR="00712815" w:rsidRPr="004F0F3A">
        <w:rPr>
          <w:color w:val="000000" w:themeColor="text1"/>
          <w:sz w:val="24"/>
          <w:szCs w:val="24"/>
        </w:rPr>
        <w:t>TPE</w:t>
      </w:r>
      <w:r w:rsidR="00712815" w:rsidRPr="004F0F3A">
        <w:rPr>
          <w:rFonts w:hint="eastAsia"/>
          <w:color w:val="000000" w:themeColor="text1"/>
          <w:sz w:val="24"/>
          <w:szCs w:val="24"/>
        </w:rPr>
        <w:t>x</w:t>
      </w:r>
      <w:proofErr w:type="spellEnd"/>
      <w:r w:rsidRPr="004F0F3A">
        <w:rPr>
          <w:color w:val="000000" w:themeColor="text1"/>
          <w:sz w:val="24"/>
          <w:szCs w:val="24"/>
        </w:rPr>
        <w:t xml:space="preserve"> Listed Securities." </w:t>
      </w:r>
    </w:p>
    <w:p w14:paraId="1E5F60E4" w14:textId="77777777" w:rsidR="00306D94" w:rsidRPr="004F0F3A" w:rsidRDefault="00306D94" w:rsidP="00211A6B">
      <w:pPr>
        <w:pStyle w:val="a7"/>
        <w:adjustRightInd w:val="0"/>
        <w:snapToGrid w:val="0"/>
        <w:spacing w:line="260" w:lineRule="exact"/>
        <w:ind w:left="0"/>
        <w:rPr>
          <w:color w:val="000000" w:themeColor="text1"/>
          <w:sz w:val="24"/>
          <w:szCs w:val="24"/>
        </w:rPr>
      </w:pPr>
    </w:p>
    <w:p w14:paraId="4C14D3BC" w14:textId="77777777" w:rsidR="00386732" w:rsidRPr="004F0F3A" w:rsidRDefault="00181D62" w:rsidP="00A600AC">
      <w:pPr>
        <w:pStyle w:val="2"/>
        <w:adjustRightInd w:val="0"/>
        <w:snapToGrid w:val="0"/>
        <w:spacing w:line="280" w:lineRule="exact"/>
        <w:ind w:leftChars="493" w:left="1421" w:hangingChars="99" w:hanging="238"/>
        <w:rPr>
          <w:color w:val="000000" w:themeColor="text1"/>
          <w:sz w:val="24"/>
          <w:szCs w:val="24"/>
        </w:rPr>
      </w:pPr>
      <w:proofErr w:type="gramStart"/>
      <w:r w:rsidRPr="004F0F3A">
        <w:rPr>
          <w:color w:val="000000" w:themeColor="text1"/>
          <w:sz w:val="24"/>
          <w:szCs w:val="24"/>
        </w:rPr>
        <w:t>＊</w:t>
      </w:r>
      <w:proofErr w:type="gramEnd"/>
      <w:r w:rsidRPr="004F0F3A">
        <w:rPr>
          <w:color w:val="000000" w:themeColor="text1"/>
          <w:sz w:val="24"/>
          <w:szCs w:val="24"/>
        </w:rPr>
        <w:t xml:space="preserve"> The transfer period filed shall </w:t>
      </w:r>
      <w:r w:rsidR="008E6AF2" w:rsidRPr="004F0F3A">
        <w:rPr>
          <w:color w:val="000000" w:themeColor="text1"/>
          <w:sz w:val="24"/>
          <w:szCs w:val="24"/>
        </w:rPr>
        <w:t>not</w:t>
      </w:r>
      <w:r w:rsidRPr="004F0F3A">
        <w:rPr>
          <w:color w:val="000000" w:themeColor="text1"/>
          <w:sz w:val="24"/>
          <w:szCs w:val="24"/>
        </w:rPr>
        <w:t xml:space="preserve"> exceed one (1) month</w:t>
      </w:r>
      <w:r w:rsidR="008E6AF2" w:rsidRPr="004F0F3A">
        <w:rPr>
          <w:color w:val="000000" w:themeColor="text1"/>
          <w:sz w:val="24"/>
          <w:szCs w:val="24"/>
        </w:rPr>
        <w:t>, provided that t</w:t>
      </w:r>
      <w:r w:rsidRPr="004F0F3A">
        <w:rPr>
          <w:color w:val="000000" w:themeColor="text1"/>
          <w:sz w:val="24"/>
          <w:szCs w:val="24"/>
        </w:rPr>
        <w:t xml:space="preserve">he filing shall be re-submitted where the transfer period </w:t>
      </w:r>
      <w:r w:rsidR="008E6AF2" w:rsidRPr="004F0F3A">
        <w:rPr>
          <w:color w:val="000000" w:themeColor="text1"/>
          <w:sz w:val="24"/>
          <w:szCs w:val="24"/>
        </w:rPr>
        <w:t>is expired</w:t>
      </w:r>
      <w:r w:rsidRPr="004F0F3A">
        <w:rPr>
          <w:color w:val="000000" w:themeColor="text1"/>
          <w:sz w:val="24"/>
          <w:szCs w:val="24"/>
        </w:rPr>
        <w:t>.</w:t>
      </w:r>
    </w:p>
    <w:p w14:paraId="560BA305" w14:textId="77777777" w:rsidR="0095187C" w:rsidRPr="004F0F3A" w:rsidRDefault="0095187C" w:rsidP="00A600AC">
      <w:pPr>
        <w:pStyle w:val="2"/>
        <w:adjustRightInd w:val="0"/>
        <w:snapToGrid w:val="0"/>
        <w:spacing w:line="280" w:lineRule="exact"/>
        <w:ind w:leftChars="493" w:left="1421" w:hangingChars="99" w:hanging="238"/>
        <w:rPr>
          <w:color w:val="000000" w:themeColor="text1"/>
          <w:sz w:val="24"/>
          <w:szCs w:val="24"/>
        </w:rPr>
      </w:pPr>
    </w:p>
    <w:p w14:paraId="1779DAD9" w14:textId="77777777" w:rsidR="0084305F" w:rsidRPr="004F0F3A" w:rsidRDefault="0084305F" w:rsidP="00A600AC">
      <w:pPr>
        <w:pStyle w:val="a9"/>
        <w:numPr>
          <w:ilvl w:val="2"/>
          <w:numId w:val="12"/>
        </w:numPr>
        <w:adjustRightInd w:val="0"/>
        <w:snapToGrid w:val="0"/>
        <w:spacing w:line="280" w:lineRule="exact"/>
        <w:jc w:val="both"/>
        <w:rPr>
          <w:rFonts w:ascii="Times New Roman" w:eastAsia="標楷體"/>
          <w:color w:val="000000" w:themeColor="text1"/>
          <w:sz w:val="24"/>
          <w:szCs w:val="24"/>
        </w:rPr>
      </w:pPr>
      <w:r w:rsidRPr="004F0F3A">
        <w:rPr>
          <w:rFonts w:ascii="Times New Roman" w:eastAsia="標楷體"/>
          <w:color w:val="000000" w:themeColor="text1"/>
          <w:sz w:val="24"/>
          <w:szCs w:val="24"/>
        </w:rPr>
        <w:t xml:space="preserve">Subparagraph </w:t>
      </w:r>
      <w:r w:rsidR="00650E18" w:rsidRPr="004F0F3A">
        <w:rPr>
          <w:rFonts w:ascii="Times New Roman" w:eastAsia="標楷體" w:hint="eastAsia"/>
          <w:color w:val="000000" w:themeColor="text1"/>
          <w:sz w:val="24"/>
          <w:szCs w:val="24"/>
        </w:rPr>
        <w:t>3</w:t>
      </w:r>
      <w:r w:rsidR="00650E18" w:rsidRPr="004F0F3A">
        <w:rPr>
          <w:rFonts w:ascii="Times New Roman" w:eastAsia="標楷體"/>
          <w:color w:val="000000" w:themeColor="text1"/>
          <w:sz w:val="24"/>
          <w:szCs w:val="24"/>
        </w:rPr>
        <w:t xml:space="preserve"> </w:t>
      </w:r>
      <w:r w:rsidRPr="004F0F3A">
        <w:rPr>
          <w:rFonts w:ascii="Times New Roman" w:eastAsia="標楷體"/>
          <w:color w:val="000000" w:themeColor="text1"/>
          <w:sz w:val="24"/>
          <w:szCs w:val="24"/>
        </w:rPr>
        <w:t xml:space="preserve">of Paragraph </w:t>
      </w:r>
      <w:r w:rsidR="00650E18" w:rsidRPr="004F0F3A">
        <w:rPr>
          <w:rFonts w:ascii="Times New Roman" w:eastAsia="標楷體" w:hint="eastAsia"/>
          <w:color w:val="000000" w:themeColor="text1"/>
          <w:sz w:val="24"/>
          <w:szCs w:val="24"/>
        </w:rPr>
        <w:t>1</w:t>
      </w:r>
      <w:r w:rsidR="00650E18" w:rsidRPr="004F0F3A">
        <w:rPr>
          <w:rFonts w:ascii="Times New Roman" w:eastAsia="標楷體"/>
          <w:color w:val="000000" w:themeColor="text1"/>
          <w:sz w:val="24"/>
          <w:szCs w:val="24"/>
        </w:rPr>
        <w:t xml:space="preserve"> </w:t>
      </w:r>
      <w:r w:rsidRPr="004F0F3A">
        <w:rPr>
          <w:rFonts w:ascii="Times New Roman" w:eastAsia="標楷體"/>
          <w:color w:val="000000" w:themeColor="text1"/>
          <w:sz w:val="24"/>
          <w:szCs w:val="24"/>
        </w:rPr>
        <w:t>(transfer</w:t>
      </w:r>
      <w:r w:rsidRPr="004F0F3A">
        <w:rPr>
          <w:rFonts w:ascii="Times New Roman"/>
          <w:color w:val="000000" w:themeColor="text1"/>
          <w:sz w:val="24"/>
          <w:szCs w:val="24"/>
        </w:rPr>
        <w:t xml:space="preserve"> to specific persons)</w:t>
      </w:r>
    </w:p>
    <w:p w14:paraId="38CD7D1E" w14:textId="57F1F6B3" w:rsidR="0084305F" w:rsidRPr="004F0F3A" w:rsidRDefault="002732EB" w:rsidP="00A600AC">
      <w:pPr>
        <w:pStyle w:val="a9"/>
        <w:adjustRightInd w:val="0"/>
        <w:snapToGrid w:val="0"/>
        <w:spacing w:line="280" w:lineRule="exact"/>
        <w:ind w:left="1320"/>
        <w:jc w:val="both"/>
        <w:rPr>
          <w:rFonts w:ascii="Times New Roman"/>
          <w:color w:val="000000" w:themeColor="text1"/>
          <w:sz w:val="24"/>
          <w:szCs w:val="24"/>
        </w:rPr>
      </w:pPr>
      <w:r>
        <w:rPr>
          <w:rFonts w:ascii="Times New Roman"/>
          <w:color w:val="000000" w:themeColor="text1"/>
          <w:sz w:val="24"/>
          <w:szCs w:val="24"/>
        </w:rPr>
        <w:t xml:space="preserve">FSC </w:t>
      </w:r>
      <w:r w:rsidR="002F392A">
        <w:rPr>
          <w:rFonts w:ascii="Times New Roman"/>
          <w:color w:val="000000" w:themeColor="text1"/>
          <w:sz w:val="24"/>
          <w:szCs w:val="24"/>
        </w:rPr>
        <w:t>or</w:t>
      </w:r>
      <w:r>
        <w:rPr>
          <w:rFonts w:ascii="Times New Roman"/>
          <w:color w:val="000000" w:themeColor="text1"/>
          <w:sz w:val="24"/>
          <w:szCs w:val="24"/>
        </w:rPr>
        <w:t xml:space="preserve"> </w:t>
      </w:r>
      <w:r w:rsidR="0084305F" w:rsidRPr="004F0F3A">
        <w:rPr>
          <w:rFonts w:ascii="Times New Roman"/>
          <w:color w:val="000000" w:themeColor="text1"/>
          <w:sz w:val="24"/>
          <w:szCs w:val="24"/>
        </w:rPr>
        <w:t>SFB has issued the following rulings to define the scope of the "specific person" (and if such specific person intends to transfer his/her shares</w:t>
      </w:r>
      <w:r w:rsidR="008E6AF2" w:rsidRPr="004F0F3A">
        <w:rPr>
          <w:rFonts w:ascii="Times New Roman"/>
          <w:color w:val="000000" w:themeColor="text1"/>
          <w:sz w:val="24"/>
          <w:szCs w:val="24"/>
        </w:rPr>
        <w:t xml:space="preserve"> within one (1) year</w:t>
      </w:r>
      <w:r w:rsidR="0084305F" w:rsidRPr="004F0F3A">
        <w:rPr>
          <w:rFonts w:ascii="Times New Roman"/>
          <w:color w:val="000000" w:themeColor="text1"/>
          <w:sz w:val="24"/>
          <w:szCs w:val="24"/>
        </w:rPr>
        <w:t>, he/she shall still adopt one of the methods prescribed in Subparagraphs 1 to 3 of Paragraph 1 of Article</w:t>
      </w:r>
      <w:r w:rsidR="00687D40" w:rsidRPr="004F0F3A">
        <w:rPr>
          <w:rFonts w:ascii="Times New Roman"/>
          <w:color w:val="000000" w:themeColor="text1"/>
          <w:sz w:val="24"/>
          <w:szCs w:val="24"/>
        </w:rPr>
        <w:t xml:space="preserve"> 22-2 of the SEA)"</w:t>
      </w:r>
    </w:p>
    <w:p w14:paraId="3E45A9E9" w14:textId="6B991D66" w:rsidR="00687D40" w:rsidRPr="004F0F3A" w:rsidRDefault="00687D40"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Ruling iss</w:t>
      </w:r>
      <w:r w:rsidR="00B67273" w:rsidRPr="004F0F3A">
        <w:rPr>
          <w:color w:val="000000" w:themeColor="text1"/>
          <w:sz w:val="24"/>
          <w:szCs w:val="24"/>
        </w:rPr>
        <w:t>ued on</w:t>
      </w:r>
      <w:r w:rsidR="00D104C0">
        <w:rPr>
          <w:color w:val="000000" w:themeColor="text1"/>
          <w:sz w:val="24"/>
          <w:szCs w:val="24"/>
        </w:rPr>
        <w:t xml:space="preserve"> October 5, 2023</w:t>
      </w:r>
      <w:r w:rsidR="00B67273" w:rsidRPr="004F0F3A">
        <w:rPr>
          <w:color w:val="000000" w:themeColor="text1"/>
          <w:sz w:val="24"/>
          <w:szCs w:val="24"/>
        </w:rPr>
        <w:t xml:space="preserve"> (Ref. No.:</w:t>
      </w:r>
      <w:r w:rsidRPr="004F0F3A">
        <w:rPr>
          <w:color w:val="000000" w:themeColor="text1"/>
          <w:sz w:val="24"/>
          <w:szCs w:val="24"/>
        </w:rPr>
        <w:t xml:space="preserve"> </w:t>
      </w:r>
      <w:r w:rsidR="00D104C0" w:rsidRPr="00D104C0">
        <w:rPr>
          <w:color w:val="000000" w:themeColor="text1"/>
          <w:sz w:val="24"/>
          <w:szCs w:val="24"/>
        </w:rPr>
        <w:t>Jin-Kuan-Zheng-Jieu</w:t>
      </w:r>
      <w:r w:rsidRPr="004F0F3A">
        <w:rPr>
          <w:color w:val="000000" w:themeColor="text1"/>
          <w:sz w:val="24"/>
          <w:szCs w:val="24"/>
        </w:rPr>
        <w:t>-Zi-1</w:t>
      </w:r>
      <w:r w:rsidR="00D104C0">
        <w:rPr>
          <w:color w:val="000000" w:themeColor="text1"/>
          <w:sz w:val="24"/>
          <w:szCs w:val="24"/>
        </w:rPr>
        <w:t>120384504</w:t>
      </w:r>
      <w:r w:rsidRPr="004F0F3A">
        <w:rPr>
          <w:color w:val="000000" w:themeColor="text1"/>
          <w:sz w:val="24"/>
          <w:szCs w:val="24"/>
        </w:rPr>
        <w:t>)</w:t>
      </w:r>
      <w:r w:rsidR="005D28EA" w:rsidRPr="004F0F3A">
        <w:rPr>
          <w:color w:val="000000" w:themeColor="text1"/>
          <w:sz w:val="24"/>
          <w:szCs w:val="24"/>
        </w:rPr>
        <w:t xml:space="preserve"> (</w:t>
      </w:r>
      <w:r w:rsidR="002B056C" w:rsidRPr="004F0F3A">
        <w:rPr>
          <w:color w:val="000000" w:themeColor="text1"/>
          <w:sz w:val="24"/>
          <w:szCs w:val="24"/>
        </w:rPr>
        <w:t xml:space="preserve">applicable </w:t>
      </w:r>
      <w:r w:rsidR="008051DA" w:rsidRPr="004F0F3A">
        <w:rPr>
          <w:color w:val="000000" w:themeColor="text1"/>
          <w:sz w:val="24"/>
          <w:szCs w:val="24"/>
        </w:rPr>
        <w:t xml:space="preserve">specific persons to the </w:t>
      </w:r>
      <w:r w:rsidR="00211A6B" w:rsidRPr="004F0F3A">
        <w:rPr>
          <w:color w:val="000000" w:themeColor="text1"/>
          <w:sz w:val="24"/>
          <w:szCs w:val="24"/>
        </w:rPr>
        <w:t>TWSE/</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1F655A" w:rsidRPr="004F0F3A">
        <w:rPr>
          <w:color w:val="000000" w:themeColor="text1"/>
          <w:sz w:val="24"/>
          <w:szCs w:val="24"/>
        </w:rPr>
        <w:t xml:space="preserve"> </w:t>
      </w:r>
      <w:r w:rsidR="00211A6B" w:rsidRPr="004F0F3A">
        <w:rPr>
          <w:color w:val="000000" w:themeColor="text1"/>
          <w:sz w:val="24"/>
          <w:szCs w:val="24"/>
        </w:rPr>
        <w:t>-listed</w:t>
      </w:r>
      <w:r w:rsidR="008051DA" w:rsidRPr="004F0F3A">
        <w:rPr>
          <w:color w:val="000000" w:themeColor="text1"/>
          <w:sz w:val="24"/>
          <w:szCs w:val="24"/>
        </w:rPr>
        <w:t xml:space="preserve"> and </w:t>
      </w:r>
      <w:r w:rsidR="00211A6B" w:rsidRPr="004F0F3A">
        <w:rPr>
          <w:color w:val="000000" w:themeColor="text1"/>
          <w:sz w:val="24"/>
          <w:szCs w:val="24"/>
        </w:rPr>
        <w:t>public companies</w:t>
      </w:r>
      <w:r w:rsidR="008051DA" w:rsidRPr="004F0F3A">
        <w:rPr>
          <w:color w:val="000000" w:themeColor="text1"/>
          <w:sz w:val="24"/>
          <w:szCs w:val="24"/>
        </w:rPr>
        <w:t>).</w:t>
      </w:r>
    </w:p>
    <w:p w14:paraId="11942A76" w14:textId="77777777" w:rsidR="00687D40" w:rsidRPr="004F0F3A" w:rsidRDefault="00687D40"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Ruling issue</w:t>
      </w:r>
      <w:r w:rsidR="00B67273" w:rsidRPr="004F0F3A">
        <w:rPr>
          <w:color w:val="000000" w:themeColor="text1"/>
          <w:sz w:val="24"/>
          <w:szCs w:val="24"/>
        </w:rPr>
        <w:t>d on November 8, 2001 (Ref. No.:</w:t>
      </w:r>
      <w:r w:rsidRPr="004F0F3A">
        <w:rPr>
          <w:color w:val="000000" w:themeColor="text1"/>
          <w:sz w:val="24"/>
          <w:szCs w:val="24"/>
        </w:rPr>
        <w:t xml:space="preserve"> (90)-Tai-Tsai-Zheng-(3)-Zi-163991)</w:t>
      </w:r>
      <w:r w:rsidR="008051DA" w:rsidRPr="004F0F3A">
        <w:rPr>
          <w:color w:val="000000" w:themeColor="text1"/>
          <w:sz w:val="24"/>
          <w:szCs w:val="24"/>
        </w:rPr>
        <w:t xml:space="preserve"> (persons who conduct public offering).</w:t>
      </w:r>
    </w:p>
    <w:p w14:paraId="7C2DAA09" w14:textId="06E962D4" w:rsidR="00687D40" w:rsidRPr="004F0F3A" w:rsidRDefault="00B67273"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Ruling issued on</w:t>
      </w:r>
      <w:r w:rsidR="00D104C0" w:rsidRPr="00D104C0">
        <w:rPr>
          <w:color w:val="000000" w:themeColor="text1"/>
          <w:sz w:val="24"/>
          <w:szCs w:val="24"/>
        </w:rPr>
        <w:t xml:space="preserve"> </w:t>
      </w:r>
      <w:r w:rsidR="00D104C0">
        <w:rPr>
          <w:color w:val="000000" w:themeColor="text1"/>
          <w:sz w:val="24"/>
          <w:szCs w:val="24"/>
        </w:rPr>
        <w:t>October 5, 2023</w:t>
      </w:r>
      <w:r w:rsidRPr="004F0F3A">
        <w:rPr>
          <w:color w:val="000000" w:themeColor="text1"/>
          <w:sz w:val="24"/>
          <w:szCs w:val="24"/>
        </w:rPr>
        <w:t xml:space="preserve"> (Ref. No.:</w:t>
      </w:r>
      <w:r w:rsidR="00D104C0" w:rsidRPr="00D104C0">
        <w:rPr>
          <w:color w:val="000000" w:themeColor="text1"/>
          <w:sz w:val="24"/>
          <w:szCs w:val="24"/>
        </w:rPr>
        <w:t xml:space="preserve"> Jin-Kuan-Zheng-Jieu</w:t>
      </w:r>
      <w:r w:rsidR="00D104C0" w:rsidRPr="004F0F3A">
        <w:rPr>
          <w:color w:val="000000" w:themeColor="text1"/>
          <w:sz w:val="24"/>
          <w:szCs w:val="24"/>
        </w:rPr>
        <w:t>-Zi-1</w:t>
      </w:r>
      <w:r w:rsidR="00D104C0">
        <w:rPr>
          <w:color w:val="000000" w:themeColor="text1"/>
          <w:sz w:val="24"/>
          <w:szCs w:val="24"/>
        </w:rPr>
        <w:t>120384504</w:t>
      </w:r>
      <w:r w:rsidR="008051DA" w:rsidRPr="004F0F3A">
        <w:rPr>
          <w:color w:val="000000" w:themeColor="text1"/>
          <w:sz w:val="24"/>
          <w:szCs w:val="24"/>
        </w:rPr>
        <w:t>) (</w:t>
      </w:r>
      <w:r w:rsidR="002B056C" w:rsidRPr="004F0F3A">
        <w:rPr>
          <w:color w:val="000000" w:themeColor="text1"/>
          <w:sz w:val="24"/>
          <w:szCs w:val="24"/>
        </w:rPr>
        <w:t xml:space="preserve">applicable </w:t>
      </w:r>
      <w:r w:rsidRPr="004F0F3A">
        <w:rPr>
          <w:color w:val="000000" w:themeColor="text1"/>
          <w:sz w:val="24"/>
          <w:szCs w:val="24"/>
        </w:rPr>
        <w:t xml:space="preserve">specific persons to the </w:t>
      </w:r>
      <w:r w:rsidR="00337BD6" w:rsidRPr="004F0F3A">
        <w:rPr>
          <w:rFonts w:hint="eastAsia"/>
          <w:color w:val="000000" w:themeColor="text1"/>
          <w:sz w:val="24"/>
          <w:szCs w:val="24"/>
        </w:rPr>
        <w:t>e</w:t>
      </w:r>
      <w:r w:rsidRPr="004F0F3A">
        <w:rPr>
          <w:color w:val="000000" w:themeColor="text1"/>
          <w:sz w:val="24"/>
          <w:szCs w:val="24"/>
        </w:rPr>
        <w:t xml:space="preserve">merging market companies) </w:t>
      </w:r>
    </w:p>
    <w:p w14:paraId="7EE10BCF" w14:textId="3F852AD8" w:rsidR="00B67273" w:rsidRPr="004F0F3A" w:rsidRDefault="00B67273"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w:t>
      </w:r>
      <w:r w:rsidR="00D104C0">
        <w:rPr>
          <w:color w:val="000000" w:themeColor="text1"/>
          <w:sz w:val="24"/>
          <w:szCs w:val="24"/>
        </w:rPr>
        <w:t>October 5, 2023</w:t>
      </w:r>
      <w:r w:rsidRPr="004F0F3A">
        <w:rPr>
          <w:color w:val="000000" w:themeColor="text1"/>
          <w:sz w:val="24"/>
          <w:szCs w:val="24"/>
        </w:rPr>
        <w:t xml:space="preserve"> (Ref. No.: </w:t>
      </w:r>
      <w:r w:rsidR="00D104C0" w:rsidRPr="00D104C0">
        <w:rPr>
          <w:color w:val="000000" w:themeColor="text1"/>
          <w:sz w:val="24"/>
          <w:szCs w:val="24"/>
        </w:rPr>
        <w:t>Jin-Kuan-Zheng-Jieu</w:t>
      </w:r>
      <w:r w:rsidR="00D104C0" w:rsidRPr="004F0F3A">
        <w:rPr>
          <w:color w:val="000000" w:themeColor="text1"/>
          <w:sz w:val="24"/>
          <w:szCs w:val="24"/>
        </w:rPr>
        <w:t>-Zi-1</w:t>
      </w:r>
      <w:r w:rsidR="00D104C0">
        <w:rPr>
          <w:color w:val="000000" w:themeColor="text1"/>
          <w:sz w:val="24"/>
          <w:szCs w:val="24"/>
        </w:rPr>
        <w:t>120384504</w:t>
      </w:r>
      <w:r w:rsidR="00731761" w:rsidRPr="004F0F3A">
        <w:rPr>
          <w:color w:val="000000" w:themeColor="text1"/>
          <w:sz w:val="24"/>
          <w:szCs w:val="24"/>
        </w:rPr>
        <w:t>) (</w:t>
      </w:r>
      <w:r w:rsidR="005516BF" w:rsidRPr="004F0F3A">
        <w:rPr>
          <w:color w:val="000000" w:themeColor="text1"/>
          <w:sz w:val="24"/>
          <w:szCs w:val="24"/>
        </w:rPr>
        <w:t xml:space="preserve">restrictions on the </w:t>
      </w:r>
      <w:r w:rsidR="00731761" w:rsidRPr="004F0F3A">
        <w:rPr>
          <w:color w:val="000000" w:themeColor="text1"/>
          <w:sz w:val="24"/>
          <w:szCs w:val="24"/>
        </w:rPr>
        <w:t xml:space="preserve">new shares issued by the </w:t>
      </w:r>
      <w:r w:rsidR="00211A6B" w:rsidRPr="004F0F3A">
        <w:rPr>
          <w:color w:val="000000" w:themeColor="text1"/>
          <w:sz w:val="24"/>
          <w:szCs w:val="24"/>
        </w:rPr>
        <w:t>TWSE/</w:t>
      </w:r>
      <w:r w:rsidR="001F655A" w:rsidRPr="004F0F3A">
        <w:rPr>
          <w:color w:val="000000" w:themeColor="text1"/>
          <w:sz w:val="24"/>
          <w:szCs w:val="24"/>
        </w:rPr>
        <w:t xml:space="preserve"> </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1F655A" w:rsidRPr="004F0F3A">
        <w:rPr>
          <w:color w:val="000000" w:themeColor="text1"/>
          <w:sz w:val="24"/>
          <w:szCs w:val="24"/>
        </w:rPr>
        <w:t xml:space="preserve"> </w:t>
      </w:r>
      <w:r w:rsidR="00211A6B" w:rsidRPr="004F0F3A">
        <w:rPr>
          <w:color w:val="000000" w:themeColor="text1"/>
          <w:sz w:val="24"/>
          <w:szCs w:val="24"/>
        </w:rPr>
        <w:t>-listed</w:t>
      </w:r>
      <w:r w:rsidR="00731761" w:rsidRPr="004F0F3A">
        <w:rPr>
          <w:color w:val="000000" w:themeColor="text1"/>
          <w:sz w:val="24"/>
          <w:szCs w:val="24"/>
        </w:rPr>
        <w:t xml:space="preserve"> companies)</w:t>
      </w:r>
    </w:p>
    <w:p w14:paraId="1A8EFDCF" w14:textId="2D96D1C3" w:rsidR="00731761" w:rsidRPr="004F0F3A" w:rsidRDefault="00731761"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w:t>
      </w:r>
      <w:r w:rsidR="00D104C0">
        <w:rPr>
          <w:color w:val="000000" w:themeColor="text1"/>
          <w:sz w:val="24"/>
          <w:szCs w:val="24"/>
        </w:rPr>
        <w:t>August</w:t>
      </w:r>
      <w:r w:rsidRPr="004F0F3A">
        <w:rPr>
          <w:color w:val="000000" w:themeColor="text1"/>
          <w:sz w:val="24"/>
          <w:szCs w:val="24"/>
        </w:rPr>
        <w:t xml:space="preserve"> </w:t>
      </w:r>
      <w:r w:rsidR="00D104C0">
        <w:rPr>
          <w:color w:val="000000" w:themeColor="text1"/>
          <w:sz w:val="24"/>
          <w:szCs w:val="24"/>
        </w:rPr>
        <w:t>24</w:t>
      </w:r>
      <w:r w:rsidRPr="004F0F3A">
        <w:rPr>
          <w:color w:val="000000" w:themeColor="text1"/>
          <w:sz w:val="24"/>
          <w:szCs w:val="24"/>
        </w:rPr>
        <w:t>, 20</w:t>
      </w:r>
      <w:r w:rsidR="00D104C0">
        <w:rPr>
          <w:color w:val="000000" w:themeColor="text1"/>
          <w:sz w:val="24"/>
          <w:szCs w:val="24"/>
        </w:rPr>
        <w:t>2</w:t>
      </w:r>
      <w:r w:rsidRPr="004F0F3A">
        <w:rPr>
          <w:color w:val="000000" w:themeColor="text1"/>
          <w:sz w:val="24"/>
          <w:szCs w:val="24"/>
        </w:rPr>
        <w:t>3 (Ref. No.:</w:t>
      </w:r>
      <w:r w:rsidR="00D104C0" w:rsidRPr="00D104C0">
        <w:rPr>
          <w:color w:val="000000" w:themeColor="text1"/>
          <w:sz w:val="24"/>
          <w:szCs w:val="24"/>
        </w:rPr>
        <w:t xml:space="preserve"> Jin-Kuan-Zheng-Jieu</w:t>
      </w:r>
      <w:r w:rsidR="00D104C0" w:rsidRPr="004F0F3A">
        <w:rPr>
          <w:color w:val="000000" w:themeColor="text1"/>
          <w:sz w:val="24"/>
          <w:szCs w:val="24"/>
        </w:rPr>
        <w:t>-Zi-1</w:t>
      </w:r>
      <w:r w:rsidR="00D104C0">
        <w:rPr>
          <w:color w:val="000000" w:themeColor="text1"/>
          <w:sz w:val="24"/>
          <w:szCs w:val="24"/>
        </w:rPr>
        <w:t>120383243</w:t>
      </w:r>
      <w:r w:rsidRPr="004F0F3A">
        <w:rPr>
          <w:color w:val="000000" w:themeColor="text1"/>
          <w:sz w:val="24"/>
          <w:szCs w:val="24"/>
        </w:rPr>
        <w:t>) (</w:t>
      </w:r>
      <w:r w:rsidR="002B056C" w:rsidRPr="004F0F3A">
        <w:rPr>
          <w:color w:val="000000" w:themeColor="text1"/>
          <w:sz w:val="24"/>
          <w:szCs w:val="24"/>
        </w:rPr>
        <w:t xml:space="preserve">applicable </w:t>
      </w:r>
      <w:r w:rsidR="005516BF" w:rsidRPr="004F0F3A">
        <w:rPr>
          <w:color w:val="000000" w:themeColor="text1"/>
          <w:sz w:val="24"/>
          <w:szCs w:val="24"/>
        </w:rPr>
        <w:t>specific persons to the purchase/sales of the warrants and stock options, under which the physical delivery is adopted).</w:t>
      </w:r>
    </w:p>
    <w:p w14:paraId="7AABC08B" w14:textId="125AA6B8" w:rsidR="005516BF" w:rsidRPr="004F0F3A" w:rsidRDefault="005516BF"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w:t>
      </w:r>
      <w:r w:rsidR="006D1D96">
        <w:rPr>
          <w:color w:val="000000" w:themeColor="text1"/>
          <w:sz w:val="24"/>
          <w:szCs w:val="24"/>
        </w:rPr>
        <w:t>October 4</w:t>
      </w:r>
      <w:r w:rsidRPr="004F0F3A">
        <w:rPr>
          <w:color w:val="000000" w:themeColor="text1"/>
          <w:sz w:val="24"/>
          <w:szCs w:val="24"/>
        </w:rPr>
        <w:t>, 20</w:t>
      </w:r>
      <w:r w:rsidR="006D1D96">
        <w:rPr>
          <w:color w:val="000000" w:themeColor="text1"/>
          <w:sz w:val="24"/>
          <w:szCs w:val="24"/>
        </w:rPr>
        <w:t>2</w:t>
      </w:r>
      <w:r w:rsidRPr="004F0F3A">
        <w:rPr>
          <w:color w:val="000000" w:themeColor="text1"/>
          <w:sz w:val="24"/>
          <w:szCs w:val="24"/>
        </w:rPr>
        <w:t>3 (Ref. No.:</w:t>
      </w:r>
      <w:r w:rsidR="006D1D96" w:rsidRPr="006D1D96">
        <w:rPr>
          <w:color w:val="000000" w:themeColor="text1"/>
          <w:sz w:val="24"/>
          <w:szCs w:val="24"/>
        </w:rPr>
        <w:t xml:space="preserve"> </w:t>
      </w:r>
      <w:r w:rsidR="006D1D96" w:rsidRPr="00D104C0">
        <w:rPr>
          <w:color w:val="000000" w:themeColor="text1"/>
          <w:sz w:val="24"/>
          <w:szCs w:val="24"/>
        </w:rPr>
        <w:t>Jin-Kuan-Zheng-Jieu</w:t>
      </w:r>
      <w:r w:rsidR="006D1D96" w:rsidRPr="004F0F3A">
        <w:rPr>
          <w:color w:val="000000" w:themeColor="text1"/>
          <w:sz w:val="24"/>
          <w:szCs w:val="24"/>
        </w:rPr>
        <w:t>-Zi-1</w:t>
      </w:r>
      <w:r w:rsidR="006D1D96">
        <w:rPr>
          <w:color w:val="000000" w:themeColor="text1"/>
          <w:sz w:val="24"/>
          <w:szCs w:val="24"/>
        </w:rPr>
        <w:t>120384300</w:t>
      </w:r>
      <w:r w:rsidRPr="004F0F3A">
        <w:rPr>
          <w:color w:val="000000" w:themeColor="text1"/>
          <w:sz w:val="24"/>
          <w:szCs w:val="24"/>
        </w:rPr>
        <w:t>) (</w:t>
      </w:r>
      <w:r w:rsidR="002B056C" w:rsidRPr="004F0F3A">
        <w:rPr>
          <w:color w:val="000000" w:themeColor="text1"/>
          <w:sz w:val="24"/>
          <w:szCs w:val="24"/>
        </w:rPr>
        <w:t xml:space="preserve">applicable specific persons to the circumstances that the transferee is approved by the </w:t>
      </w:r>
      <w:r w:rsidR="0065663D" w:rsidRPr="004F0F3A">
        <w:rPr>
          <w:rFonts w:hint="eastAsia"/>
          <w:color w:val="000000" w:themeColor="text1"/>
          <w:sz w:val="24"/>
          <w:szCs w:val="24"/>
        </w:rPr>
        <w:t>Executive</w:t>
      </w:r>
      <w:r w:rsidR="002B056C" w:rsidRPr="004F0F3A">
        <w:rPr>
          <w:color w:val="000000" w:themeColor="text1"/>
          <w:sz w:val="24"/>
          <w:szCs w:val="24"/>
        </w:rPr>
        <w:t xml:space="preserve"> Yuan and all the incomes will be donated to state treasury).</w:t>
      </w:r>
    </w:p>
    <w:p w14:paraId="2A06863D" w14:textId="55B1500F" w:rsidR="005516BF" w:rsidRPr="004F0F3A" w:rsidRDefault="005516BF"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w:t>
      </w:r>
      <w:r w:rsidR="006D1D96">
        <w:rPr>
          <w:color w:val="000000" w:themeColor="text1"/>
          <w:sz w:val="24"/>
          <w:szCs w:val="24"/>
        </w:rPr>
        <w:t>October 6</w:t>
      </w:r>
      <w:r w:rsidRPr="004F0F3A">
        <w:rPr>
          <w:color w:val="000000" w:themeColor="text1"/>
          <w:sz w:val="24"/>
          <w:szCs w:val="24"/>
        </w:rPr>
        <w:t>, 20</w:t>
      </w:r>
      <w:r w:rsidR="006D1D96">
        <w:rPr>
          <w:color w:val="000000" w:themeColor="text1"/>
          <w:sz w:val="24"/>
          <w:szCs w:val="24"/>
        </w:rPr>
        <w:t>23</w:t>
      </w:r>
      <w:r w:rsidRPr="004F0F3A">
        <w:rPr>
          <w:color w:val="000000" w:themeColor="text1"/>
          <w:sz w:val="24"/>
          <w:szCs w:val="24"/>
        </w:rPr>
        <w:t xml:space="preserve"> (Ref. No.:</w:t>
      </w:r>
      <w:r w:rsidR="006D1D96" w:rsidRPr="006D1D96">
        <w:rPr>
          <w:color w:val="000000" w:themeColor="text1"/>
          <w:sz w:val="24"/>
          <w:szCs w:val="24"/>
        </w:rPr>
        <w:t xml:space="preserve"> </w:t>
      </w:r>
      <w:r w:rsidR="006D1D96" w:rsidRPr="00D104C0">
        <w:rPr>
          <w:color w:val="000000" w:themeColor="text1"/>
          <w:sz w:val="24"/>
          <w:szCs w:val="24"/>
        </w:rPr>
        <w:t>Jin-Kuan-Zheng-Jieu</w:t>
      </w:r>
      <w:r w:rsidR="006D1D96" w:rsidRPr="004F0F3A">
        <w:rPr>
          <w:color w:val="000000" w:themeColor="text1"/>
          <w:sz w:val="24"/>
          <w:szCs w:val="24"/>
        </w:rPr>
        <w:t>-Zi-1</w:t>
      </w:r>
      <w:r w:rsidR="006D1D96">
        <w:rPr>
          <w:color w:val="000000" w:themeColor="text1"/>
          <w:sz w:val="24"/>
          <w:szCs w:val="24"/>
        </w:rPr>
        <w:t>120384317</w:t>
      </w:r>
      <w:r w:rsidRPr="004F0F3A">
        <w:rPr>
          <w:color w:val="000000" w:themeColor="text1"/>
          <w:sz w:val="24"/>
          <w:szCs w:val="24"/>
        </w:rPr>
        <w:t>) (</w:t>
      </w:r>
      <w:r w:rsidR="008C66F1" w:rsidRPr="004F0F3A">
        <w:rPr>
          <w:color w:val="000000" w:themeColor="text1"/>
          <w:sz w:val="24"/>
          <w:szCs w:val="24"/>
        </w:rPr>
        <w:t xml:space="preserve">under the circumstances of "issuing new shares as the consideration for assumption of the other company’s shares", "merger", "de-merger", "acquisition", "share </w:t>
      </w:r>
      <w:r w:rsidR="00B737AA" w:rsidRPr="004F0F3A">
        <w:rPr>
          <w:color w:val="000000" w:themeColor="text1"/>
          <w:sz w:val="24"/>
          <w:szCs w:val="24"/>
        </w:rPr>
        <w:t>exchange</w:t>
      </w:r>
      <w:r w:rsidR="008C66F1" w:rsidRPr="004F0F3A">
        <w:rPr>
          <w:color w:val="000000" w:themeColor="text1"/>
          <w:sz w:val="24"/>
          <w:szCs w:val="24"/>
        </w:rPr>
        <w:t>", "general transfer" or "general assumption" according to "Company Act", "</w:t>
      </w:r>
      <w:r w:rsidR="00B737AA" w:rsidRPr="004F0F3A">
        <w:rPr>
          <w:color w:val="000000" w:themeColor="text1"/>
          <w:sz w:val="24"/>
          <w:szCs w:val="24"/>
        </w:rPr>
        <w:t>Enterprise</w:t>
      </w:r>
      <w:r w:rsidR="008C66F1" w:rsidRPr="004F0F3A">
        <w:rPr>
          <w:color w:val="000000" w:themeColor="text1"/>
          <w:sz w:val="24"/>
          <w:szCs w:val="24"/>
        </w:rPr>
        <w:t xml:space="preserve"> Mergers and Acquisitions Act" or "Financial Holding Company Act", it is required to transfer the shares held to the applicable specific person).</w:t>
      </w:r>
    </w:p>
    <w:p w14:paraId="5758A1CF" w14:textId="77777777" w:rsidR="005516BF" w:rsidRPr="004F0F3A" w:rsidRDefault="005516BF"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October 7, 2004 (Ref. No.: </w:t>
      </w:r>
      <w:proofErr w:type="spellStart"/>
      <w:r w:rsidRPr="004F0F3A">
        <w:rPr>
          <w:color w:val="000000" w:themeColor="text1"/>
          <w:sz w:val="24"/>
          <w:szCs w:val="24"/>
        </w:rPr>
        <w:t>Jin</w:t>
      </w:r>
      <w:proofErr w:type="spellEnd"/>
      <w:r w:rsidRPr="004F0F3A">
        <w:rPr>
          <w:color w:val="000000" w:themeColor="text1"/>
          <w:sz w:val="24"/>
          <w:szCs w:val="24"/>
        </w:rPr>
        <w:t>-</w:t>
      </w:r>
      <w:proofErr w:type="spellStart"/>
      <w:r w:rsidRPr="004F0F3A">
        <w:rPr>
          <w:color w:val="000000" w:themeColor="text1"/>
          <w:sz w:val="24"/>
          <w:szCs w:val="24"/>
        </w:rPr>
        <w:t>Kuan</w:t>
      </w:r>
      <w:proofErr w:type="spellEnd"/>
      <w:r w:rsidRPr="004F0F3A">
        <w:rPr>
          <w:color w:val="000000" w:themeColor="text1"/>
          <w:sz w:val="24"/>
          <w:szCs w:val="24"/>
        </w:rPr>
        <w:t>-Zheng-(3)-Zi-0930140389) (</w:t>
      </w:r>
      <w:r w:rsidR="008C66F1" w:rsidRPr="004F0F3A">
        <w:rPr>
          <w:color w:val="000000" w:themeColor="text1"/>
          <w:sz w:val="24"/>
          <w:szCs w:val="24"/>
        </w:rPr>
        <w:t>specific persons applicable to the National Property Administration, Ministry of Finance, where the shares to be transferred are for payable taxes, delay penalties or delay interests)</w:t>
      </w:r>
    </w:p>
    <w:p w14:paraId="7E445F42" w14:textId="77777777" w:rsidR="005516BF" w:rsidRPr="004F0F3A" w:rsidRDefault="005516BF"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January 19, 2006 (Ref. No.: </w:t>
      </w:r>
      <w:proofErr w:type="spellStart"/>
      <w:r w:rsidRPr="004F0F3A">
        <w:rPr>
          <w:color w:val="000000" w:themeColor="text1"/>
          <w:sz w:val="24"/>
          <w:szCs w:val="24"/>
        </w:rPr>
        <w:t>Jin</w:t>
      </w:r>
      <w:proofErr w:type="spellEnd"/>
      <w:r w:rsidRPr="004F0F3A">
        <w:rPr>
          <w:color w:val="000000" w:themeColor="text1"/>
          <w:sz w:val="24"/>
          <w:szCs w:val="24"/>
        </w:rPr>
        <w:t>-</w:t>
      </w:r>
      <w:proofErr w:type="spellStart"/>
      <w:r w:rsidRPr="004F0F3A">
        <w:rPr>
          <w:color w:val="000000" w:themeColor="text1"/>
          <w:sz w:val="24"/>
          <w:szCs w:val="24"/>
        </w:rPr>
        <w:t>Kuan</w:t>
      </w:r>
      <w:proofErr w:type="spellEnd"/>
      <w:r w:rsidRPr="004F0F3A">
        <w:rPr>
          <w:color w:val="000000" w:themeColor="text1"/>
          <w:sz w:val="24"/>
          <w:szCs w:val="24"/>
        </w:rPr>
        <w:t>-Zheng-(3)-Zi-</w:t>
      </w:r>
      <w:r w:rsidR="002B056C" w:rsidRPr="004F0F3A">
        <w:rPr>
          <w:color w:val="000000" w:themeColor="text1"/>
          <w:sz w:val="24"/>
          <w:szCs w:val="24"/>
        </w:rPr>
        <w:t>0950000352</w:t>
      </w:r>
      <w:r w:rsidRPr="004F0F3A">
        <w:rPr>
          <w:color w:val="000000" w:themeColor="text1"/>
          <w:sz w:val="24"/>
          <w:szCs w:val="24"/>
        </w:rPr>
        <w:t xml:space="preserve">) </w:t>
      </w:r>
      <w:r w:rsidR="002D0649" w:rsidRPr="004F0F3A">
        <w:rPr>
          <w:color w:val="000000" w:themeColor="text1"/>
          <w:sz w:val="24"/>
          <w:szCs w:val="24"/>
        </w:rPr>
        <w:t>(where the Insider transfers its shares to a newly incorporated company as the payment for new shares according to Article 131 of the Company Act, such newly incorporated company is deemed the specific person).</w:t>
      </w:r>
    </w:p>
    <w:p w14:paraId="200757BF" w14:textId="77777777" w:rsidR="002B056C" w:rsidRPr="004F0F3A" w:rsidRDefault="002B056C"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November 3, 2009 (Ref. No.: Jin-Kuan-Zheng-Jieu-Zi-0980056017) </w:t>
      </w:r>
      <w:r w:rsidR="002D0649" w:rsidRPr="004F0F3A">
        <w:rPr>
          <w:color w:val="000000" w:themeColor="text1"/>
          <w:sz w:val="24"/>
          <w:szCs w:val="24"/>
        </w:rPr>
        <w:t>(where the Insider transfers it shares to a company as the payment for new shares according to Article 272 of the Company Act, such receiving company is deemed the specific person).</w:t>
      </w:r>
    </w:p>
    <w:p w14:paraId="54BDFC19" w14:textId="77777777" w:rsidR="002B056C" w:rsidRPr="004F0F3A" w:rsidRDefault="002B056C"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January 7, 2013 (Ref. No.: Jin-Kuan-Zheng-Jieu-Zi-1010058366) </w:t>
      </w:r>
      <w:r w:rsidR="002D0649" w:rsidRPr="004F0F3A">
        <w:rPr>
          <w:color w:val="000000" w:themeColor="text1"/>
          <w:sz w:val="24"/>
          <w:szCs w:val="24"/>
        </w:rPr>
        <w:t xml:space="preserve">(where the Insider fails to meet the conditions of </w:t>
      </w:r>
      <w:r w:rsidR="002D0649" w:rsidRPr="004F0F3A">
        <w:rPr>
          <w:color w:val="000000" w:themeColor="text1"/>
          <w:sz w:val="24"/>
          <w:szCs w:val="24"/>
        </w:rPr>
        <w:lastRenderedPageBreak/>
        <w:t>acquiring the restricted stocks for employees so that the company retrieve or buy back such stocks, such company is deemed the specific person).</w:t>
      </w:r>
    </w:p>
    <w:p w14:paraId="177D3063" w14:textId="77777777" w:rsidR="002B056C" w:rsidRPr="004F0F3A" w:rsidRDefault="002B056C"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Ruling issued on March 22, 2013 (Ref. No.: Jin-Kuan-Zheng-Jieu-Zi-</w:t>
      </w:r>
      <w:r w:rsidR="007C510B" w:rsidRPr="004F0F3A">
        <w:rPr>
          <w:color w:val="000000" w:themeColor="text1"/>
          <w:sz w:val="24"/>
          <w:szCs w:val="24"/>
        </w:rPr>
        <w:t>101005</w:t>
      </w:r>
      <w:r w:rsidR="007C510B" w:rsidRPr="004F0F3A">
        <w:rPr>
          <w:rFonts w:hint="eastAsia"/>
          <w:color w:val="000000" w:themeColor="text1"/>
          <w:sz w:val="24"/>
          <w:szCs w:val="24"/>
        </w:rPr>
        <w:t>4432</w:t>
      </w:r>
      <w:r w:rsidRPr="004F0F3A">
        <w:rPr>
          <w:color w:val="000000" w:themeColor="text1"/>
          <w:sz w:val="24"/>
          <w:szCs w:val="24"/>
        </w:rPr>
        <w:t xml:space="preserve">) </w:t>
      </w:r>
      <w:r w:rsidR="002D0649" w:rsidRPr="004F0F3A">
        <w:rPr>
          <w:color w:val="000000" w:themeColor="text1"/>
          <w:sz w:val="24"/>
          <w:szCs w:val="24"/>
        </w:rPr>
        <w:t>(where the foreign Insider transfer its shares acquired before public offering to other foreigners, to a newly incorporated foreign company as the payment for new shares or to a foreign company as the payment for new shares according the relevant laws, such foreigner or foreign company is deemed specific person).</w:t>
      </w:r>
    </w:p>
    <w:p w14:paraId="38B60F9F" w14:textId="77777777" w:rsidR="002B056C" w:rsidRPr="004F0F3A" w:rsidRDefault="002B056C"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 xml:space="preserve">Ruling issued on April 19, 2013 (Ref. No.: Jin-Kuan-Zheng-Jieu-Zi-1020013003) </w:t>
      </w:r>
      <w:r w:rsidR="002D0649" w:rsidRPr="004F0F3A">
        <w:rPr>
          <w:color w:val="000000" w:themeColor="text1"/>
          <w:sz w:val="24"/>
          <w:szCs w:val="24"/>
        </w:rPr>
        <w:t>(the qualifications for the transferee of the private placement shares).</w:t>
      </w:r>
    </w:p>
    <w:p w14:paraId="3B820F71" w14:textId="43473C84" w:rsidR="00CA139F" w:rsidRPr="004F0F3A" w:rsidRDefault="00CA139F" w:rsidP="00A600AC">
      <w:pPr>
        <w:pStyle w:val="a7"/>
        <w:numPr>
          <w:ilvl w:val="0"/>
          <w:numId w:val="16"/>
        </w:numPr>
        <w:adjustRightInd w:val="0"/>
        <w:snapToGrid w:val="0"/>
        <w:spacing w:line="280" w:lineRule="exact"/>
        <w:rPr>
          <w:color w:val="000000" w:themeColor="text1"/>
          <w:sz w:val="24"/>
          <w:szCs w:val="24"/>
        </w:rPr>
      </w:pPr>
      <w:r w:rsidRPr="004F0F3A">
        <w:rPr>
          <w:color w:val="000000" w:themeColor="text1"/>
          <w:sz w:val="24"/>
          <w:szCs w:val="24"/>
        </w:rPr>
        <w:t>Ruling issued on Aug</w:t>
      </w:r>
      <w:r w:rsidR="00B01748" w:rsidRPr="004F0F3A">
        <w:rPr>
          <w:color w:val="000000" w:themeColor="text1"/>
          <w:sz w:val="24"/>
          <w:szCs w:val="24"/>
        </w:rPr>
        <w:t>u</w:t>
      </w:r>
      <w:r w:rsidRPr="004F0F3A">
        <w:rPr>
          <w:color w:val="000000" w:themeColor="text1"/>
          <w:sz w:val="24"/>
          <w:szCs w:val="24"/>
        </w:rPr>
        <w:t>st 7, 2015 (Ref. No.: Jin-Kuan-Zheng-Jieu-Zi-1040026939) (</w:t>
      </w:r>
      <w:r w:rsidR="00440921" w:rsidRPr="004F0F3A">
        <w:rPr>
          <w:color w:val="000000" w:themeColor="text1"/>
          <w:sz w:val="24"/>
          <w:szCs w:val="24"/>
        </w:rPr>
        <w:t xml:space="preserve">For any public company applying for listing on the TWSE or the </w:t>
      </w:r>
      <w:proofErr w:type="spellStart"/>
      <w:r w:rsidR="00440921" w:rsidRPr="004F0F3A">
        <w:rPr>
          <w:color w:val="000000" w:themeColor="text1"/>
          <w:sz w:val="24"/>
          <w:szCs w:val="24"/>
        </w:rPr>
        <w:t>TPEx,in</w:t>
      </w:r>
      <w:proofErr w:type="spellEnd"/>
      <w:r w:rsidR="00440921" w:rsidRPr="004F0F3A">
        <w:rPr>
          <w:color w:val="000000" w:themeColor="text1"/>
          <w:sz w:val="24"/>
          <w:szCs w:val="24"/>
        </w:rPr>
        <w:t xml:space="preserve"> case its parent company transfers shares of the public company to all of the shareholders of the parent company,</w:t>
      </w:r>
      <w:r w:rsidR="004B1A9B">
        <w:rPr>
          <w:rFonts w:hint="eastAsia"/>
          <w:color w:val="000000" w:themeColor="text1"/>
          <w:sz w:val="24"/>
          <w:szCs w:val="24"/>
        </w:rPr>
        <w:t xml:space="preserve"> </w:t>
      </w:r>
      <w:r w:rsidR="00440921" w:rsidRPr="004F0F3A">
        <w:rPr>
          <w:color w:val="000000" w:themeColor="text1"/>
          <w:sz w:val="24"/>
          <w:szCs w:val="24"/>
        </w:rPr>
        <w:t>such shareholders are deemed the specific persons.</w:t>
      </w:r>
      <w:r w:rsidR="00B01748" w:rsidRPr="004F0F3A">
        <w:rPr>
          <w:color w:val="000000" w:themeColor="text1"/>
          <w:sz w:val="24"/>
          <w:szCs w:val="24"/>
        </w:rPr>
        <w:t>)</w:t>
      </w:r>
      <w:r w:rsidR="00246C97" w:rsidRPr="004F0F3A">
        <w:rPr>
          <w:color w:val="000000" w:themeColor="text1"/>
          <w:sz w:val="24"/>
          <w:szCs w:val="24"/>
        </w:rPr>
        <w:t>.</w:t>
      </w:r>
    </w:p>
    <w:p w14:paraId="0797433D" w14:textId="77777777" w:rsidR="0095187C" w:rsidRPr="004F0F3A" w:rsidRDefault="0095187C" w:rsidP="00A600AC">
      <w:pPr>
        <w:pStyle w:val="a9"/>
        <w:adjustRightInd w:val="0"/>
        <w:snapToGrid w:val="0"/>
        <w:spacing w:line="280" w:lineRule="exact"/>
        <w:ind w:left="0"/>
        <w:jc w:val="both"/>
        <w:rPr>
          <w:rFonts w:ascii="Times New Roman" w:eastAsia="標楷體"/>
          <w:color w:val="000000" w:themeColor="text1"/>
          <w:sz w:val="24"/>
          <w:szCs w:val="24"/>
        </w:rPr>
      </w:pPr>
    </w:p>
    <w:p w14:paraId="50FB1ED3" w14:textId="56C9300F" w:rsidR="0095187C" w:rsidRPr="004F0F3A" w:rsidRDefault="0011565B" w:rsidP="00A4029A">
      <w:pPr>
        <w:pStyle w:val="ad"/>
        <w:numPr>
          <w:ilvl w:val="0"/>
          <w:numId w:val="11"/>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Shareholding t</w:t>
      </w:r>
      <w:r w:rsidR="002249A1" w:rsidRPr="004F0F3A">
        <w:rPr>
          <w:rFonts w:ascii="Times New Roman"/>
          <w:color w:val="000000" w:themeColor="text1"/>
          <w:sz w:val="24"/>
          <w:szCs w:val="24"/>
        </w:rPr>
        <w:t xml:space="preserve">rust: (please refer to the ruling issued by the </w:t>
      </w:r>
      <w:r w:rsidR="00A4029A">
        <w:rPr>
          <w:rFonts w:ascii="Times New Roman"/>
          <w:color w:val="000000" w:themeColor="text1"/>
          <w:sz w:val="24"/>
          <w:szCs w:val="24"/>
        </w:rPr>
        <w:t xml:space="preserve">FSC </w:t>
      </w:r>
      <w:r w:rsidR="002249A1" w:rsidRPr="004F0F3A">
        <w:rPr>
          <w:rFonts w:ascii="Times New Roman"/>
          <w:color w:val="000000" w:themeColor="text1"/>
          <w:sz w:val="24"/>
          <w:szCs w:val="24"/>
        </w:rPr>
        <w:t xml:space="preserve">on </w:t>
      </w:r>
      <w:r w:rsidR="00A4029A">
        <w:rPr>
          <w:rFonts w:ascii="Times New Roman"/>
          <w:color w:val="000000" w:themeColor="text1"/>
          <w:sz w:val="24"/>
          <w:szCs w:val="24"/>
        </w:rPr>
        <w:t>September</w:t>
      </w:r>
      <w:r w:rsidR="002249A1" w:rsidRPr="004F0F3A">
        <w:rPr>
          <w:rFonts w:ascii="Times New Roman"/>
          <w:color w:val="000000" w:themeColor="text1"/>
          <w:sz w:val="24"/>
          <w:szCs w:val="24"/>
        </w:rPr>
        <w:t xml:space="preserve"> </w:t>
      </w:r>
      <w:r w:rsidR="00A4029A">
        <w:rPr>
          <w:rFonts w:ascii="Times New Roman"/>
          <w:color w:val="000000" w:themeColor="text1"/>
          <w:sz w:val="24"/>
          <w:szCs w:val="24"/>
        </w:rPr>
        <w:t>23</w:t>
      </w:r>
      <w:r w:rsidR="002249A1" w:rsidRPr="004F0F3A">
        <w:rPr>
          <w:rFonts w:ascii="Times New Roman"/>
          <w:color w:val="000000" w:themeColor="text1"/>
          <w:sz w:val="24"/>
          <w:szCs w:val="24"/>
        </w:rPr>
        <w:t>, 20</w:t>
      </w:r>
      <w:r w:rsidR="00A4029A">
        <w:rPr>
          <w:rFonts w:ascii="Times New Roman"/>
          <w:color w:val="000000" w:themeColor="text1"/>
          <w:sz w:val="24"/>
          <w:szCs w:val="24"/>
        </w:rPr>
        <w:t>2</w:t>
      </w:r>
      <w:r w:rsidR="002249A1" w:rsidRPr="004F0F3A">
        <w:rPr>
          <w:rFonts w:ascii="Times New Roman"/>
          <w:color w:val="000000" w:themeColor="text1"/>
          <w:sz w:val="24"/>
          <w:szCs w:val="24"/>
        </w:rPr>
        <w:t>3 (Ref. No.:</w:t>
      </w:r>
      <w:r w:rsidR="00A4029A" w:rsidRPr="00A4029A">
        <w:rPr>
          <w:rFonts w:ascii="Times New Roman"/>
          <w:color w:val="000000" w:themeColor="text1"/>
          <w:sz w:val="24"/>
          <w:szCs w:val="24"/>
        </w:rPr>
        <w:t xml:space="preserve"> Jin-Kuan-Zheng-Jieu-Zi-112</w:t>
      </w:r>
      <w:r w:rsidR="00A4029A">
        <w:rPr>
          <w:rFonts w:ascii="Times New Roman"/>
          <w:color w:val="000000" w:themeColor="text1"/>
          <w:sz w:val="24"/>
          <w:szCs w:val="24"/>
        </w:rPr>
        <w:t>0383907</w:t>
      </w:r>
      <w:r w:rsidR="002249A1" w:rsidRPr="004F0F3A">
        <w:rPr>
          <w:rFonts w:ascii="Times New Roman"/>
          <w:color w:val="000000" w:themeColor="text1"/>
          <w:sz w:val="24"/>
          <w:szCs w:val="24"/>
        </w:rPr>
        <w:t>) for details)</w:t>
      </w:r>
    </w:p>
    <w:p w14:paraId="4CDA702D" w14:textId="77777777" w:rsidR="002249A1" w:rsidRPr="004F0F3A" w:rsidRDefault="002249A1" w:rsidP="00211A6B">
      <w:pPr>
        <w:pStyle w:val="ad"/>
        <w:adjustRightInd w:val="0"/>
        <w:snapToGrid w:val="0"/>
        <w:spacing w:line="260" w:lineRule="exact"/>
        <w:jc w:val="both"/>
        <w:rPr>
          <w:rFonts w:ascii="Times New Roman"/>
          <w:color w:val="000000" w:themeColor="text1"/>
          <w:sz w:val="24"/>
          <w:szCs w:val="24"/>
        </w:rPr>
      </w:pPr>
    </w:p>
    <w:p w14:paraId="730E3AEC" w14:textId="77777777" w:rsidR="002249A1" w:rsidRPr="004F0F3A" w:rsidRDefault="002249A1" w:rsidP="00A600AC">
      <w:pPr>
        <w:pStyle w:val="a7"/>
        <w:numPr>
          <w:ilvl w:val="0"/>
          <w:numId w:val="17"/>
        </w:numPr>
        <w:tabs>
          <w:tab w:val="clear" w:pos="1485"/>
          <w:tab w:val="num" w:pos="1800"/>
        </w:tabs>
        <w:adjustRightInd w:val="0"/>
        <w:snapToGrid w:val="0"/>
        <w:spacing w:line="280" w:lineRule="exact"/>
        <w:ind w:left="1800" w:hanging="720"/>
        <w:rPr>
          <w:color w:val="000000" w:themeColor="text1"/>
          <w:sz w:val="24"/>
          <w:szCs w:val="24"/>
        </w:rPr>
      </w:pPr>
      <w:r w:rsidRPr="004F0F3A">
        <w:rPr>
          <w:color w:val="000000" w:themeColor="text1"/>
          <w:sz w:val="24"/>
          <w:szCs w:val="24"/>
        </w:rPr>
        <w:t>Where the Insiders are the trustors:</w:t>
      </w:r>
    </w:p>
    <w:p w14:paraId="03F76201" w14:textId="77777777" w:rsidR="002249A1" w:rsidRPr="004F0F3A" w:rsidRDefault="002249A1" w:rsidP="00900DB2">
      <w:pPr>
        <w:pStyle w:val="a7"/>
        <w:numPr>
          <w:ilvl w:val="0"/>
          <w:numId w:val="18"/>
        </w:numPr>
        <w:adjustRightInd w:val="0"/>
        <w:snapToGrid w:val="0"/>
        <w:spacing w:before="100" w:beforeAutospacing="1" w:line="280" w:lineRule="exact"/>
        <w:ind w:leftChars="600" w:left="1920" w:hangingChars="200" w:hanging="480"/>
        <w:rPr>
          <w:color w:val="000000" w:themeColor="text1"/>
          <w:sz w:val="24"/>
          <w:szCs w:val="24"/>
        </w:rPr>
      </w:pPr>
      <w:r w:rsidRPr="004F0F3A">
        <w:rPr>
          <w:color w:val="000000" w:themeColor="text1"/>
          <w:sz w:val="24"/>
          <w:szCs w:val="24"/>
        </w:rPr>
        <w:t>Insiders shall make the prior filing if they entrust the shares of the company.</w:t>
      </w:r>
    </w:p>
    <w:p w14:paraId="447773FD" w14:textId="77777777" w:rsidR="002249A1" w:rsidRPr="004F0F3A" w:rsidRDefault="002249A1" w:rsidP="00900DB2">
      <w:pPr>
        <w:pStyle w:val="a7"/>
        <w:numPr>
          <w:ilvl w:val="0"/>
          <w:numId w:val="1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 xml:space="preserve">After the Insiders' shares are entrusted, if </w:t>
      </w:r>
      <w:r w:rsidR="002D473D" w:rsidRPr="004F0F3A">
        <w:rPr>
          <w:color w:val="000000" w:themeColor="text1"/>
          <w:sz w:val="24"/>
          <w:szCs w:val="24"/>
        </w:rPr>
        <w:t xml:space="preserve">it is a </w:t>
      </w:r>
      <w:r w:rsidRPr="004F0F3A">
        <w:rPr>
          <w:color w:val="000000" w:themeColor="text1"/>
          <w:sz w:val="24"/>
          <w:szCs w:val="24"/>
        </w:rPr>
        <w:t xml:space="preserve">trust </w:t>
      </w:r>
      <w:r w:rsidR="002D473D" w:rsidRPr="004F0F3A">
        <w:rPr>
          <w:color w:val="000000" w:themeColor="text1"/>
          <w:sz w:val="24"/>
          <w:szCs w:val="24"/>
        </w:rPr>
        <w:t>of "</w:t>
      </w:r>
      <w:r w:rsidR="00EE3B86" w:rsidRPr="004F0F3A">
        <w:rPr>
          <w:color w:val="000000" w:themeColor="text1"/>
          <w:sz w:val="24"/>
          <w:szCs w:val="24"/>
        </w:rPr>
        <w:t>Ent</w:t>
      </w:r>
      <w:r w:rsidR="002D473D" w:rsidRPr="004F0F3A">
        <w:rPr>
          <w:color w:val="000000" w:themeColor="text1"/>
          <w:sz w:val="24"/>
          <w:szCs w:val="24"/>
        </w:rPr>
        <w:t>rust</w:t>
      </w:r>
      <w:r w:rsidR="00EE3B86" w:rsidRPr="004F0F3A">
        <w:rPr>
          <w:color w:val="000000" w:themeColor="text1"/>
          <w:sz w:val="24"/>
          <w:szCs w:val="24"/>
        </w:rPr>
        <w:t>ed</w:t>
      </w:r>
      <w:r w:rsidR="002D473D" w:rsidRPr="004F0F3A">
        <w:rPr>
          <w:color w:val="000000" w:themeColor="text1"/>
          <w:sz w:val="24"/>
          <w:szCs w:val="24"/>
        </w:rPr>
        <w:t xml:space="preserve"> Shares of </w:t>
      </w:r>
      <w:r w:rsidRPr="004F0F3A">
        <w:rPr>
          <w:color w:val="000000" w:themeColor="text1"/>
          <w:sz w:val="24"/>
          <w:szCs w:val="24"/>
        </w:rPr>
        <w:t xml:space="preserve">Insiders </w:t>
      </w:r>
      <w:r w:rsidR="00B737AA" w:rsidRPr="004F0F3A">
        <w:rPr>
          <w:color w:val="000000" w:themeColor="text1"/>
          <w:sz w:val="24"/>
          <w:szCs w:val="24"/>
        </w:rPr>
        <w:t xml:space="preserve">with </w:t>
      </w:r>
      <w:r w:rsidR="002D473D" w:rsidRPr="004F0F3A">
        <w:rPr>
          <w:color w:val="000000" w:themeColor="text1"/>
          <w:sz w:val="24"/>
          <w:szCs w:val="24"/>
        </w:rPr>
        <w:t>D</w:t>
      </w:r>
      <w:r w:rsidRPr="004F0F3A">
        <w:rPr>
          <w:color w:val="000000" w:themeColor="text1"/>
          <w:sz w:val="24"/>
          <w:szCs w:val="24"/>
        </w:rPr>
        <w:t>iscretion</w:t>
      </w:r>
      <w:r w:rsidR="0065663D" w:rsidRPr="004F0F3A">
        <w:rPr>
          <w:rFonts w:hint="eastAsia"/>
          <w:color w:val="000000" w:themeColor="text1"/>
          <w:sz w:val="24"/>
          <w:szCs w:val="24"/>
        </w:rPr>
        <w:t xml:space="preserve"> </w:t>
      </w:r>
      <w:r w:rsidR="00155A4D" w:rsidRPr="004F0F3A">
        <w:rPr>
          <w:color w:val="000000" w:themeColor="text1"/>
          <w:sz w:val="24"/>
          <w:szCs w:val="24"/>
        </w:rPr>
        <w:t>Reserved</w:t>
      </w:r>
      <w:r w:rsidR="002B5F5B" w:rsidRPr="004F0F3A">
        <w:rPr>
          <w:color w:val="000000" w:themeColor="text1"/>
          <w:sz w:val="24"/>
          <w:szCs w:val="24"/>
        </w:rPr>
        <w:t>"</w:t>
      </w:r>
      <w:r w:rsidR="002D473D" w:rsidRPr="004F0F3A">
        <w:rPr>
          <w:color w:val="000000" w:themeColor="text1"/>
          <w:sz w:val="24"/>
          <w:szCs w:val="24"/>
        </w:rPr>
        <w:t>, the Insider shall still make the prior filing where there is any subsequent changes to the "</w:t>
      </w:r>
      <w:r w:rsidR="00EE3B86" w:rsidRPr="004F0F3A">
        <w:rPr>
          <w:color w:val="000000" w:themeColor="text1"/>
          <w:sz w:val="24"/>
          <w:szCs w:val="24"/>
        </w:rPr>
        <w:t>Ent</w:t>
      </w:r>
      <w:r w:rsidR="002D473D" w:rsidRPr="004F0F3A">
        <w:rPr>
          <w:color w:val="000000" w:themeColor="text1"/>
          <w:sz w:val="24"/>
          <w:szCs w:val="24"/>
        </w:rPr>
        <w:t>rust</w:t>
      </w:r>
      <w:r w:rsidR="00EE3B86" w:rsidRPr="004F0F3A">
        <w:rPr>
          <w:color w:val="000000" w:themeColor="text1"/>
          <w:sz w:val="24"/>
          <w:szCs w:val="24"/>
        </w:rPr>
        <w:t>ed</w:t>
      </w:r>
      <w:r w:rsidR="002D473D" w:rsidRPr="004F0F3A">
        <w:rPr>
          <w:color w:val="000000" w:themeColor="text1"/>
          <w:sz w:val="24"/>
          <w:szCs w:val="24"/>
        </w:rPr>
        <w:t xml:space="preserve"> shares of Insiders with Management Discretion"</w:t>
      </w:r>
      <w:r w:rsidR="002B5F5B" w:rsidRPr="004F0F3A">
        <w:rPr>
          <w:color w:val="000000" w:themeColor="text1"/>
          <w:sz w:val="24"/>
          <w:szCs w:val="24"/>
        </w:rPr>
        <w:t>.</w:t>
      </w:r>
    </w:p>
    <w:p w14:paraId="35A99085" w14:textId="77777777" w:rsidR="002B5F5B" w:rsidRPr="004F0F3A" w:rsidRDefault="002B5F5B" w:rsidP="00A600AC">
      <w:pPr>
        <w:pStyle w:val="a7"/>
        <w:numPr>
          <w:ilvl w:val="0"/>
          <w:numId w:val="17"/>
        </w:numPr>
        <w:tabs>
          <w:tab w:val="clear" w:pos="1485"/>
          <w:tab w:val="num" w:pos="1800"/>
        </w:tabs>
        <w:adjustRightInd w:val="0"/>
        <w:snapToGrid w:val="0"/>
        <w:spacing w:before="100" w:beforeAutospacing="1" w:line="280" w:lineRule="exact"/>
        <w:ind w:left="1797" w:hanging="720"/>
        <w:rPr>
          <w:color w:val="000000" w:themeColor="text1"/>
          <w:sz w:val="24"/>
          <w:szCs w:val="24"/>
        </w:rPr>
      </w:pPr>
      <w:r w:rsidRPr="004F0F3A">
        <w:rPr>
          <w:color w:val="000000" w:themeColor="text1"/>
          <w:sz w:val="24"/>
          <w:szCs w:val="24"/>
        </w:rPr>
        <w:t>Where a trustee acquires more than 10% shareholding of a company under the trust scheme (namely, it becomes a "</w:t>
      </w:r>
      <w:r w:rsidR="002D473D" w:rsidRPr="004F0F3A">
        <w:rPr>
          <w:color w:val="000000" w:themeColor="text1"/>
          <w:sz w:val="24"/>
          <w:szCs w:val="24"/>
        </w:rPr>
        <w:t>M</w:t>
      </w:r>
      <w:r w:rsidRPr="004F0F3A">
        <w:rPr>
          <w:color w:val="000000" w:themeColor="text1"/>
          <w:sz w:val="24"/>
          <w:szCs w:val="24"/>
        </w:rPr>
        <w:t xml:space="preserve">ajor </w:t>
      </w:r>
      <w:r w:rsidR="002D473D" w:rsidRPr="004F0F3A">
        <w:rPr>
          <w:color w:val="000000" w:themeColor="text1"/>
          <w:sz w:val="24"/>
          <w:szCs w:val="24"/>
        </w:rPr>
        <w:t>S</w:t>
      </w:r>
      <w:r w:rsidRPr="004F0F3A">
        <w:rPr>
          <w:color w:val="000000" w:themeColor="text1"/>
          <w:sz w:val="24"/>
          <w:szCs w:val="24"/>
        </w:rPr>
        <w:t>hareholder"):</w:t>
      </w:r>
    </w:p>
    <w:p w14:paraId="451A0F77" w14:textId="77777777" w:rsidR="002B5F5B" w:rsidRPr="004F0F3A" w:rsidRDefault="006D33C9" w:rsidP="00900DB2">
      <w:pPr>
        <w:pStyle w:val="a7"/>
        <w:numPr>
          <w:ilvl w:val="0"/>
          <w:numId w:val="19"/>
        </w:numPr>
        <w:adjustRightInd w:val="0"/>
        <w:snapToGrid w:val="0"/>
        <w:spacing w:before="100" w:beforeAutospacing="1" w:line="280" w:lineRule="exact"/>
        <w:ind w:leftChars="600" w:left="1860" w:hangingChars="175" w:hanging="420"/>
        <w:rPr>
          <w:color w:val="000000" w:themeColor="text1"/>
          <w:sz w:val="24"/>
          <w:szCs w:val="24"/>
        </w:rPr>
      </w:pPr>
      <w:r w:rsidRPr="004F0F3A">
        <w:rPr>
          <w:color w:val="000000" w:themeColor="text1"/>
          <w:sz w:val="24"/>
          <w:szCs w:val="24"/>
        </w:rPr>
        <w:t>Where a trust enterprise becomes the "</w:t>
      </w:r>
      <w:r w:rsidR="002D473D" w:rsidRPr="004F0F3A">
        <w:rPr>
          <w:color w:val="000000" w:themeColor="text1"/>
          <w:sz w:val="24"/>
          <w:szCs w:val="24"/>
        </w:rPr>
        <w:t>M</w:t>
      </w:r>
      <w:r w:rsidRPr="004F0F3A">
        <w:rPr>
          <w:color w:val="000000" w:themeColor="text1"/>
          <w:sz w:val="24"/>
          <w:szCs w:val="24"/>
        </w:rPr>
        <w:t xml:space="preserve">ajor </w:t>
      </w:r>
      <w:r w:rsidR="002D473D" w:rsidRPr="004F0F3A">
        <w:rPr>
          <w:color w:val="000000" w:themeColor="text1"/>
          <w:sz w:val="24"/>
          <w:szCs w:val="24"/>
        </w:rPr>
        <w:t>S</w:t>
      </w:r>
      <w:r w:rsidRPr="004F0F3A">
        <w:rPr>
          <w:color w:val="000000" w:themeColor="text1"/>
          <w:sz w:val="24"/>
          <w:szCs w:val="24"/>
        </w:rPr>
        <w:t xml:space="preserve">hareholder" due to the "trust assets with management discretion" (the shareholdings of all trust accounts with management discretion shall be aggregated) managed by it, such trust enterprise shall still make the filing prior to the share transfer.  Such rules are also applicable to </w:t>
      </w:r>
      <w:r w:rsidR="002D473D" w:rsidRPr="004F0F3A">
        <w:rPr>
          <w:color w:val="000000" w:themeColor="text1"/>
          <w:sz w:val="24"/>
          <w:szCs w:val="24"/>
        </w:rPr>
        <w:t xml:space="preserve">trust assets of </w:t>
      </w:r>
      <w:r w:rsidRPr="004F0F3A">
        <w:rPr>
          <w:color w:val="000000" w:themeColor="text1"/>
          <w:sz w:val="24"/>
          <w:szCs w:val="24"/>
        </w:rPr>
        <w:t>the non-trust enterprise trustee, who holds the assets in the name of trust assets.</w:t>
      </w:r>
    </w:p>
    <w:p w14:paraId="13D01735" w14:textId="77777777" w:rsidR="006D33C9" w:rsidRPr="004F0F3A" w:rsidRDefault="006D33C9" w:rsidP="00900DB2">
      <w:pPr>
        <w:pStyle w:val="a7"/>
        <w:numPr>
          <w:ilvl w:val="0"/>
          <w:numId w:val="19"/>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 xml:space="preserve">Where non-trust enterprise trustee does not hold the assets in the name of trust assets and becomes a </w:t>
      </w:r>
      <w:r w:rsidR="00F879D7" w:rsidRPr="004F0F3A">
        <w:rPr>
          <w:color w:val="000000" w:themeColor="text1"/>
          <w:sz w:val="24"/>
          <w:szCs w:val="24"/>
        </w:rPr>
        <w:t>M</w:t>
      </w:r>
      <w:r w:rsidRPr="004F0F3A">
        <w:rPr>
          <w:color w:val="000000" w:themeColor="text1"/>
          <w:sz w:val="24"/>
          <w:szCs w:val="24"/>
        </w:rPr>
        <w:t xml:space="preserve">ajor </w:t>
      </w:r>
      <w:r w:rsidR="00F879D7" w:rsidRPr="004F0F3A">
        <w:rPr>
          <w:color w:val="000000" w:themeColor="text1"/>
          <w:sz w:val="24"/>
          <w:szCs w:val="24"/>
        </w:rPr>
        <w:t>S</w:t>
      </w:r>
      <w:r w:rsidRPr="004F0F3A">
        <w:rPr>
          <w:color w:val="000000" w:themeColor="text1"/>
          <w:sz w:val="24"/>
          <w:szCs w:val="24"/>
        </w:rPr>
        <w:t>hareholder</w:t>
      </w:r>
      <w:r w:rsidR="002A24C5" w:rsidRPr="004F0F3A">
        <w:rPr>
          <w:color w:val="000000" w:themeColor="text1"/>
          <w:sz w:val="24"/>
          <w:szCs w:val="24"/>
        </w:rPr>
        <w:t xml:space="preserve"> due to aggregated</w:t>
      </w:r>
      <w:r w:rsidR="0011565B" w:rsidRPr="004F0F3A">
        <w:rPr>
          <w:color w:val="000000" w:themeColor="text1"/>
          <w:sz w:val="24"/>
          <w:szCs w:val="24"/>
        </w:rPr>
        <w:t xml:space="preserve"> shareholdings with </w:t>
      </w:r>
      <w:r w:rsidR="00F879D7" w:rsidRPr="004F0F3A">
        <w:rPr>
          <w:color w:val="000000" w:themeColor="text1"/>
          <w:sz w:val="24"/>
          <w:szCs w:val="24"/>
        </w:rPr>
        <w:t>proprietary</w:t>
      </w:r>
      <w:r w:rsidR="0011565B" w:rsidRPr="004F0F3A">
        <w:rPr>
          <w:color w:val="000000" w:themeColor="text1"/>
          <w:sz w:val="24"/>
          <w:szCs w:val="24"/>
        </w:rPr>
        <w:t xml:space="preserve"> assets and trust assets, it shall still make the filing prior to the share</w:t>
      </w:r>
      <w:r w:rsidR="001F2ED0" w:rsidRPr="004F0F3A">
        <w:rPr>
          <w:color w:val="000000" w:themeColor="text1"/>
          <w:sz w:val="24"/>
          <w:szCs w:val="24"/>
        </w:rPr>
        <w:t>holding</w:t>
      </w:r>
      <w:r w:rsidR="0011565B" w:rsidRPr="004F0F3A">
        <w:rPr>
          <w:color w:val="000000" w:themeColor="text1"/>
          <w:sz w:val="24"/>
          <w:szCs w:val="24"/>
        </w:rPr>
        <w:t xml:space="preserve"> transfer.</w:t>
      </w:r>
    </w:p>
    <w:p w14:paraId="311710F7" w14:textId="77777777" w:rsidR="0011565B" w:rsidRPr="004F0F3A" w:rsidRDefault="0011565B" w:rsidP="00211A6B">
      <w:pPr>
        <w:pStyle w:val="a7"/>
        <w:adjustRightInd w:val="0"/>
        <w:snapToGrid w:val="0"/>
        <w:spacing w:line="260" w:lineRule="exact"/>
        <w:ind w:left="1123"/>
        <w:rPr>
          <w:color w:val="000000" w:themeColor="text1"/>
          <w:sz w:val="24"/>
          <w:szCs w:val="24"/>
        </w:rPr>
      </w:pPr>
    </w:p>
    <w:p w14:paraId="5CF29CDC" w14:textId="77777777" w:rsidR="0011565B" w:rsidRPr="004F0F3A" w:rsidRDefault="0011565B" w:rsidP="00211A6B">
      <w:pPr>
        <w:pStyle w:val="ad"/>
        <w:numPr>
          <w:ilvl w:val="0"/>
          <w:numId w:val="11"/>
        </w:numPr>
        <w:adjustRightInd w:val="0"/>
        <w:snapToGrid w:val="0"/>
        <w:spacing w:line="260" w:lineRule="exact"/>
        <w:jc w:val="both"/>
        <w:rPr>
          <w:rFonts w:ascii="Times New Roman"/>
          <w:color w:val="000000" w:themeColor="text1"/>
          <w:szCs w:val="24"/>
        </w:rPr>
      </w:pPr>
      <w:r w:rsidRPr="004F0F3A">
        <w:rPr>
          <w:rFonts w:ascii="Times New Roman"/>
          <w:color w:val="000000" w:themeColor="text1"/>
          <w:sz w:val="24"/>
          <w:szCs w:val="24"/>
        </w:rPr>
        <w:t xml:space="preserve">Method of prior filing: </w:t>
      </w:r>
    </w:p>
    <w:p w14:paraId="6278888C" w14:textId="77777777" w:rsidR="0011565B" w:rsidRPr="004F0F3A" w:rsidRDefault="0011565B" w:rsidP="00211A6B">
      <w:pPr>
        <w:pStyle w:val="ad"/>
        <w:adjustRightInd w:val="0"/>
        <w:snapToGrid w:val="0"/>
        <w:spacing w:line="260" w:lineRule="exact"/>
        <w:jc w:val="both"/>
        <w:rPr>
          <w:rFonts w:ascii="Times New Roman"/>
          <w:color w:val="000000" w:themeColor="text1"/>
          <w:sz w:val="24"/>
          <w:szCs w:val="24"/>
        </w:rPr>
      </w:pPr>
    </w:p>
    <w:p w14:paraId="451B60E4" w14:textId="77777777" w:rsidR="0011565B" w:rsidRPr="004F0F3A" w:rsidRDefault="0011565B" w:rsidP="00A600AC">
      <w:pPr>
        <w:pStyle w:val="ad"/>
        <w:adjustRightInd w:val="0"/>
        <w:snapToGrid w:val="0"/>
        <w:spacing w:line="280" w:lineRule="exact"/>
        <w:ind w:left="360"/>
        <w:jc w:val="both"/>
        <w:rPr>
          <w:rFonts w:ascii="Times New Roman"/>
          <w:color w:val="000000" w:themeColor="text1"/>
          <w:sz w:val="24"/>
          <w:szCs w:val="24"/>
        </w:rPr>
      </w:pPr>
      <w:r w:rsidRPr="004F0F3A">
        <w:rPr>
          <w:rFonts w:ascii="Times New Roman"/>
          <w:color w:val="000000" w:themeColor="text1"/>
          <w:sz w:val="24"/>
          <w:szCs w:val="24"/>
        </w:rPr>
        <w:t>Commencing from the implementation of the "Market Observation Post System"</w:t>
      </w:r>
      <w:r w:rsidR="001F2ED0" w:rsidRPr="004F0F3A">
        <w:rPr>
          <w:rFonts w:ascii="Times New Roman"/>
          <w:color w:val="000000" w:themeColor="text1"/>
          <w:sz w:val="24"/>
          <w:szCs w:val="24"/>
        </w:rPr>
        <w:t xml:space="preserve"> ("MOPS")</w:t>
      </w:r>
      <w:r w:rsidRPr="004F0F3A">
        <w:rPr>
          <w:rFonts w:ascii="Times New Roman"/>
          <w:color w:val="000000" w:themeColor="text1"/>
          <w:sz w:val="24"/>
          <w:szCs w:val="24"/>
        </w:rPr>
        <w:t xml:space="preserve"> dated August 1, 2002, the </w:t>
      </w:r>
      <w:r w:rsidRPr="004F0F3A">
        <w:rPr>
          <w:rFonts w:ascii="Times New Roman"/>
          <w:b/>
          <w:color w:val="000000" w:themeColor="text1"/>
          <w:sz w:val="24"/>
          <w:szCs w:val="24"/>
        </w:rPr>
        <w:t>prior filing for the share</w:t>
      </w:r>
      <w:r w:rsidR="001F2ED0" w:rsidRPr="004F0F3A">
        <w:rPr>
          <w:rFonts w:ascii="Times New Roman"/>
          <w:b/>
          <w:color w:val="000000" w:themeColor="text1"/>
          <w:sz w:val="24"/>
          <w:szCs w:val="24"/>
        </w:rPr>
        <w:t xml:space="preserve"> transfer</w:t>
      </w:r>
      <w:r w:rsidR="001F2ED0" w:rsidRPr="004F0F3A">
        <w:rPr>
          <w:rFonts w:ascii="Times New Roman"/>
          <w:color w:val="000000" w:themeColor="text1"/>
          <w:sz w:val="24"/>
          <w:szCs w:val="24"/>
        </w:rPr>
        <w:t xml:space="preserve"> </w:t>
      </w:r>
      <w:r w:rsidR="001F2ED0" w:rsidRPr="004F0F3A">
        <w:rPr>
          <w:rFonts w:ascii="Times New Roman"/>
          <w:color w:val="000000" w:themeColor="text1"/>
          <w:sz w:val="24"/>
          <w:szCs w:val="24"/>
        </w:rPr>
        <w:lastRenderedPageBreak/>
        <w:t>shall be made in accordance with the following methods (please refer to ruling dated July 1, 2002 (Ref. No.: Tai-Tsai-Zheng-(3)-Zi-0910003657) for details):</w:t>
      </w:r>
    </w:p>
    <w:p w14:paraId="4660D23C" w14:textId="77777777" w:rsidR="001F2ED0" w:rsidRPr="004F0F3A" w:rsidRDefault="001F2ED0" w:rsidP="00A600AC">
      <w:pPr>
        <w:pStyle w:val="a7"/>
        <w:numPr>
          <w:ilvl w:val="0"/>
          <w:numId w:val="20"/>
        </w:numPr>
        <w:adjustRightInd w:val="0"/>
        <w:snapToGrid w:val="0"/>
        <w:spacing w:line="280" w:lineRule="exact"/>
        <w:rPr>
          <w:color w:val="000000" w:themeColor="text1"/>
          <w:sz w:val="24"/>
          <w:szCs w:val="24"/>
        </w:rPr>
      </w:pPr>
      <w:r w:rsidRPr="004F0F3A">
        <w:rPr>
          <w:color w:val="000000" w:themeColor="text1"/>
          <w:sz w:val="24"/>
          <w:szCs w:val="24"/>
        </w:rPr>
        <w:t xml:space="preserve">Insiders to deliver the filing </w:t>
      </w:r>
      <w:r w:rsidR="00F879D7" w:rsidRPr="004F0F3A">
        <w:rPr>
          <w:color w:val="000000" w:themeColor="text1"/>
          <w:sz w:val="24"/>
          <w:szCs w:val="24"/>
        </w:rPr>
        <w:t>report</w:t>
      </w:r>
      <w:r w:rsidRPr="004F0F3A">
        <w:rPr>
          <w:color w:val="000000" w:themeColor="text1"/>
          <w:sz w:val="24"/>
          <w:szCs w:val="24"/>
        </w:rPr>
        <w:t xml:space="preserve"> to the company and fax the same to the </w:t>
      </w:r>
      <w:r w:rsidR="00211A6B" w:rsidRPr="004F0F3A">
        <w:rPr>
          <w:color w:val="000000" w:themeColor="text1"/>
          <w:sz w:val="24"/>
          <w:szCs w:val="24"/>
        </w:rPr>
        <w:t>TWSE</w:t>
      </w:r>
      <w:r w:rsidRPr="004F0F3A">
        <w:rPr>
          <w:color w:val="000000" w:themeColor="text1"/>
          <w:sz w:val="24"/>
          <w:szCs w:val="24"/>
        </w:rPr>
        <w:t xml:space="preserve"> or the </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Pr="004F0F3A">
        <w:rPr>
          <w:color w:val="000000" w:themeColor="text1"/>
          <w:sz w:val="24"/>
          <w:szCs w:val="24"/>
        </w:rPr>
        <w:t>.</w:t>
      </w:r>
    </w:p>
    <w:p w14:paraId="0B6E259C" w14:textId="77777777" w:rsidR="001F2ED0" w:rsidRPr="004F0F3A" w:rsidRDefault="001F2ED0" w:rsidP="00A600AC">
      <w:pPr>
        <w:pStyle w:val="a7"/>
        <w:numPr>
          <w:ilvl w:val="0"/>
          <w:numId w:val="20"/>
        </w:numPr>
        <w:adjustRightInd w:val="0"/>
        <w:snapToGrid w:val="0"/>
        <w:spacing w:line="280" w:lineRule="exact"/>
        <w:rPr>
          <w:color w:val="000000" w:themeColor="text1"/>
          <w:sz w:val="24"/>
          <w:szCs w:val="24"/>
        </w:rPr>
      </w:pPr>
      <w:r w:rsidRPr="004F0F3A">
        <w:rPr>
          <w:color w:val="000000" w:themeColor="text1"/>
          <w:sz w:val="24"/>
          <w:szCs w:val="24"/>
        </w:rPr>
        <w:t xml:space="preserve">Company to upload the information in the filing </w:t>
      </w:r>
      <w:r w:rsidR="00F879D7" w:rsidRPr="004F0F3A">
        <w:rPr>
          <w:color w:val="000000" w:themeColor="text1"/>
          <w:sz w:val="24"/>
          <w:szCs w:val="24"/>
        </w:rPr>
        <w:t>report</w:t>
      </w:r>
      <w:r w:rsidRPr="004F0F3A">
        <w:rPr>
          <w:color w:val="000000" w:themeColor="text1"/>
          <w:sz w:val="24"/>
          <w:szCs w:val="24"/>
        </w:rPr>
        <w:t xml:space="preserve"> to the MOPS before 17:30 p.m. on the same day of receipt.</w:t>
      </w:r>
    </w:p>
    <w:p w14:paraId="1BA59509" w14:textId="77777777" w:rsidR="001F2ED0" w:rsidRPr="004F0F3A" w:rsidRDefault="001F2ED0" w:rsidP="00A600AC">
      <w:pPr>
        <w:pStyle w:val="a7"/>
        <w:numPr>
          <w:ilvl w:val="0"/>
          <w:numId w:val="20"/>
        </w:numPr>
        <w:adjustRightInd w:val="0"/>
        <w:snapToGrid w:val="0"/>
        <w:spacing w:line="280" w:lineRule="exact"/>
        <w:rPr>
          <w:color w:val="000000" w:themeColor="text1"/>
          <w:sz w:val="24"/>
          <w:szCs w:val="24"/>
        </w:rPr>
      </w:pPr>
      <w:r w:rsidRPr="004F0F3A">
        <w:rPr>
          <w:color w:val="000000" w:themeColor="text1"/>
          <w:sz w:val="24"/>
          <w:szCs w:val="24"/>
        </w:rPr>
        <w:t xml:space="preserve">Insiders are no longer required to deliver the filing </w:t>
      </w:r>
      <w:r w:rsidR="00F879D7" w:rsidRPr="004F0F3A">
        <w:rPr>
          <w:color w:val="000000" w:themeColor="text1"/>
          <w:sz w:val="24"/>
          <w:szCs w:val="24"/>
        </w:rPr>
        <w:t>report</w:t>
      </w:r>
      <w:r w:rsidRPr="004F0F3A">
        <w:rPr>
          <w:color w:val="000000" w:themeColor="text1"/>
          <w:sz w:val="24"/>
          <w:szCs w:val="24"/>
        </w:rPr>
        <w:t xml:space="preserve"> to the SFB.</w:t>
      </w:r>
    </w:p>
    <w:p w14:paraId="3A53390F" w14:textId="77777777" w:rsidR="001F2ED0" w:rsidRPr="004F0F3A" w:rsidRDefault="001F2ED0" w:rsidP="00A600AC">
      <w:pPr>
        <w:pStyle w:val="a7"/>
        <w:numPr>
          <w:ilvl w:val="0"/>
          <w:numId w:val="20"/>
        </w:numPr>
        <w:adjustRightInd w:val="0"/>
        <w:snapToGrid w:val="0"/>
        <w:spacing w:line="280" w:lineRule="exact"/>
        <w:rPr>
          <w:color w:val="000000" w:themeColor="text1"/>
          <w:sz w:val="24"/>
          <w:szCs w:val="24"/>
        </w:rPr>
      </w:pPr>
      <w:r w:rsidRPr="004F0F3A">
        <w:rPr>
          <w:color w:val="000000" w:themeColor="text1"/>
          <w:sz w:val="24"/>
          <w:szCs w:val="24"/>
        </w:rPr>
        <w:t>L</w:t>
      </w:r>
      <w:r w:rsidR="008209F3" w:rsidRPr="004F0F3A">
        <w:rPr>
          <w:color w:val="000000" w:themeColor="text1"/>
          <w:sz w:val="24"/>
          <w:szCs w:val="24"/>
        </w:rPr>
        <w:t xml:space="preserve">isted companies and the </w:t>
      </w:r>
      <w:r w:rsidR="00211A6B" w:rsidRPr="004F0F3A">
        <w:rPr>
          <w:color w:val="000000" w:themeColor="text1"/>
          <w:sz w:val="24"/>
          <w:szCs w:val="24"/>
        </w:rPr>
        <w:t>public companies</w:t>
      </w:r>
      <w:r w:rsidR="008209F3" w:rsidRPr="004F0F3A">
        <w:rPr>
          <w:color w:val="000000" w:themeColor="text1"/>
          <w:sz w:val="24"/>
          <w:szCs w:val="24"/>
        </w:rPr>
        <w:t xml:space="preserve"> that are not </w:t>
      </w:r>
      <w:r w:rsidR="00211A6B" w:rsidRPr="004F0F3A">
        <w:rPr>
          <w:color w:val="000000" w:themeColor="text1"/>
          <w:sz w:val="24"/>
          <w:szCs w:val="24"/>
        </w:rPr>
        <w:t>TWSE/</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1F655A" w:rsidRPr="004F0F3A">
        <w:rPr>
          <w:color w:val="000000" w:themeColor="text1"/>
          <w:sz w:val="24"/>
          <w:szCs w:val="24"/>
        </w:rPr>
        <w:t xml:space="preserve"> </w:t>
      </w:r>
      <w:r w:rsidR="00211A6B" w:rsidRPr="004F0F3A">
        <w:rPr>
          <w:color w:val="000000" w:themeColor="text1"/>
          <w:sz w:val="24"/>
          <w:szCs w:val="24"/>
        </w:rPr>
        <w:t>-listed</w:t>
      </w:r>
      <w:r w:rsidR="008209F3" w:rsidRPr="004F0F3A">
        <w:rPr>
          <w:color w:val="000000" w:themeColor="text1"/>
          <w:sz w:val="24"/>
          <w:szCs w:val="24"/>
        </w:rPr>
        <w:t xml:space="preserve"> companies to fax the filing letter to </w:t>
      </w:r>
      <w:r w:rsidR="00211A6B" w:rsidRPr="004F0F3A">
        <w:rPr>
          <w:color w:val="000000" w:themeColor="text1"/>
          <w:sz w:val="24"/>
          <w:szCs w:val="24"/>
        </w:rPr>
        <w:t>TWSE/</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1F655A" w:rsidRPr="004F0F3A">
        <w:rPr>
          <w:color w:val="000000" w:themeColor="text1"/>
          <w:sz w:val="24"/>
          <w:szCs w:val="24"/>
        </w:rPr>
        <w:t xml:space="preserve"> </w:t>
      </w:r>
      <w:r w:rsidR="00211A6B" w:rsidRPr="004F0F3A">
        <w:rPr>
          <w:color w:val="000000" w:themeColor="text1"/>
          <w:sz w:val="24"/>
          <w:szCs w:val="24"/>
        </w:rPr>
        <w:t>-listed</w:t>
      </w:r>
      <w:r w:rsidR="008209F3" w:rsidRPr="004F0F3A">
        <w:rPr>
          <w:color w:val="000000" w:themeColor="text1"/>
          <w:sz w:val="24"/>
          <w:szCs w:val="24"/>
        </w:rPr>
        <w:t xml:space="preserve"> and emerging market companies to fax the filing letter to </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8209F3" w:rsidRPr="004F0F3A">
        <w:rPr>
          <w:color w:val="000000" w:themeColor="text1"/>
          <w:sz w:val="24"/>
          <w:szCs w:val="24"/>
        </w:rPr>
        <w:t>.</w:t>
      </w:r>
      <w:r w:rsidRPr="004F0F3A">
        <w:rPr>
          <w:color w:val="000000" w:themeColor="text1"/>
          <w:sz w:val="24"/>
          <w:szCs w:val="24"/>
        </w:rPr>
        <w:t xml:space="preserve"> </w:t>
      </w:r>
    </w:p>
    <w:p w14:paraId="25C0D688" w14:textId="77777777" w:rsidR="00E43F97" w:rsidRPr="004F0F3A" w:rsidRDefault="00E43F97" w:rsidP="00211A6B">
      <w:pPr>
        <w:pStyle w:val="a7"/>
        <w:adjustRightInd w:val="0"/>
        <w:snapToGrid w:val="0"/>
        <w:spacing w:line="260" w:lineRule="exact"/>
        <w:ind w:left="1123"/>
        <w:rPr>
          <w:color w:val="000000" w:themeColor="text1"/>
          <w:sz w:val="24"/>
          <w:szCs w:val="24"/>
        </w:rPr>
      </w:pPr>
    </w:p>
    <w:p w14:paraId="71F2F053" w14:textId="77777777" w:rsidR="00E43F97" w:rsidRPr="004F0F3A" w:rsidRDefault="00D5386E" w:rsidP="00211A6B">
      <w:pPr>
        <w:numPr>
          <w:ilvl w:val="0"/>
          <w:numId w:val="10"/>
        </w:numPr>
        <w:tabs>
          <w:tab w:val="clear" w:pos="360"/>
          <w:tab w:val="num" w:pos="658"/>
        </w:tabs>
        <w:adjustRightInd w:val="0"/>
        <w:snapToGrid w:val="0"/>
        <w:spacing w:line="260" w:lineRule="exact"/>
        <w:ind w:left="357" w:hanging="357"/>
        <w:jc w:val="both"/>
        <w:outlineLvl w:val="2"/>
        <w:rPr>
          <w:rFonts w:eastAsia="標楷體"/>
          <w:b/>
          <w:color w:val="000000" w:themeColor="text1"/>
          <w:szCs w:val="24"/>
        </w:rPr>
      </w:pPr>
      <w:bookmarkStart w:id="6" w:name="_Toc166133360"/>
      <w:r w:rsidRPr="004F0F3A">
        <w:rPr>
          <w:rFonts w:eastAsia="標楷體"/>
          <w:b/>
          <w:color w:val="000000" w:themeColor="text1"/>
          <w:szCs w:val="24"/>
        </w:rPr>
        <w:t>Ex-post Filing of Shareholdings Movemen</w:t>
      </w:r>
      <w:r w:rsidRPr="004F0F3A">
        <w:rPr>
          <w:rFonts w:eastAsia="標楷體" w:hint="eastAsia"/>
          <w:b/>
          <w:color w:val="000000" w:themeColor="text1"/>
          <w:szCs w:val="24"/>
        </w:rPr>
        <w:t>t</w:t>
      </w:r>
      <w:bookmarkEnd w:id="6"/>
    </w:p>
    <w:p w14:paraId="0FFAA6F4" w14:textId="77777777" w:rsidR="008209F3" w:rsidRPr="004F0F3A" w:rsidRDefault="008209F3" w:rsidP="00211A6B">
      <w:pPr>
        <w:pStyle w:val="a9"/>
        <w:adjustRightInd w:val="0"/>
        <w:snapToGrid w:val="0"/>
        <w:spacing w:line="260" w:lineRule="exact"/>
        <w:ind w:leftChars="399" w:left="958"/>
        <w:jc w:val="both"/>
        <w:rPr>
          <w:rFonts w:ascii="Times New Roman" w:eastAsia="標楷體"/>
          <w:color w:val="000000" w:themeColor="text1"/>
          <w:sz w:val="24"/>
          <w:szCs w:val="24"/>
        </w:rPr>
      </w:pPr>
    </w:p>
    <w:p w14:paraId="1DE3896D" w14:textId="77777777" w:rsidR="008209F3" w:rsidRPr="004F0F3A" w:rsidRDefault="008209F3" w:rsidP="00211A6B">
      <w:pPr>
        <w:pStyle w:val="ad"/>
        <w:numPr>
          <w:ilvl w:val="0"/>
          <w:numId w:val="21"/>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Initial filing</w:t>
      </w:r>
    </w:p>
    <w:p w14:paraId="3D1BE993" w14:textId="77777777" w:rsidR="008209F3" w:rsidRPr="004F0F3A" w:rsidRDefault="008209F3" w:rsidP="00211A6B">
      <w:pPr>
        <w:pStyle w:val="ad"/>
        <w:adjustRightInd w:val="0"/>
        <w:snapToGrid w:val="0"/>
        <w:spacing w:line="260" w:lineRule="exact"/>
        <w:ind w:left="360"/>
        <w:jc w:val="both"/>
        <w:rPr>
          <w:rFonts w:ascii="Times New Roman"/>
          <w:color w:val="000000" w:themeColor="text1"/>
          <w:sz w:val="24"/>
          <w:szCs w:val="24"/>
        </w:rPr>
      </w:pPr>
    </w:p>
    <w:p w14:paraId="72DC711C" w14:textId="77777777" w:rsidR="008209F3" w:rsidRPr="004F0F3A" w:rsidRDefault="008209F3" w:rsidP="00A600AC">
      <w:pPr>
        <w:pStyle w:val="ad"/>
        <w:adjustRightInd w:val="0"/>
        <w:snapToGrid w:val="0"/>
        <w:spacing w:line="280" w:lineRule="exact"/>
        <w:ind w:left="357"/>
        <w:jc w:val="both"/>
        <w:rPr>
          <w:rFonts w:ascii="Times New Roman"/>
          <w:color w:val="000000" w:themeColor="text1"/>
          <w:sz w:val="24"/>
          <w:szCs w:val="24"/>
        </w:rPr>
      </w:pPr>
      <w:r w:rsidRPr="004F0F3A">
        <w:rPr>
          <w:rFonts w:ascii="Times New Roman"/>
          <w:color w:val="000000" w:themeColor="text1"/>
          <w:sz w:val="24"/>
          <w:szCs w:val="24"/>
        </w:rPr>
        <w:t>According to Paragraph 1 of Article 25 of the SEA,</w:t>
      </w:r>
      <w:r w:rsidR="003F5EE0" w:rsidRPr="004F0F3A">
        <w:rPr>
          <w:rFonts w:ascii="Times New Roman"/>
          <w:color w:val="000000" w:themeColor="text1"/>
          <w:sz w:val="24"/>
          <w:szCs w:val="24"/>
        </w:rPr>
        <w:t xml:space="preserve"> upon </w:t>
      </w:r>
      <w:r w:rsidR="007C6530" w:rsidRPr="004F0F3A">
        <w:rPr>
          <w:rFonts w:ascii="Times New Roman"/>
          <w:color w:val="000000" w:themeColor="text1"/>
          <w:sz w:val="24"/>
          <w:szCs w:val="24"/>
        </w:rPr>
        <w:t>the registration by the company for public offering</w:t>
      </w:r>
      <w:r w:rsidR="003F5EE0" w:rsidRPr="004F0F3A">
        <w:rPr>
          <w:rFonts w:ascii="Times New Roman"/>
          <w:color w:val="000000" w:themeColor="text1"/>
          <w:sz w:val="24"/>
          <w:szCs w:val="24"/>
        </w:rPr>
        <w:t xml:space="preserve">, </w:t>
      </w:r>
      <w:r w:rsidR="007C6530" w:rsidRPr="004F0F3A">
        <w:rPr>
          <w:rFonts w:ascii="Times New Roman"/>
          <w:color w:val="000000" w:themeColor="text1"/>
          <w:sz w:val="24"/>
          <w:szCs w:val="24"/>
        </w:rPr>
        <w:t>the</w:t>
      </w:r>
      <w:r w:rsidR="003F5EE0" w:rsidRPr="004F0F3A">
        <w:rPr>
          <w:rFonts w:ascii="Times New Roman"/>
          <w:color w:val="000000" w:themeColor="text1"/>
          <w:sz w:val="24"/>
          <w:szCs w:val="24"/>
        </w:rPr>
        <w:t xml:space="preserve"> company shall file with the competent authority and announce to the public the class and numbers of the shares held by its Insiders (including their spouses, minor children and Nominees).</w:t>
      </w:r>
    </w:p>
    <w:p w14:paraId="0DEC2EAB" w14:textId="77777777" w:rsidR="003F5EE0" w:rsidRPr="004F0F3A" w:rsidRDefault="003F5EE0" w:rsidP="00211A6B">
      <w:pPr>
        <w:pStyle w:val="ad"/>
        <w:adjustRightInd w:val="0"/>
        <w:snapToGrid w:val="0"/>
        <w:spacing w:line="260" w:lineRule="exact"/>
        <w:jc w:val="both"/>
        <w:rPr>
          <w:rFonts w:ascii="Times New Roman"/>
          <w:color w:val="000000" w:themeColor="text1"/>
          <w:sz w:val="24"/>
          <w:szCs w:val="24"/>
        </w:rPr>
      </w:pPr>
    </w:p>
    <w:p w14:paraId="38C71463" w14:textId="77777777" w:rsidR="003F5EE0" w:rsidRPr="004F0F3A" w:rsidRDefault="009C6735" w:rsidP="00211A6B">
      <w:pPr>
        <w:pStyle w:val="ad"/>
        <w:numPr>
          <w:ilvl w:val="0"/>
          <w:numId w:val="21"/>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Periodical filing</w:t>
      </w:r>
    </w:p>
    <w:p w14:paraId="4865F1A1" w14:textId="77777777" w:rsidR="009C6735" w:rsidRPr="004F0F3A" w:rsidRDefault="009C6735" w:rsidP="00211A6B">
      <w:pPr>
        <w:pStyle w:val="ad"/>
        <w:adjustRightInd w:val="0"/>
        <w:snapToGrid w:val="0"/>
        <w:spacing w:line="260" w:lineRule="exact"/>
        <w:jc w:val="both"/>
        <w:rPr>
          <w:rFonts w:ascii="Times New Roman"/>
          <w:color w:val="000000" w:themeColor="text1"/>
          <w:sz w:val="24"/>
          <w:szCs w:val="24"/>
        </w:rPr>
      </w:pPr>
    </w:p>
    <w:p w14:paraId="09F39B43" w14:textId="71E6F570" w:rsidR="009C6735" w:rsidRDefault="009C6735" w:rsidP="00A600AC">
      <w:pPr>
        <w:pStyle w:val="ad"/>
        <w:adjustRightInd w:val="0"/>
        <w:snapToGrid w:val="0"/>
        <w:spacing w:line="280" w:lineRule="exact"/>
        <w:ind w:left="360"/>
        <w:jc w:val="both"/>
        <w:rPr>
          <w:rFonts w:ascii="Times New Roman"/>
          <w:color w:val="000000" w:themeColor="text1"/>
          <w:sz w:val="24"/>
          <w:szCs w:val="24"/>
        </w:rPr>
      </w:pPr>
      <w:r w:rsidRPr="004F0F3A">
        <w:rPr>
          <w:rFonts w:ascii="Times New Roman"/>
          <w:color w:val="000000" w:themeColor="text1"/>
          <w:sz w:val="24"/>
          <w:szCs w:val="24"/>
        </w:rPr>
        <w:t xml:space="preserve">According to Paragraph 2 of Article 25 of the SEA, the Insiders (including their spouses, minor children and Nominees) of a </w:t>
      </w:r>
      <w:r w:rsidR="005300BD" w:rsidRPr="004F0F3A">
        <w:rPr>
          <w:rFonts w:ascii="Times New Roman"/>
          <w:color w:val="000000" w:themeColor="text1"/>
          <w:sz w:val="24"/>
          <w:szCs w:val="24"/>
        </w:rPr>
        <w:t>public company</w:t>
      </w:r>
      <w:r w:rsidRPr="004F0F3A">
        <w:rPr>
          <w:rFonts w:ascii="Times New Roman"/>
          <w:color w:val="000000" w:themeColor="text1"/>
          <w:sz w:val="24"/>
          <w:szCs w:val="24"/>
        </w:rPr>
        <w:t xml:space="preserve"> shall file, by the fifth day of each month, a report with the company of the changes in the number of shares they held during the preceding month. The company shall compile and file such report of changes with the competent authority by the fifteenth day of each month. The competent authority may order the company to make </w:t>
      </w:r>
      <w:r w:rsidR="007C6530" w:rsidRPr="004F0F3A">
        <w:rPr>
          <w:rFonts w:ascii="Times New Roman"/>
          <w:color w:val="000000" w:themeColor="text1"/>
          <w:sz w:val="24"/>
          <w:szCs w:val="24"/>
        </w:rPr>
        <w:t xml:space="preserve">a </w:t>
      </w:r>
      <w:r w:rsidRPr="004F0F3A">
        <w:rPr>
          <w:rFonts w:ascii="Times New Roman"/>
          <w:color w:val="000000" w:themeColor="text1"/>
          <w:sz w:val="24"/>
          <w:szCs w:val="24"/>
        </w:rPr>
        <w:t xml:space="preserve">public announcement of such information should it deem the measure necessary. </w:t>
      </w:r>
      <w:r w:rsidRPr="004F0F3A">
        <w:rPr>
          <w:rFonts w:ascii="Times New Roman"/>
          <w:b/>
          <w:color w:val="000000" w:themeColor="text1"/>
          <w:sz w:val="24"/>
          <w:szCs w:val="24"/>
        </w:rPr>
        <w:t xml:space="preserve">The shareholding change to be filed according to this paragraph refers to the number of shares being acquired and transferred, rather than the number after </w:t>
      </w:r>
      <w:r w:rsidR="007C6530" w:rsidRPr="004F0F3A">
        <w:rPr>
          <w:rFonts w:ascii="Times New Roman"/>
          <w:b/>
          <w:color w:val="000000" w:themeColor="text1"/>
          <w:sz w:val="24"/>
          <w:szCs w:val="24"/>
        </w:rPr>
        <w:t>netting</w:t>
      </w:r>
      <w:r w:rsidRPr="004F0F3A">
        <w:rPr>
          <w:rFonts w:ascii="Times New Roman"/>
          <w:b/>
          <w:color w:val="000000" w:themeColor="text1"/>
          <w:sz w:val="24"/>
          <w:szCs w:val="24"/>
        </w:rPr>
        <w:t>.</w:t>
      </w:r>
      <w:r w:rsidRPr="004F0F3A">
        <w:rPr>
          <w:rFonts w:ascii="Times New Roman"/>
          <w:color w:val="000000" w:themeColor="text1"/>
          <w:sz w:val="24"/>
          <w:szCs w:val="24"/>
        </w:rPr>
        <w:t xml:space="preserve">  For instance, if a director of company A acquires 1,000,000 shares </w:t>
      </w:r>
      <w:r w:rsidR="007C6530" w:rsidRPr="004F0F3A">
        <w:rPr>
          <w:rFonts w:ascii="Times New Roman"/>
          <w:color w:val="000000" w:themeColor="text1"/>
          <w:sz w:val="24"/>
          <w:szCs w:val="24"/>
        </w:rPr>
        <w:t xml:space="preserve">in the company A </w:t>
      </w:r>
      <w:r w:rsidRPr="004F0F3A">
        <w:rPr>
          <w:rFonts w:ascii="Times New Roman"/>
          <w:color w:val="000000" w:themeColor="text1"/>
          <w:sz w:val="24"/>
          <w:szCs w:val="24"/>
        </w:rPr>
        <w:t>and transfers 500,000 shares, he/she shall file a report of 1,000,000 shares acquired and 500,000 shares transferred, rather than of 500,000 shares acquired after the</w:t>
      </w:r>
      <w:r w:rsidR="007C6530" w:rsidRPr="004F0F3A">
        <w:rPr>
          <w:rFonts w:ascii="Times New Roman"/>
          <w:color w:val="000000" w:themeColor="text1"/>
          <w:sz w:val="24"/>
          <w:szCs w:val="24"/>
        </w:rPr>
        <w:t xml:space="preserve"> netting</w:t>
      </w:r>
      <w:r w:rsidRPr="004F0F3A">
        <w:rPr>
          <w:rFonts w:ascii="Times New Roman"/>
          <w:color w:val="000000" w:themeColor="text1"/>
          <w:sz w:val="24"/>
          <w:szCs w:val="24"/>
        </w:rPr>
        <w:t>.</w:t>
      </w:r>
    </w:p>
    <w:p w14:paraId="0F055079" w14:textId="77777777" w:rsidR="00DB2E83" w:rsidRPr="004F0F3A" w:rsidRDefault="00DB2E83" w:rsidP="00A600AC">
      <w:pPr>
        <w:pStyle w:val="ad"/>
        <w:adjustRightInd w:val="0"/>
        <w:snapToGrid w:val="0"/>
        <w:spacing w:line="280" w:lineRule="exact"/>
        <w:ind w:left="360"/>
        <w:jc w:val="both"/>
        <w:rPr>
          <w:rFonts w:ascii="Times New Roman"/>
          <w:color w:val="000000" w:themeColor="text1"/>
          <w:sz w:val="24"/>
          <w:szCs w:val="24"/>
        </w:rPr>
      </w:pPr>
    </w:p>
    <w:p w14:paraId="21C8D8BF" w14:textId="1FD6E8FC" w:rsidR="009C6735" w:rsidRDefault="009C6735" w:rsidP="00A600AC">
      <w:pPr>
        <w:pStyle w:val="ad"/>
        <w:numPr>
          <w:ilvl w:val="0"/>
          <w:numId w:val="21"/>
        </w:numPr>
        <w:adjustRightInd w:val="0"/>
        <w:snapToGrid w:val="0"/>
        <w:spacing w:line="280" w:lineRule="exact"/>
        <w:ind w:left="357"/>
        <w:jc w:val="both"/>
        <w:rPr>
          <w:rFonts w:ascii="Times New Roman"/>
          <w:color w:val="000000" w:themeColor="text1"/>
          <w:sz w:val="24"/>
          <w:szCs w:val="24"/>
        </w:rPr>
      </w:pPr>
      <w:r w:rsidRPr="004F0F3A">
        <w:rPr>
          <w:rFonts w:ascii="Times New Roman"/>
          <w:color w:val="000000" w:themeColor="text1"/>
          <w:sz w:val="24"/>
          <w:szCs w:val="24"/>
        </w:rPr>
        <w:t>Filing for share pledge</w:t>
      </w:r>
    </w:p>
    <w:p w14:paraId="12B4D488" w14:textId="77777777" w:rsidR="00A62DD8" w:rsidRPr="004F0F3A" w:rsidRDefault="00A62DD8" w:rsidP="00900DB2">
      <w:pPr>
        <w:pStyle w:val="ad"/>
        <w:adjustRightInd w:val="0"/>
        <w:snapToGrid w:val="0"/>
        <w:spacing w:line="280" w:lineRule="exact"/>
        <w:ind w:left="357"/>
        <w:jc w:val="both"/>
        <w:rPr>
          <w:rFonts w:ascii="Times New Roman"/>
          <w:color w:val="000000" w:themeColor="text1"/>
          <w:sz w:val="24"/>
          <w:szCs w:val="24"/>
        </w:rPr>
      </w:pPr>
    </w:p>
    <w:p w14:paraId="312FD62E" w14:textId="5981C7C6" w:rsidR="008D25FE" w:rsidRDefault="009C6735" w:rsidP="00A600AC">
      <w:pPr>
        <w:pStyle w:val="ad"/>
        <w:adjustRightInd w:val="0"/>
        <w:snapToGrid w:val="0"/>
        <w:spacing w:line="280" w:lineRule="exact"/>
        <w:ind w:left="357"/>
        <w:jc w:val="both"/>
        <w:rPr>
          <w:rFonts w:ascii="Times New Roman"/>
          <w:color w:val="000000" w:themeColor="text1"/>
          <w:sz w:val="24"/>
          <w:szCs w:val="24"/>
        </w:rPr>
      </w:pPr>
      <w:r w:rsidRPr="004F0F3A">
        <w:rPr>
          <w:rFonts w:ascii="Times New Roman"/>
          <w:color w:val="000000" w:themeColor="text1"/>
          <w:sz w:val="24"/>
          <w:szCs w:val="24"/>
        </w:rPr>
        <w:t>According to Paragr</w:t>
      </w:r>
      <w:r w:rsidR="008D25FE" w:rsidRPr="004F0F3A">
        <w:rPr>
          <w:rFonts w:ascii="Times New Roman"/>
          <w:color w:val="000000" w:themeColor="text1"/>
          <w:sz w:val="24"/>
          <w:szCs w:val="24"/>
        </w:rPr>
        <w:t xml:space="preserve">aph 4 of Article 25 of the SEA, where the Insider of a </w:t>
      </w:r>
      <w:r w:rsidR="005300BD" w:rsidRPr="004F0F3A">
        <w:rPr>
          <w:rFonts w:ascii="Times New Roman"/>
          <w:color w:val="000000" w:themeColor="text1"/>
          <w:sz w:val="24"/>
          <w:szCs w:val="24"/>
        </w:rPr>
        <w:t>public company</w:t>
      </w:r>
      <w:r w:rsidR="008D25FE" w:rsidRPr="004F0F3A">
        <w:rPr>
          <w:rFonts w:ascii="Times New Roman"/>
          <w:color w:val="000000" w:themeColor="text1"/>
          <w:sz w:val="24"/>
          <w:szCs w:val="24"/>
        </w:rPr>
        <w:t xml:space="preserve"> pledge the shares, the </w:t>
      </w:r>
      <w:proofErr w:type="spellStart"/>
      <w:r w:rsidR="008D25FE" w:rsidRPr="004F0F3A">
        <w:rPr>
          <w:rFonts w:ascii="Times New Roman"/>
          <w:color w:val="000000" w:themeColor="text1"/>
          <w:sz w:val="24"/>
          <w:szCs w:val="24"/>
        </w:rPr>
        <w:t>pledgor</w:t>
      </w:r>
      <w:proofErr w:type="spellEnd"/>
      <w:r w:rsidR="008D25FE" w:rsidRPr="004F0F3A">
        <w:rPr>
          <w:rFonts w:ascii="Times New Roman"/>
          <w:color w:val="000000" w:themeColor="text1"/>
          <w:sz w:val="24"/>
          <w:szCs w:val="24"/>
        </w:rPr>
        <w:t xml:space="preserve"> </w:t>
      </w:r>
      <w:r w:rsidRPr="004F0F3A">
        <w:rPr>
          <w:rFonts w:ascii="Times New Roman"/>
          <w:color w:val="000000" w:themeColor="text1"/>
          <w:sz w:val="24"/>
          <w:szCs w:val="24"/>
        </w:rPr>
        <w:t>shall make imme</w:t>
      </w:r>
      <w:r w:rsidR="008D25FE" w:rsidRPr="004F0F3A">
        <w:rPr>
          <w:rFonts w:ascii="Times New Roman"/>
          <w:color w:val="000000" w:themeColor="text1"/>
          <w:sz w:val="24"/>
          <w:szCs w:val="24"/>
        </w:rPr>
        <w:t>diate notification to the company; the company shall inform the competent a</w:t>
      </w:r>
      <w:r w:rsidRPr="004F0F3A">
        <w:rPr>
          <w:rFonts w:ascii="Times New Roman"/>
          <w:color w:val="000000" w:themeColor="text1"/>
          <w:sz w:val="24"/>
          <w:szCs w:val="24"/>
        </w:rPr>
        <w:t>uthority of such pledges within five</w:t>
      </w:r>
      <w:r w:rsidR="008D25FE" w:rsidRPr="004F0F3A">
        <w:rPr>
          <w:rFonts w:ascii="Times New Roman"/>
          <w:color w:val="000000" w:themeColor="text1"/>
          <w:sz w:val="24"/>
          <w:szCs w:val="24"/>
        </w:rPr>
        <w:t xml:space="preserve"> (5) </w:t>
      </w:r>
      <w:r w:rsidRPr="004F0F3A">
        <w:rPr>
          <w:rFonts w:ascii="Times New Roman"/>
          <w:color w:val="000000" w:themeColor="text1"/>
          <w:sz w:val="24"/>
          <w:szCs w:val="24"/>
        </w:rPr>
        <w:t>days of their formation, and publicly announce such pledge.</w:t>
      </w:r>
      <w:r w:rsidR="008D25FE" w:rsidRPr="004F0F3A">
        <w:rPr>
          <w:rFonts w:ascii="Times New Roman"/>
          <w:color w:val="000000" w:themeColor="text1"/>
          <w:sz w:val="24"/>
          <w:szCs w:val="24"/>
        </w:rPr>
        <w:t xml:space="preserve">  Furthermore, the ruling issued by the former SFC on November 1</w:t>
      </w:r>
      <w:r w:rsidR="00A4029A">
        <w:rPr>
          <w:rFonts w:ascii="Times New Roman"/>
          <w:color w:val="000000" w:themeColor="text1"/>
          <w:sz w:val="24"/>
          <w:szCs w:val="24"/>
        </w:rPr>
        <w:t>5</w:t>
      </w:r>
      <w:r w:rsidR="008D25FE" w:rsidRPr="004F0F3A">
        <w:rPr>
          <w:rFonts w:ascii="Times New Roman"/>
          <w:color w:val="000000" w:themeColor="text1"/>
          <w:sz w:val="24"/>
          <w:szCs w:val="24"/>
        </w:rPr>
        <w:t>, 199</w:t>
      </w:r>
      <w:r w:rsidR="00A4029A">
        <w:rPr>
          <w:rFonts w:ascii="Times New Roman"/>
          <w:color w:val="000000" w:themeColor="text1"/>
          <w:sz w:val="24"/>
          <w:szCs w:val="24"/>
        </w:rPr>
        <w:t>4</w:t>
      </w:r>
      <w:r w:rsidR="008D25FE" w:rsidRPr="004F0F3A">
        <w:rPr>
          <w:rFonts w:ascii="Times New Roman"/>
          <w:color w:val="000000" w:themeColor="text1"/>
          <w:sz w:val="24"/>
          <w:szCs w:val="24"/>
        </w:rPr>
        <w:t xml:space="preserve"> (Ref. No</w:t>
      </w:r>
      <w:proofErr w:type="gramStart"/>
      <w:r w:rsidR="008D25FE" w:rsidRPr="004F0F3A">
        <w:rPr>
          <w:rFonts w:ascii="Times New Roman"/>
          <w:color w:val="000000" w:themeColor="text1"/>
          <w:sz w:val="24"/>
          <w:szCs w:val="24"/>
        </w:rPr>
        <w:t>.</w:t>
      </w:r>
      <w:r w:rsidR="007C510B" w:rsidRPr="004F0F3A">
        <w:rPr>
          <w:rFonts w:ascii="Times New Roman" w:hint="eastAsia"/>
          <w:color w:val="000000" w:themeColor="text1"/>
          <w:sz w:val="24"/>
          <w:szCs w:val="24"/>
        </w:rPr>
        <w:t>(</w:t>
      </w:r>
      <w:proofErr w:type="gramEnd"/>
      <w:r w:rsidR="00A4029A">
        <w:rPr>
          <w:rFonts w:ascii="Times New Roman"/>
          <w:color w:val="000000" w:themeColor="text1"/>
          <w:sz w:val="24"/>
          <w:szCs w:val="24"/>
        </w:rPr>
        <w:t>83</w:t>
      </w:r>
      <w:r w:rsidR="007C510B" w:rsidRPr="004F0F3A">
        <w:rPr>
          <w:rFonts w:ascii="Times New Roman" w:hint="eastAsia"/>
          <w:color w:val="000000" w:themeColor="text1"/>
          <w:sz w:val="24"/>
          <w:szCs w:val="24"/>
        </w:rPr>
        <w:t>)</w:t>
      </w:r>
      <w:r w:rsidR="008D25FE" w:rsidRPr="004F0F3A">
        <w:rPr>
          <w:rFonts w:ascii="Times New Roman"/>
          <w:color w:val="000000" w:themeColor="text1"/>
          <w:sz w:val="24"/>
          <w:szCs w:val="24"/>
        </w:rPr>
        <w:t>: Tai-Tsai-Zheng-(</w:t>
      </w:r>
      <w:r w:rsidR="00A4029A">
        <w:rPr>
          <w:rFonts w:ascii="Times New Roman"/>
          <w:color w:val="000000" w:themeColor="text1"/>
          <w:sz w:val="24"/>
          <w:szCs w:val="24"/>
        </w:rPr>
        <w:t>3</w:t>
      </w:r>
      <w:r w:rsidR="008D25FE" w:rsidRPr="004F0F3A">
        <w:rPr>
          <w:rFonts w:ascii="Times New Roman"/>
          <w:color w:val="000000" w:themeColor="text1"/>
          <w:sz w:val="24"/>
          <w:szCs w:val="24"/>
        </w:rPr>
        <w:t>)-Zi-</w:t>
      </w:r>
      <w:r w:rsidR="007C510B" w:rsidRPr="004F0F3A">
        <w:rPr>
          <w:rFonts w:ascii="Times New Roman"/>
          <w:color w:val="000000" w:themeColor="text1"/>
          <w:sz w:val="24"/>
          <w:szCs w:val="24"/>
        </w:rPr>
        <w:t>0</w:t>
      </w:r>
      <w:r w:rsidR="00A4029A">
        <w:rPr>
          <w:rFonts w:ascii="Times New Roman"/>
          <w:color w:val="000000" w:themeColor="text1"/>
          <w:sz w:val="24"/>
          <w:szCs w:val="24"/>
        </w:rPr>
        <w:t>2244</w:t>
      </w:r>
      <w:r w:rsidR="008D25FE" w:rsidRPr="004F0F3A">
        <w:rPr>
          <w:rFonts w:ascii="Times New Roman"/>
          <w:color w:val="000000" w:themeColor="text1"/>
          <w:sz w:val="24"/>
          <w:szCs w:val="24"/>
        </w:rPr>
        <w:t xml:space="preserve">) also provides that when the pledges are released, the </w:t>
      </w:r>
      <w:r w:rsidR="008D25FE" w:rsidRPr="004F0F3A">
        <w:rPr>
          <w:rFonts w:ascii="Times New Roman"/>
          <w:b/>
          <w:color w:val="000000" w:themeColor="text1"/>
          <w:sz w:val="24"/>
          <w:szCs w:val="24"/>
        </w:rPr>
        <w:t xml:space="preserve">Insiders of the company shall also adopt the same procedures </w:t>
      </w:r>
      <w:r w:rsidR="00D51501" w:rsidRPr="004F0F3A">
        <w:rPr>
          <w:rFonts w:ascii="Times New Roman"/>
          <w:b/>
          <w:color w:val="000000" w:themeColor="text1"/>
          <w:sz w:val="24"/>
          <w:szCs w:val="24"/>
        </w:rPr>
        <w:t>as</w:t>
      </w:r>
      <w:r w:rsidR="008D25FE" w:rsidRPr="004F0F3A">
        <w:rPr>
          <w:rFonts w:ascii="Times New Roman"/>
          <w:b/>
          <w:color w:val="000000" w:themeColor="text1"/>
          <w:sz w:val="24"/>
          <w:szCs w:val="24"/>
        </w:rPr>
        <w:t xml:space="preserve"> pledge to file the report and make </w:t>
      </w:r>
      <w:r w:rsidR="008D25FE" w:rsidRPr="004F0F3A">
        <w:rPr>
          <w:rFonts w:ascii="Times New Roman"/>
          <w:b/>
          <w:color w:val="000000" w:themeColor="text1"/>
          <w:sz w:val="24"/>
          <w:szCs w:val="24"/>
        </w:rPr>
        <w:lastRenderedPageBreak/>
        <w:t>public announcement</w:t>
      </w:r>
      <w:r w:rsidR="008D25FE" w:rsidRPr="004F0F3A">
        <w:rPr>
          <w:rFonts w:ascii="Times New Roman"/>
          <w:color w:val="000000" w:themeColor="text1"/>
          <w:sz w:val="24"/>
          <w:szCs w:val="24"/>
        </w:rPr>
        <w:t>.</w:t>
      </w:r>
    </w:p>
    <w:p w14:paraId="4ADC133A" w14:textId="77777777" w:rsidR="00A62DD8" w:rsidRPr="004F0F3A" w:rsidRDefault="00A62DD8" w:rsidP="00A600AC">
      <w:pPr>
        <w:pStyle w:val="ad"/>
        <w:adjustRightInd w:val="0"/>
        <w:snapToGrid w:val="0"/>
        <w:spacing w:line="280" w:lineRule="exact"/>
        <w:ind w:left="357"/>
        <w:jc w:val="both"/>
        <w:rPr>
          <w:rFonts w:ascii="Times New Roman"/>
          <w:color w:val="000000" w:themeColor="text1"/>
          <w:sz w:val="24"/>
          <w:szCs w:val="24"/>
        </w:rPr>
      </w:pPr>
    </w:p>
    <w:p w14:paraId="748B72E1" w14:textId="18D454A6" w:rsidR="008D25FE" w:rsidRPr="004F0F3A" w:rsidRDefault="00310411" w:rsidP="00A600AC">
      <w:pPr>
        <w:pStyle w:val="ad"/>
        <w:numPr>
          <w:ilvl w:val="0"/>
          <w:numId w:val="21"/>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When the Insider of a company pledges his/her shares to the financial institution, the owner of the shares will remain the </w:t>
      </w:r>
      <w:proofErr w:type="spellStart"/>
      <w:r w:rsidRPr="004F0F3A">
        <w:rPr>
          <w:rFonts w:ascii="Times New Roman"/>
          <w:color w:val="000000" w:themeColor="text1"/>
          <w:sz w:val="24"/>
          <w:szCs w:val="24"/>
        </w:rPr>
        <w:t>pledgor</w:t>
      </w:r>
      <w:proofErr w:type="spellEnd"/>
      <w:r w:rsidRPr="004F0F3A">
        <w:rPr>
          <w:rFonts w:ascii="Times New Roman"/>
          <w:color w:val="000000" w:themeColor="text1"/>
          <w:sz w:val="24"/>
          <w:szCs w:val="24"/>
        </w:rPr>
        <w:t>. Accordingly, when the pledgee enforce</w:t>
      </w:r>
      <w:r w:rsidR="009B3039" w:rsidRPr="004F0F3A">
        <w:rPr>
          <w:rFonts w:ascii="Times New Roman"/>
          <w:color w:val="000000" w:themeColor="text1"/>
          <w:sz w:val="24"/>
          <w:szCs w:val="24"/>
        </w:rPr>
        <w:t>s the collateral</w:t>
      </w:r>
      <w:r w:rsidRPr="004F0F3A">
        <w:rPr>
          <w:rFonts w:ascii="Times New Roman"/>
          <w:color w:val="000000" w:themeColor="text1"/>
          <w:sz w:val="24"/>
          <w:szCs w:val="24"/>
        </w:rPr>
        <w:t xml:space="preserve"> and auction the shares according to Article 892 of the Civil Code, the seller will remain the </w:t>
      </w:r>
      <w:proofErr w:type="spellStart"/>
      <w:r w:rsidRPr="004F0F3A">
        <w:rPr>
          <w:rFonts w:ascii="Times New Roman"/>
          <w:color w:val="000000" w:themeColor="text1"/>
          <w:sz w:val="24"/>
          <w:szCs w:val="24"/>
        </w:rPr>
        <w:t>pledgor</w:t>
      </w:r>
      <w:proofErr w:type="spellEnd"/>
      <w:r w:rsidRPr="004F0F3A">
        <w:rPr>
          <w:rFonts w:ascii="Times New Roman"/>
          <w:color w:val="000000" w:themeColor="text1"/>
          <w:sz w:val="24"/>
          <w:szCs w:val="24"/>
        </w:rPr>
        <w:t xml:space="preserve"> as such auction is still one kind of purchase/sale. </w:t>
      </w:r>
      <w:r w:rsidRPr="004F0F3A">
        <w:rPr>
          <w:rFonts w:ascii="Times New Roman"/>
          <w:b/>
          <w:color w:val="000000" w:themeColor="text1"/>
          <w:sz w:val="24"/>
          <w:szCs w:val="24"/>
        </w:rPr>
        <w:t>If the financial institution enforce</w:t>
      </w:r>
      <w:r w:rsidR="00EF5B89" w:rsidRPr="004F0F3A">
        <w:rPr>
          <w:rFonts w:ascii="Times New Roman"/>
          <w:b/>
          <w:color w:val="000000" w:themeColor="text1"/>
          <w:sz w:val="24"/>
          <w:szCs w:val="24"/>
        </w:rPr>
        <w:t>s</w:t>
      </w:r>
      <w:r w:rsidRPr="004F0F3A">
        <w:rPr>
          <w:rFonts w:ascii="Times New Roman"/>
          <w:b/>
          <w:color w:val="000000" w:themeColor="text1"/>
          <w:sz w:val="24"/>
          <w:szCs w:val="24"/>
        </w:rPr>
        <w:t xml:space="preserve"> its creditor's rights to auction the shares owned by the Insider of a company (namely, call margin) due to insufficient maintenance</w:t>
      </w:r>
      <w:r w:rsidR="00EF5B89" w:rsidRPr="004F0F3A">
        <w:rPr>
          <w:rFonts w:ascii="Times New Roman"/>
          <w:b/>
          <w:color w:val="000000" w:themeColor="text1"/>
          <w:sz w:val="24"/>
          <w:szCs w:val="24"/>
        </w:rPr>
        <w:t xml:space="preserve"> margin, the Insider of a company would be the owner </w:t>
      </w:r>
      <w:r w:rsidR="003D56F3" w:rsidRPr="004F0F3A">
        <w:rPr>
          <w:rFonts w:ascii="Times New Roman"/>
          <w:b/>
          <w:color w:val="000000" w:themeColor="text1"/>
          <w:sz w:val="24"/>
          <w:szCs w:val="24"/>
        </w:rPr>
        <w:t>and</w:t>
      </w:r>
      <w:r w:rsidR="00EF5B89" w:rsidRPr="004F0F3A">
        <w:rPr>
          <w:rFonts w:ascii="Times New Roman"/>
          <w:b/>
          <w:color w:val="000000" w:themeColor="text1"/>
          <w:sz w:val="24"/>
          <w:szCs w:val="24"/>
        </w:rPr>
        <w:t xml:space="preserve"> the seller of the shares. Thus, the Insider of a company is obligated to file the report for shareholding transfer according to Articles 22-2 and 25, which </w:t>
      </w:r>
      <w:proofErr w:type="spellStart"/>
      <w:r w:rsidR="00EF5B89" w:rsidRPr="004F0F3A">
        <w:rPr>
          <w:rFonts w:ascii="Times New Roman"/>
          <w:b/>
          <w:color w:val="000000" w:themeColor="text1"/>
          <w:sz w:val="24"/>
          <w:szCs w:val="24"/>
        </w:rPr>
        <w:t>can not</w:t>
      </w:r>
      <w:proofErr w:type="spellEnd"/>
      <w:r w:rsidR="00EF5B89" w:rsidRPr="004F0F3A">
        <w:rPr>
          <w:rFonts w:ascii="Times New Roman"/>
          <w:b/>
          <w:color w:val="000000" w:themeColor="text1"/>
          <w:sz w:val="24"/>
          <w:szCs w:val="24"/>
        </w:rPr>
        <w:t xml:space="preserve"> be exempted regardless that the filing for share pledge has be</w:t>
      </w:r>
      <w:r w:rsidR="003D56F3" w:rsidRPr="004F0F3A">
        <w:rPr>
          <w:rFonts w:ascii="Times New Roman"/>
          <w:b/>
          <w:color w:val="000000" w:themeColor="text1"/>
          <w:sz w:val="24"/>
          <w:szCs w:val="24"/>
        </w:rPr>
        <w:t>en</w:t>
      </w:r>
      <w:r w:rsidR="00EF5B89" w:rsidRPr="004F0F3A">
        <w:rPr>
          <w:rFonts w:ascii="Times New Roman"/>
          <w:b/>
          <w:color w:val="000000" w:themeColor="text1"/>
          <w:sz w:val="24"/>
          <w:szCs w:val="24"/>
        </w:rPr>
        <w:t xml:space="preserve"> done previously</w:t>
      </w:r>
      <w:r w:rsidR="00EF5B89" w:rsidRPr="004F0F3A">
        <w:rPr>
          <w:rFonts w:ascii="Times New Roman"/>
          <w:color w:val="000000" w:themeColor="text1"/>
          <w:sz w:val="24"/>
          <w:szCs w:val="24"/>
        </w:rPr>
        <w:t xml:space="preserve">. (Namely, when the pledgee is likely to dispose of the collaterals, </w:t>
      </w:r>
      <w:proofErr w:type="spellStart"/>
      <w:r w:rsidR="00EF5B89" w:rsidRPr="004F0F3A">
        <w:rPr>
          <w:rFonts w:ascii="Times New Roman"/>
          <w:color w:val="000000" w:themeColor="text1"/>
          <w:sz w:val="24"/>
          <w:szCs w:val="24"/>
        </w:rPr>
        <w:t>pledgor</w:t>
      </w:r>
      <w:proofErr w:type="spellEnd"/>
      <w:r w:rsidR="00EF5B89" w:rsidRPr="004F0F3A">
        <w:rPr>
          <w:rFonts w:ascii="Times New Roman"/>
          <w:color w:val="000000" w:themeColor="text1"/>
          <w:sz w:val="24"/>
          <w:szCs w:val="24"/>
        </w:rPr>
        <w:t xml:space="preserve"> shall immediately make the "prior filing" for </w:t>
      </w:r>
      <w:r w:rsidR="003D56F3" w:rsidRPr="004F0F3A">
        <w:rPr>
          <w:rFonts w:ascii="Times New Roman"/>
          <w:color w:val="000000" w:themeColor="text1"/>
          <w:sz w:val="24"/>
          <w:szCs w:val="24"/>
        </w:rPr>
        <w:t xml:space="preserve">the </w:t>
      </w:r>
      <w:r w:rsidR="00EF5B89" w:rsidRPr="004F0F3A">
        <w:rPr>
          <w:rFonts w:ascii="Times New Roman"/>
          <w:color w:val="000000" w:themeColor="text1"/>
          <w:sz w:val="24"/>
          <w:szCs w:val="24"/>
        </w:rPr>
        <w:t>share transfer).</w:t>
      </w:r>
    </w:p>
    <w:p w14:paraId="24C32889" w14:textId="77777777" w:rsidR="00EF5B89" w:rsidRPr="004F0F3A" w:rsidRDefault="00EF5B89" w:rsidP="00A600AC">
      <w:pPr>
        <w:pStyle w:val="a9"/>
        <w:adjustRightInd w:val="0"/>
        <w:snapToGrid w:val="0"/>
        <w:spacing w:line="280" w:lineRule="exact"/>
        <w:ind w:left="0"/>
        <w:jc w:val="both"/>
        <w:rPr>
          <w:rFonts w:ascii="Times New Roman" w:eastAsia="標楷體"/>
          <w:color w:val="000000" w:themeColor="text1"/>
          <w:sz w:val="24"/>
          <w:szCs w:val="24"/>
        </w:rPr>
      </w:pPr>
    </w:p>
    <w:p w14:paraId="6DF6E0EA" w14:textId="77777777" w:rsidR="003B4724" w:rsidRPr="004F0F3A" w:rsidRDefault="003B4724" w:rsidP="00A600AC">
      <w:pPr>
        <w:pStyle w:val="ad"/>
        <w:numPr>
          <w:ilvl w:val="0"/>
          <w:numId w:val="21"/>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Private placement </w:t>
      </w:r>
      <w:r w:rsidR="003D56F3" w:rsidRPr="004F0F3A">
        <w:rPr>
          <w:rFonts w:ascii="Times New Roman"/>
          <w:color w:val="000000" w:themeColor="text1"/>
          <w:sz w:val="24"/>
          <w:szCs w:val="24"/>
        </w:rPr>
        <w:t>stocks</w:t>
      </w:r>
      <w:r w:rsidRPr="004F0F3A">
        <w:rPr>
          <w:rFonts w:ascii="Times New Roman"/>
          <w:color w:val="000000" w:themeColor="text1"/>
          <w:sz w:val="24"/>
          <w:szCs w:val="24"/>
        </w:rPr>
        <w:t xml:space="preserve"> (please refer to ruling dated April 19, 2013 (Ref. No.: </w:t>
      </w:r>
      <w:proofErr w:type="spellStart"/>
      <w:r w:rsidR="007C510B" w:rsidRPr="004F0F3A">
        <w:rPr>
          <w:rFonts w:ascii="Times New Roman"/>
          <w:color w:val="000000" w:themeColor="text1"/>
          <w:sz w:val="24"/>
          <w:szCs w:val="24"/>
        </w:rPr>
        <w:t>Jin</w:t>
      </w:r>
      <w:proofErr w:type="spellEnd"/>
      <w:r w:rsidR="007C510B" w:rsidRPr="004F0F3A">
        <w:rPr>
          <w:rFonts w:ascii="Times New Roman"/>
          <w:color w:val="000000" w:themeColor="text1"/>
          <w:sz w:val="24"/>
          <w:szCs w:val="24"/>
        </w:rPr>
        <w:t>-</w:t>
      </w:r>
      <w:proofErr w:type="spellStart"/>
      <w:r w:rsidR="007C510B" w:rsidRPr="004F0F3A">
        <w:rPr>
          <w:rFonts w:ascii="Times New Roman"/>
          <w:color w:val="000000" w:themeColor="text1"/>
          <w:sz w:val="24"/>
          <w:szCs w:val="24"/>
        </w:rPr>
        <w:t>Kuan</w:t>
      </w:r>
      <w:proofErr w:type="spellEnd"/>
      <w:r w:rsidR="007C510B" w:rsidRPr="004F0F3A">
        <w:rPr>
          <w:rFonts w:ascii="Times New Roman"/>
          <w:color w:val="000000" w:themeColor="text1"/>
          <w:sz w:val="24"/>
          <w:szCs w:val="24"/>
        </w:rPr>
        <w:t>-Zheng-</w:t>
      </w:r>
      <w:proofErr w:type="spellStart"/>
      <w:r w:rsidR="007C510B" w:rsidRPr="004F0F3A">
        <w:rPr>
          <w:rFonts w:ascii="Times New Roman"/>
          <w:color w:val="000000" w:themeColor="text1"/>
          <w:sz w:val="24"/>
          <w:szCs w:val="24"/>
        </w:rPr>
        <w:t>Jieu</w:t>
      </w:r>
      <w:proofErr w:type="spellEnd"/>
      <w:r w:rsidR="007C510B" w:rsidRPr="004F0F3A" w:rsidDel="007C510B">
        <w:rPr>
          <w:rFonts w:ascii="Times New Roman"/>
          <w:color w:val="000000" w:themeColor="text1"/>
          <w:sz w:val="24"/>
          <w:szCs w:val="24"/>
        </w:rPr>
        <w:t xml:space="preserve"> </w:t>
      </w:r>
      <w:r w:rsidRPr="004F0F3A">
        <w:rPr>
          <w:rFonts w:ascii="Times New Roman"/>
          <w:color w:val="000000" w:themeColor="text1"/>
          <w:sz w:val="24"/>
          <w:szCs w:val="24"/>
        </w:rPr>
        <w:t>-Zi-1020013003 for details):</w:t>
      </w:r>
    </w:p>
    <w:p w14:paraId="331F6659" w14:textId="77777777" w:rsidR="00EF5B89" w:rsidRPr="004F0F3A" w:rsidRDefault="00045982" w:rsidP="00A600AC">
      <w:pPr>
        <w:pStyle w:val="ad"/>
        <w:adjustRightInd w:val="0"/>
        <w:snapToGrid w:val="0"/>
        <w:spacing w:line="280" w:lineRule="exact"/>
        <w:ind w:left="360"/>
        <w:jc w:val="both"/>
        <w:rPr>
          <w:rFonts w:ascii="Times New Roman"/>
          <w:color w:val="000000" w:themeColor="text1"/>
          <w:sz w:val="24"/>
          <w:szCs w:val="24"/>
        </w:rPr>
      </w:pPr>
      <w:r w:rsidRPr="004F0F3A">
        <w:rPr>
          <w:rFonts w:ascii="Times New Roman"/>
          <w:color w:val="000000" w:themeColor="text1"/>
          <w:sz w:val="24"/>
          <w:szCs w:val="24"/>
        </w:rPr>
        <w:t>Whe</w:t>
      </w:r>
      <w:r w:rsidR="003D56F3" w:rsidRPr="004F0F3A">
        <w:rPr>
          <w:rFonts w:ascii="Times New Roman"/>
          <w:color w:val="000000" w:themeColor="text1"/>
          <w:sz w:val="24"/>
          <w:szCs w:val="24"/>
        </w:rPr>
        <w:t>re</w:t>
      </w:r>
      <w:r w:rsidRPr="004F0F3A">
        <w:rPr>
          <w:rFonts w:ascii="Times New Roman"/>
          <w:color w:val="000000" w:themeColor="text1"/>
          <w:sz w:val="24"/>
          <w:szCs w:val="24"/>
        </w:rPr>
        <w:t xml:space="preserve"> the Insiders of a company's shareholding </w:t>
      </w:r>
      <w:r w:rsidR="003D56F3" w:rsidRPr="004F0F3A">
        <w:rPr>
          <w:rFonts w:ascii="Times New Roman"/>
          <w:color w:val="000000" w:themeColor="text1"/>
          <w:sz w:val="24"/>
          <w:szCs w:val="24"/>
        </w:rPr>
        <w:t>i</w:t>
      </w:r>
      <w:r w:rsidRPr="004F0F3A">
        <w:rPr>
          <w:rFonts w:ascii="Times New Roman"/>
          <w:color w:val="000000" w:themeColor="text1"/>
          <w:sz w:val="24"/>
          <w:szCs w:val="24"/>
        </w:rPr>
        <w:t>n the "private placement shares" changes, they shall file for the shareholding change according to Article 25 of the SEA.</w:t>
      </w:r>
    </w:p>
    <w:p w14:paraId="56A62931" w14:textId="77777777" w:rsidR="003B4724" w:rsidRPr="004F0F3A" w:rsidRDefault="003B4724" w:rsidP="00A600AC">
      <w:pPr>
        <w:pStyle w:val="ad"/>
        <w:adjustRightInd w:val="0"/>
        <w:snapToGrid w:val="0"/>
        <w:spacing w:line="280" w:lineRule="exact"/>
        <w:jc w:val="both"/>
        <w:rPr>
          <w:rFonts w:ascii="Times New Roman"/>
          <w:color w:val="000000" w:themeColor="text1"/>
          <w:sz w:val="24"/>
          <w:szCs w:val="24"/>
        </w:rPr>
      </w:pPr>
    </w:p>
    <w:p w14:paraId="3F8713DE" w14:textId="04EE6B28" w:rsidR="00045982" w:rsidRPr="004F0F3A" w:rsidRDefault="00045982" w:rsidP="00A600AC">
      <w:pPr>
        <w:pStyle w:val="ad"/>
        <w:numPr>
          <w:ilvl w:val="0"/>
          <w:numId w:val="21"/>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Shareholding trust: (please refer to the ruling issued by the</w:t>
      </w:r>
      <w:r w:rsidR="00047117">
        <w:rPr>
          <w:rFonts w:ascii="Times New Roman"/>
          <w:color w:val="000000" w:themeColor="text1"/>
          <w:sz w:val="24"/>
          <w:szCs w:val="24"/>
        </w:rPr>
        <w:t xml:space="preserve"> FSC</w:t>
      </w:r>
      <w:r w:rsidRPr="004F0F3A">
        <w:rPr>
          <w:rFonts w:ascii="Times New Roman"/>
          <w:color w:val="000000" w:themeColor="text1"/>
          <w:sz w:val="24"/>
          <w:szCs w:val="24"/>
        </w:rPr>
        <w:t xml:space="preserve"> on </w:t>
      </w:r>
      <w:r w:rsidR="00047117">
        <w:rPr>
          <w:rFonts w:ascii="Times New Roman"/>
          <w:color w:val="000000" w:themeColor="text1"/>
          <w:sz w:val="24"/>
          <w:szCs w:val="24"/>
        </w:rPr>
        <w:t>September</w:t>
      </w:r>
      <w:r w:rsidRPr="004F0F3A">
        <w:rPr>
          <w:rFonts w:ascii="Times New Roman"/>
          <w:color w:val="000000" w:themeColor="text1"/>
          <w:sz w:val="24"/>
          <w:szCs w:val="24"/>
        </w:rPr>
        <w:t xml:space="preserve"> </w:t>
      </w:r>
      <w:r w:rsidR="00047117">
        <w:rPr>
          <w:rFonts w:ascii="Times New Roman"/>
          <w:color w:val="000000" w:themeColor="text1"/>
          <w:sz w:val="24"/>
          <w:szCs w:val="24"/>
        </w:rPr>
        <w:t>23</w:t>
      </w:r>
      <w:r w:rsidRPr="004F0F3A">
        <w:rPr>
          <w:rFonts w:ascii="Times New Roman"/>
          <w:color w:val="000000" w:themeColor="text1"/>
          <w:sz w:val="24"/>
          <w:szCs w:val="24"/>
        </w:rPr>
        <w:t>, 20</w:t>
      </w:r>
      <w:r w:rsidR="00047117">
        <w:rPr>
          <w:rFonts w:ascii="Times New Roman"/>
          <w:color w:val="000000" w:themeColor="text1"/>
          <w:sz w:val="24"/>
          <w:szCs w:val="24"/>
        </w:rPr>
        <w:t>2</w:t>
      </w:r>
      <w:r w:rsidRPr="004F0F3A">
        <w:rPr>
          <w:rFonts w:ascii="Times New Roman"/>
          <w:color w:val="000000" w:themeColor="text1"/>
          <w:sz w:val="24"/>
          <w:szCs w:val="24"/>
        </w:rPr>
        <w:t xml:space="preserve">3 (Ref. No.: </w:t>
      </w:r>
      <w:proofErr w:type="spellStart"/>
      <w:r w:rsidR="00047117" w:rsidRPr="004F0F3A">
        <w:rPr>
          <w:rFonts w:ascii="Times New Roman"/>
          <w:color w:val="000000" w:themeColor="text1"/>
          <w:sz w:val="24"/>
          <w:szCs w:val="24"/>
        </w:rPr>
        <w:t>Jin</w:t>
      </w:r>
      <w:proofErr w:type="spellEnd"/>
      <w:r w:rsidR="00047117" w:rsidRPr="004F0F3A">
        <w:rPr>
          <w:rFonts w:ascii="Times New Roman"/>
          <w:color w:val="000000" w:themeColor="text1"/>
          <w:sz w:val="24"/>
          <w:szCs w:val="24"/>
        </w:rPr>
        <w:t>-</w:t>
      </w:r>
      <w:proofErr w:type="spellStart"/>
      <w:r w:rsidR="00047117" w:rsidRPr="004F0F3A">
        <w:rPr>
          <w:rFonts w:ascii="Times New Roman"/>
          <w:color w:val="000000" w:themeColor="text1"/>
          <w:sz w:val="24"/>
          <w:szCs w:val="24"/>
        </w:rPr>
        <w:t>Kuan</w:t>
      </w:r>
      <w:proofErr w:type="spellEnd"/>
      <w:r w:rsidR="00047117" w:rsidRPr="004F0F3A">
        <w:rPr>
          <w:rFonts w:ascii="Times New Roman"/>
          <w:color w:val="000000" w:themeColor="text1"/>
          <w:sz w:val="24"/>
          <w:szCs w:val="24"/>
        </w:rPr>
        <w:t>-Zheng-</w:t>
      </w:r>
      <w:proofErr w:type="spellStart"/>
      <w:r w:rsidR="00047117" w:rsidRPr="004F0F3A">
        <w:rPr>
          <w:rFonts w:ascii="Times New Roman"/>
          <w:color w:val="000000" w:themeColor="text1"/>
          <w:sz w:val="24"/>
          <w:szCs w:val="24"/>
        </w:rPr>
        <w:t>Jieu</w:t>
      </w:r>
      <w:proofErr w:type="spellEnd"/>
      <w:r w:rsidR="00047117" w:rsidRPr="004F0F3A" w:rsidDel="007C510B">
        <w:rPr>
          <w:rFonts w:ascii="Times New Roman"/>
          <w:color w:val="000000" w:themeColor="text1"/>
          <w:sz w:val="24"/>
          <w:szCs w:val="24"/>
        </w:rPr>
        <w:t xml:space="preserve"> </w:t>
      </w:r>
      <w:r w:rsidR="00047117">
        <w:rPr>
          <w:rFonts w:ascii="Times New Roman"/>
          <w:color w:val="000000" w:themeColor="text1"/>
          <w:sz w:val="24"/>
          <w:szCs w:val="24"/>
        </w:rPr>
        <w:t>–</w:t>
      </w:r>
      <w:r w:rsidR="00047117" w:rsidRPr="004F0F3A">
        <w:rPr>
          <w:rFonts w:ascii="Times New Roman"/>
          <w:color w:val="000000" w:themeColor="text1"/>
          <w:sz w:val="24"/>
          <w:szCs w:val="24"/>
        </w:rPr>
        <w:t>Zi</w:t>
      </w:r>
      <w:r w:rsidR="00047117">
        <w:rPr>
          <w:rFonts w:ascii="Times New Roman"/>
          <w:color w:val="000000" w:themeColor="text1"/>
          <w:sz w:val="24"/>
          <w:szCs w:val="24"/>
        </w:rPr>
        <w:t>-1120383907</w:t>
      </w:r>
      <w:r w:rsidRPr="004F0F3A">
        <w:rPr>
          <w:rFonts w:ascii="Times New Roman"/>
          <w:color w:val="000000" w:themeColor="text1"/>
          <w:sz w:val="24"/>
          <w:szCs w:val="24"/>
        </w:rPr>
        <w:t>) for details)</w:t>
      </w:r>
    </w:p>
    <w:p w14:paraId="3C120809" w14:textId="77777777" w:rsidR="00141159" w:rsidRPr="004F0F3A" w:rsidRDefault="00141159" w:rsidP="00A600AC">
      <w:pPr>
        <w:pStyle w:val="ad"/>
        <w:adjustRightInd w:val="0"/>
        <w:snapToGrid w:val="0"/>
        <w:spacing w:line="280" w:lineRule="exact"/>
        <w:jc w:val="both"/>
        <w:rPr>
          <w:rFonts w:ascii="Times New Roman"/>
          <w:color w:val="000000" w:themeColor="text1"/>
          <w:sz w:val="24"/>
          <w:szCs w:val="24"/>
        </w:rPr>
      </w:pPr>
    </w:p>
    <w:p w14:paraId="1ACB19B0" w14:textId="77777777" w:rsidR="00045982" w:rsidRPr="004F0F3A" w:rsidRDefault="00045982" w:rsidP="00A600AC">
      <w:pPr>
        <w:pStyle w:val="a9"/>
        <w:numPr>
          <w:ilvl w:val="0"/>
          <w:numId w:val="22"/>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Where the Insiders are the trustors:</w:t>
      </w:r>
    </w:p>
    <w:p w14:paraId="7CA5354C" w14:textId="77777777" w:rsidR="00045982" w:rsidRPr="004F0F3A" w:rsidRDefault="00141159" w:rsidP="00A600AC">
      <w:pPr>
        <w:pStyle w:val="a7"/>
        <w:numPr>
          <w:ilvl w:val="0"/>
          <w:numId w:val="23"/>
        </w:numPr>
        <w:adjustRightInd w:val="0"/>
        <w:snapToGrid w:val="0"/>
        <w:spacing w:line="280" w:lineRule="exact"/>
        <w:rPr>
          <w:color w:val="000000" w:themeColor="text1"/>
          <w:sz w:val="24"/>
          <w:szCs w:val="24"/>
        </w:rPr>
      </w:pPr>
      <w:r w:rsidRPr="004F0F3A">
        <w:rPr>
          <w:color w:val="000000" w:themeColor="text1"/>
          <w:sz w:val="24"/>
          <w:szCs w:val="24"/>
        </w:rPr>
        <w:t>After the Insiders entrust their share of the company and file for the shareholding change for the preceding month with the company by the fifth day of next month: (</w:t>
      </w:r>
      <w:proofErr w:type="spellStart"/>
      <w:r w:rsidRPr="004F0F3A">
        <w:rPr>
          <w:color w:val="000000" w:themeColor="text1"/>
          <w:sz w:val="24"/>
          <w:szCs w:val="24"/>
        </w:rPr>
        <w:t>i</w:t>
      </w:r>
      <w:proofErr w:type="spellEnd"/>
      <w:r w:rsidRPr="004F0F3A">
        <w:rPr>
          <w:color w:val="000000" w:themeColor="text1"/>
          <w:sz w:val="24"/>
          <w:szCs w:val="24"/>
        </w:rPr>
        <w:t>) it may be identified as shareholding decrease if the trust agreement submitted to the company evidences that it is a "trust</w:t>
      </w:r>
      <w:r w:rsidR="00542393" w:rsidRPr="004F0F3A">
        <w:rPr>
          <w:color w:val="000000" w:themeColor="text1"/>
          <w:sz w:val="24"/>
          <w:szCs w:val="24"/>
        </w:rPr>
        <w:t xml:space="preserve"> that</w:t>
      </w:r>
      <w:r w:rsidRPr="004F0F3A">
        <w:rPr>
          <w:color w:val="000000" w:themeColor="text1"/>
          <w:sz w:val="24"/>
          <w:szCs w:val="24"/>
        </w:rPr>
        <w:t xml:space="preserve"> the trustee has the management discretion on the trust assets"; (ii)</w:t>
      </w:r>
      <w:r w:rsidR="00AD3CC7" w:rsidRPr="004F0F3A">
        <w:rPr>
          <w:color w:val="000000" w:themeColor="text1"/>
          <w:sz w:val="24"/>
          <w:szCs w:val="24"/>
        </w:rPr>
        <w:t xml:space="preserve"> if it is a "</w:t>
      </w:r>
      <w:r w:rsidR="00542393" w:rsidRPr="004F0F3A">
        <w:rPr>
          <w:color w:val="000000" w:themeColor="text1"/>
          <w:sz w:val="24"/>
          <w:szCs w:val="24"/>
        </w:rPr>
        <w:t>trust that</w:t>
      </w:r>
      <w:r w:rsidR="00AD3CC7" w:rsidRPr="004F0F3A">
        <w:rPr>
          <w:color w:val="000000" w:themeColor="text1"/>
          <w:sz w:val="24"/>
          <w:szCs w:val="24"/>
        </w:rPr>
        <w:t xml:space="preserve"> the Insider </w:t>
      </w:r>
      <w:r w:rsidR="003D56F3" w:rsidRPr="004F0F3A">
        <w:rPr>
          <w:color w:val="000000" w:themeColor="text1"/>
          <w:sz w:val="24"/>
          <w:szCs w:val="24"/>
        </w:rPr>
        <w:t>retains</w:t>
      </w:r>
      <w:r w:rsidR="00AD3CC7" w:rsidRPr="004F0F3A">
        <w:rPr>
          <w:color w:val="000000" w:themeColor="text1"/>
          <w:sz w:val="24"/>
          <w:szCs w:val="24"/>
        </w:rPr>
        <w:t xml:space="preserve"> the management discretion on the trust assets", the Insider shall not only file for shareholding decrease but also identify the shares entrusted as the "entrusted shareholding with management discretion."</w:t>
      </w:r>
    </w:p>
    <w:p w14:paraId="68FAA5EF" w14:textId="77777777" w:rsidR="00AD3CC7" w:rsidRPr="004F0F3A" w:rsidRDefault="00AD3CC7" w:rsidP="00A600AC">
      <w:pPr>
        <w:pStyle w:val="a7"/>
        <w:numPr>
          <w:ilvl w:val="0"/>
          <w:numId w:val="23"/>
        </w:numPr>
        <w:adjustRightInd w:val="0"/>
        <w:snapToGrid w:val="0"/>
        <w:spacing w:line="280" w:lineRule="exact"/>
        <w:rPr>
          <w:color w:val="000000" w:themeColor="text1"/>
          <w:sz w:val="24"/>
          <w:szCs w:val="24"/>
        </w:rPr>
      </w:pPr>
      <w:r w:rsidRPr="004F0F3A">
        <w:rPr>
          <w:color w:val="000000" w:themeColor="text1"/>
          <w:sz w:val="24"/>
          <w:szCs w:val="24"/>
        </w:rPr>
        <w:t xml:space="preserve">For the "entrusted shareholding </w:t>
      </w:r>
      <w:r w:rsidR="007A30B2" w:rsidRPr="004F0F3A">
        <w:rPr>
          <w:rFonts w:hint="eastAsia"/>
          <w:color w:val="000000" w:themeColor="text1"/>
          <w:sz w:val="24"/>
          <w:szCs w:val="24"/>
        </w:rPr>
        <w:t xml:space="preserve">of insider </w:t>
      </w:r>
      <w:r w:rsidRPr="004F0F3A">
        <w:rPr>
          <w:color w:val="000000" w:themeColor="text1"/>
          <w:sz w:val="24"/>
          <w:szCs w:val="24"/>
        </w:rPr>
        <w:t xml:space="preserve">with management discretion" above, as the Insider may (including the principal or authorized third party) still instruct the trustee to manage or dispose of the trust assets, such Insider shall </w:t>
      </w:r>
      <w:r w:rsidR="003D56F3" w:rsidRPr="004F0F3A">
        <w:rPr>
          <w:color w:val="000000" w:themeColor="text1"/>
          <w:sz w:val="24"/>
          <w:szCs w:val="24"/>
        </w:rPr>
        <w:t xml:space="preserve">still be </w:t>
      </w:r>
      <w:r w:rsidRPr="004F0F3A">
        <w:rPr>
          <w:color w:val="000000" w:themeColor="text1"/>
          <w:sz w:val="24"/>
          <w:szCs w:val="24"/>
        </w:rPr>
        <w:t>responsible for the subsequent post filings.</w:t>
      </w:r>
    </w:p>
    <w:p w14:paraId="72BCAF71" w14:textId="77777777" w:rsidR="00AD3CC7" w:rsidRPr="004F0F3A" w:rsidRDefault="00AD3CC7" w:rsidP="00A600AC">
      <w:pPr>
        <w:pStyle w:val="a7"/>
        <w:adjustRightInd w:val="0"/>
        <w:snapToGrid w:val="0"/>
        <w:spacing w:line="280" w:lineRule="exact"/>
        <w:ind w:left="1125"/>
        <w:rPr>
          <w:color w:val="000000" w:themeColor="text1"/>
          <w:sz w:val="24"/>
          <w:szCs w:val="24"/>
        </w:rPr>
      </w:pPr>
    </w:p>
    <w:p w14:paraId="4BA3784A" w14:textId="77777777" w:rsidR="00141159" w:rsidRPr="004F0F3A" w:rsidRDefault="00AD3CC7" w:rsidP="00A600AC">
      <w:pPr>
        <w:pStyle w:val="a9"/>
        <w:numPr>
          <w:ilvl w:val="0"/>
          <w:numId w:val="22"/>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Where the Insider is a trustee:</w:t>
      </w:r>
    </w:p>
    <w:p w14:paraId="594A7AA2" w14:textId="77777777" w:rsidR="00AD3CC7" w:rsidRPr="004F0F3A" w:rsidRDefault="00AD3CC7" w:rsidP="00A600AC">
      <w:pPr>
        <w:pStyle w:val="a7"/>
        <w:numPr>
          <w:ilvl w:val="0"/>
          <w:numId w:val="24"/>
        </w:numPr>
        <w:adjustRightInd w:val="0"/>
        <w:snapToGrid w:val="0"/>
        <w:spacing w:line="280" w:lineRule="exact"/>
        <w:rPr>
          <w:color w:val="000000" w:themeColor="text1"/>
          <w:sz w:val="24"/>
          <w:szCs w:val="24"/>
        </w:rPr>
      </w:pPr>
      <w:r w:rsidRPr="004F0F3A">
        <w:rPr>
          <w:color w:val="000000" w:themeColor="text1"/>
          <w:sz w:val="24"/>
          <w:szCs w:val="24"/>
        </w:rPr>
        <w:t xml:space="preserve">If the Insider is a trust enterprise, as the entrusted shares </w:t>
      </w:r>
      <w:r w:rsidR="003D56F3" w:rsidRPr="004F0F3A">
        <w:rPr>
          <w:color w:val="000000" w:themeColor="text1"/>
          <w:sz w:val="24"/>
          <w:szCs w:val="24"/>
        </w:rPr>
        <w:t>are</w:t>
      </w:r>
      <w:r w:rsidRPr="004F0F3A">
        <w:rPr>
          <w:color w:val="000000" w:themeColor="text1"/>
          <w:sz w:val="24"/>
          <w:szCs w:val="24"/>
        </w:rPr>
        <w:t xml:space="preserve"> trust assets rather than </w:t>
      </w:r>
      <w:r w:rsidR="003D56F3" w:rsidRPr="004F0F3A">
        <w:rPr>
          <w:color w:val="000000" w:themeColor="text1"/>
          <w:sz w:val="24"/>
          <w:szCs w:val="24"/>
        </w:rPr>
        <w:t>proprietary</w:t>
      </w:r>
      <w:r w:rsidRPr="004F0F3A">
        <w:rPr>
          <w:color w:val="000000" w:themeColor="text1"/>
          <w:sz w:val="24"/>
          <w:szCs w:val="24"/>
        </w:rPr>
        <w:t xml:space="preserve"> assets, it does not need to make the post filing with the company in the following month.</w:t>
      </w:r>
    </w:p>
    <w:p w14:paraId="194F8B32" w14:textId="77777777" w:rsidR="00E67986" w:rsidRPr="004F0F3A" w:rsidRDefault="00AD3CC7" w:rsidP="00A600AC">
      <w:pPr>
        <w:pStyle w:val="a7"/>
        <w:numPr>
          <w:ilvl w:val="0"/>
          <w:numId w:val="24"/>
        </w:numPr>
        <w:adjustRightInd w:val="0"/>
        <w:snapToGrid w:val="0"/>
        <w:spacing w:line="280" w:lineRule="exact"/>
        <w:rPr>
          <w:color w:val="000000" w:themeColor="text1"/>
          <w:sz w:val="24"/>
          <w:szCs w:val="24"/>
        </w:rPr>
      </w:pPr>
      <w:r w:rsidRPr="004F0F3A">
        <w:rPr>
          <w:color w:val="000000" w:themeColor="text1"/>
          <w:sz w:val="24"/>
          <w:szCs w:val="24"/>
        </w:rPr>
        <w:t>If t</w:t>
      </w:r>
      <w:r w:rsidR="00542393" w:rsidRPr="004F0F3A">
        <w:rPr>
          <w:color w:val="000000" w:themeColor="text1"/>
          <w:sz w:val="24"/>
          <w:szCs w:val="24"/>
        </w:rPr>
        <w:t xml:space="preserve">he Insider is not a trust enterprise and does not hold the assets in the name of trust assets, as such Insider trustee does not separate the </w:t>
      </w:r>
      <w:r w:rsidR="004461F0" w:rsidRPr="004F0F3A">
        <w:rPr>
          <w:color w:val="000000" w:themeColor="text1"/>
          <w:sz w:val="24"/>
          <w:szCs w:val="24"/>
        </w:rPr>
        <w:t>proprietary</w:t>
      </w:r>
      <w:r w:rsidR="00542393" w:rsidRPr="004F0F3A">
        <w:rPr>
          <w:color w:val="000000" w:themeColor="text1"/>
          <w:sz w:val="24"/>
          <w:szCs w:val="24"/>
        </w:rPr>
        <w:t xml:space="preserve"> assets and trust assets</w:t>
      </w:r>
      <w:r w:rsidR="00E67986" w:rsidRPr="004F0F3A">
        <w:rPr>
          <w:color w:val="000000" w:themeColor="text1"/>
          <w:sz w:val="24"/>
          <w:szCs w:val="24"/>
        </w:rPr>
        <w:t xml:space="preserve">, it shall make the post filing for both </w:t>
      </w:r>
      <w:r w:rsidR="004461F0" w:rsidRPr="004F0F3A">
        <w:rPr>
          <w:color w:val="000000" w:themeColor="text1"/>
          <w:sz w:val="24"/>
          <w:szCs w:val="24"/>
        </w:rPr>
        <w:t>proprietary</w:t>
      </w:r>
      <w:r w:rsidR="00E67986" w:rsidRPr="004F0F3A">
        <w:rPr>
          <w:color w:val="000000" w:themeColor="text1"/>
          <w:sz w:val="24"/>
          <w:szCs w:val="24"/>
        </w:rPr>
        <w:t xml:space="preserve"> assets and trust assets, regardless whether the shares </w:t>
      </w:r>
      <w:r w:rsidR="00E67986" w:rsidRPr="004F0F3A">
        <w:rPr>
          <w:color w:val="000000" w:themeColor="text1"/>
          <w:sz w:val="24"/>
          <w:szCs w:val="24"/>
        </w:rPr>
        <w:lastRenderedPageBreak/>
        <w:t xml:space="preserve">acquired are </w:t>
      </w:r>
      <w:r w:rsidR="004461F0" w:rsidRPr="004F0F3A">
        <w:rPr>
          <w:color w:val="000000" w:themeColor="text1"/>
          <w:sz w:val="24"/>
          <w:szCs w:val="24"/>
        </w:rPr>
        <w:t>proprietary</w:t>
      </w:r>
      <w:r w:rsidR="00E67986" w:rsidRPr="004F0F3A">
        <w:rPr>
          <w:color w:val="000000" w:themeColor="text1"/>
          <w:sz w:val="24"/>
          <w:szCs w:val="24"/>
        </w:rPr>
        <w:t xml:space="preserve"> assets or trust assets.</w:t>
      </w:r>
    </w:p>
    <w:p w14:paraId="1B9BB7B0" w14:textId="77777777" w:rsidR="00AD3CC7" w:rsidRPr="004F0F3A" w:rsidRDefault="00542393" w:rsidP="00A600AC">
      <w:pPr>
        <w:pStyle w:val="a7"/>
        <w:adjustRightInd w:val="0"/>
        <w:snapToGrid w:val="0"/>
        <w:spacing w:line="280" w:lineRule="exact"/>
        <w:ind w:left="1125"/>
        <w:rPr>
          <w:color w:val="000000" w:themeColor="text1"/>
          <w:sz w:val="24"/>
          <w:szCs w:val="24"/>
        </w:rPr>
      </w:pPr>
      <w:r w:rsidRPr="004F0F3A">
        <w:rPr>
          <w:color w:val="000000" w:themeColor="text1"/>
          <w:sz w:val="24"/>
          <w:szCs w:val="24"/>
        </w:rPr>
        <w:t xml:space="preserve"> </w:t>
      </w:r>
    </w:p>
    <w:p w14:paraId="3FE28918" w14:textId="77777777" w:rsidR="00045982" w:rsidRPr="004F0F3A" w:rsidRDefault="00045982" w:rsidP="00A600AC">
      <w:pPr>
        <w:pStyle w:val="a9"/>
        <w:numPr>
          <w:ilvl w:val="0"/>
          <w:numId w:val="22"/>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Where a trustee acquires more than 10% shareholding of a company under the trust scheme (namely, it becomes a "</w:t>
      </w:r>
      <w:r w:rsidR="004461F0" w:rsidRPr="004F0F3A">
        <w:rPr>
          <w:rFonts w:ascii="Times New Roman"/>
          <w:color w:val="000000" w:themeColor="text1"/>
          <w:sz w:val="24"/>
          <w:szCs w:val="24"/>
        </w:rPr>
        <w:t>M</w:t>
      </w:r>
      <w:r w:rsidRPr="004F0F3A">
        <w:rPr>
          <w:rFonts w:ascii="Times New Roman"/>
          <w:color w:val="000000" w:themeColor="text1"/>
          <w:sz w:val="24"/>
          <w:szCs w:val="24"/>
        </w:rPr>
        <w:t xml:space="preserve">ajor </w:t>
      </w:r>
      <w:r w:rsidR="004461F0" w:rsidRPr="004F0F3A">
        <w:rPr>
          <w:rFonts w:ascii="Times New Roman"/>
          <w:color w:val="000000" w:themeColor="text1"/>
          <w:sz w:val="24"/>
          <w:szCs w:val="24"/>
        </w:rPr>
        <w:t>S</w:t>
      </w:r>
      <w:r w:rsidRPr="004F0F3A">
        <w:rPr>
          <w:rFonts w:ascii="Times New Roman"/>
          <w:color w:val="000000" w:themeColor="text1"/>
          <w:sz w:val="24"/>
          <w:szCs w:val="24"/>
        </w:rPr>
        <w:t>hareholder"):</w:t>
      </w:r>
    </w:p>
    <w:p w14:paraId="70B2335C" w14:textId="77777777" w:rsidR="00E67986" w:rsidRPr="004F0F3A" w:rsidRDefault="00E67986" w:rsidP="00A600AC">
      <w:pPr>
        <w:pStyle w:val="a7"/>
        <w:numPr>
          <w:ilvl w:val="0"/>
          <w:numId w:val="25"/>
        </w:numPr>
        <w:adjustRightInd w:val="0"/>
        <w:snapToGrid w:val="0"/>
        <w:spacing w:line="280" w:lineRule="exact"/>
        <w:rPr>
          <w:color w:val="000000" w:themeColor="text1"/>
          <w:sz w:val="24"/>
          <w:szCs w:val="24"/>
        </w:rPr>
      </w:pPr>
      <w:r w:rsidRPr="004F0F3A">
        <w:rPr>
          <w:color w:val="000000" w:themeColor="text1"/>
          <w:sz w:val="24"/>
          <w:szCs w:val="24"/>
        </w:rPr>
        <w:t>If</w:t>
      </w:r>
      <w:r w:rsidR="00045982" w:rsidRPr="004F0F3A">
        <w:rPr>
          <w:color w:val="000000" w:themeColor="text1"/>
          <w:sz w:val="24"/>
          <w:szCs w:val="24"/>
        </w:rPr>
        <w:t xml:space="preserve"> a trust enterprise becomes the "</w:t>
      </w:r>
      <w:r w:rsidR="004461F0" w:rsidRPr="004F0F3A">
        <w:rPr>
          <w:color w:val="000000" w:themeColor="text1"/>
          <w:sz w:val="24"/>
          <w:szCs w:val="24"/>
        </w:rPr>
        <w:t>M</w:t>
      </w:r>
      <w:r w:rsidR="00045982" w:rsidRPr="004F0F3A">
        <w:rPr>
          <w:color w:val="000000" w:themeColor="text1"/>
          <w:sz w:val="24"/>
          <w:szCs w:val="24"/>
        </w:rPr>
        <w:t xml:space="preserve">ajor </w:t>
      </w:r>
      <w:r w:rsidR="004461F0" w:rsidRPr="004F0F3A">
        <w:rPr>
          <w:color w:val="000000" w:themeColor="text1"/>
          <w:sz w:val="24"/>
          <w:szCs w:val="24"/>
        </w:rPr>
        <w:t>S</w:t>
      </w:r>
      <w:r w:rsidR="00045982" w:rsidRPr="004F0F3A">
        <w:rPr>
          <w:color w:val="000000" w:themeColor="text1"/>
          <w:sz w:val="24"/>
          <w:szCs w:val="24"/>
        </w:rPr>
        <w:t xml:space="preserve">hareholder" due to the "trust assets with management discretion" (the shareholdings of all trust accounts with management discretion shall be aggregated) managed by it, such trust enterprise shall still make </w:t>
      </w:r>
      <w:r w:rsidRPr="004F0F3A">
        <w:rPr>
          <w:color w:val="000000" w:themeColor="text1"/>
          <w:sz w:val="24"/>
          <w:szCs w:val="24"/>
        </w:rPr>
        <w:t>the post filing for the management or disposal of the trust assets.  Such rules are also applicable to the non-trust enterprise trustee, who holds the assets in the name of trust assets.</w:t>
      </w:r>
    </w:p>
    <w:p w14:paraId="7F6941DC" w14:textId="77777777" w:rsidR="00E67986" w:rsidRPr="004F0F3A" w:rsidRDefault="00E67986" w:rsidP="00A600AC">
      <w:pPr>
        <w:pStyle w:val="a7"/>
        <w:numPr>
          <w:ilvl w:val="0"/>
          <w:numId w:val="25"/>
        </w:numPr>
        <w:adjustRightInd w:val="0"/>
        <w:snapToGrid w:val="0"/>
        <w:spacing w:line="280" w:lineRule="exact"/>
        <w:rPr>
          <w:color w:val="000000" w:themeColor="text1"/>
          <w:sz w:val="24"/>
          <w:szCs w:val="24"/>
        </w:rPr>
      </w:pPr>
      <w:r w:rsidRPr="004F0F3A">
        <w:rPr>
          <w:color w:val="000000" w:themeColor="text1"/>
          <w:sz w:val="24"/>
          <w:szCs w:val="24"/>
        </w:rPr>
        <w:t>If</w:t>
      </w:r>
      <w:r w:rsidR="00045982" w:rsidRPr="004F0F3A">
        <w:rPr>
          <w:color w:val="000000" w:themeColor="text1"/>
          <w:sz w:val="24"/>
          <w:szCs w:val="24"/>
        </w:rPr>
        <w:t xml:space="preserve"> non-trust enterprise trustee does not hold the assets in the name of trust assets and becomes a </w:t>
      </w:r>
      <w:r w:rsidR="004461F0" w:rsidRPr="004F0F3A">
        <w:rPr>
          <w:color w:val="000000" w:themeColor="text1"/>
          <w:sz w:val="24"/>
          <w:szCs w:val="24"/>
        </w:rPr>
        <w:t>M</w:t>
      </w:r>
      <w:r w:rsidR="00045982" w:rsidRPr="004F0F3A">
        <w:rPr>
          <w:color w:val="000000" w:themeColor="text1"/>
          <w:sz w:val="24"/>
          <w:szCs w:val="24"/>
        </w:rPr>
        <w:t xml:space="preserve">ajor </w:t>
      </w:r>
      <w:r w:rsidR="004461F0" w:rsidRPr="004F0F3A">
        <w:rPr>
          <w:color w:val="000000" w:themeColor="text1"/>
          <w:sz w:val="24"/>
          <w:szCs w:val="24"/>
        </w:rPr>
        <w:t>S</w:t>
      </w:r>
      <w:r w:rsidR="00045982" w:rsidRPr="004F0F3A">
        <w:rPr>
          <w:color w:val="000000" w:themeColor="text1"/>
          <w:sz w:val="24"/>
          <w:szCs w:val="24"/>
        </w:rPr>
        <w:t xml:space="preserve">hareholder due to aggregated shareholdings with </w:t>
      </w:r>
      <w:r w:rsidR="004461F0" w:rsidRPr="004F0F3A">
        <w:rPr>
          <w:color w:val="000000" w:themeColor="text1"/>
          <w:sz w:val="24"/>
          <w:szCs w:val="24"/>
        </w:rPr>
        <w:t>proprietary</w:t>
      </w:r>
      <w:r w:rsidR="00045982" w:rsidRPr="004F0F3A">
        <w:rPr>
          <w:color w:val="000000" w:themeColor="text1"/>
          <w:sz w:val="24"/>
          <w:szCs w:val="24"/>
        </w:rPr>
        <w:t xml:space="preserve"> assets and trust assets, it shall still make th</w:t>
      </w:r>
      <w:r w:rsidRPr="004F0F3A">
        <w:rPr>
          <w:color w:val="000000" w:themeColor="text1"/>
          <w:sz w:val="24"/>
          <w:szCs w:val="24"/>
        </w:rPr>
        <w:t>e filing prior to management or disposal of the trust assets.</w:t>
      </w:r>
    </w:p>
    <w:p w14:paraId="0410956E" w14:textId="77777777" w:rsidR="00E67986" w:rsidRPr="004F0F3A" w:rsidRDefault="00E67986" w:rsidP="00A600AC">
      <w:pPr>
        <w:pStyle w:val="a9"/>
        <w:adjustRightInd w:val="0"/>
        <w:snapToGrid w:val="0"/>
        <w:spacing w:line="280" w:lineRule="exact"/>
        <w:ind w:leftChars="59" w:left="862" w:hangingChars="300" w:hanging="720"/>
        <w:jc w:val="both"/>
        <w:rPr>
          <w:rFonts w:ascii="Times New Roman" w:eastAsia="標楷體"/>
          <w:color w:val="000000" w:themeColor="text1"/>
          <w:sz w:val="24"/>
          <w:szCs w:val="24"/>
        </w:rPr>
      </w:pPr>
    </w:p>
    <w:p w14:paraId="0B413DDC" w14:textId="1A1725A6" w:rsidR="00E67986" w:rsidRPr="004F0F3A" w:rsidRDefault="00065649" w:rsidP="00241C7E">
      <w:pPr>
        <w:numPr>
          <w:ilvl w:val="0"/>
          <w:numId w:val="10"/>
        </w:numPr>
        <w:adjustRightInd w:val="0"/>
        <w:snapToGrid w:val="0"/>
        <w:spacing w:line="280" w:lineRule="exact"/>
        <w:jc w:val="both"/>
        <w:outlineLvl w:val="2"/>
        <w:rPr>
          <w:rFonts w:eastAsia="標楷體"/>
          <w:b/>
          <w:color w:val="000000" w:themeColor="text1"/>
          <w:szCs w:val="24"/>
        </w:rPr>
      </w:pPr>
      <w:bookmarkStart w:id="7" w:name="_Toc166133361"/>
      <w:r w:rsidRPr="004F0F3A">
        <w:rPr>
          <w:rFonts w:eastAsia="標楷體"/>
          <w:b/>
          <w:color w:val="000000" w:themeColor="text1"/>
          <w:szCs w:val="24"/>
        </w:rPr>
        <w:t xml:space="preserve">Maintenance of the Minimum Shareholding </w:t>
      </w:r>
      <w:r w:rsidR="00D5386E" w:rsidRPr="004F0F3A">
        <w:rPr>
          <w:rFonts w:eastAsia="標楷體" w:hint="eastAsia"/>
          <w:b/>
          <w:color w:val="000000" w:themeColor="text1"/>
          <w:szCs w:val="24"/>
        </w:rPr>
        <w:t xml:space="preserve">by </w:t>
      </w:r>
      <w:r w:rsidRPr="004F0F3A">
        <w:rPr>
          <w:rFonts w:eastAsia="標楷體"/>
          <w:b/>
          <w:color w:val="000000" w:themeColor="text1"/>
          <w:szCs w:val="24"/>
        </w:rPr>
        <w:t>Directors and Supervisors</w:t>
      </w:r>
      <w:r w:rsidR="009869AB" w:rsidRPr="004F0F3A">
        <w:rPr>
          <w:rFonts w:eastAsia="標楷體" w:hint="eastAsia"/>
          <w:b/>
          <w:color w:val="000000" w:themeColor="text1"/>
          <w:szCs w:val="24"/>
        </w:rPr>
        <w:t xml:space="preserve"> (Since the </w:t>
      </w:r>
      <w:r w:rsidR="009869AB" w:rsidRPr="004F0F3A">
        <w:rPr>
          <w:rFonts w:eastAsia="標楷體"/>
          <w:b/>
          <w:color w:val="000000" w:themeColor="text1"/>
          <w:szCs w:val="24"/>
        </w:rPr>
        <w:t xml:space="preserve">Securities and Exchange Act </w:t>
      </w:r>
      <w:r w:rsidR="009869AB" w:rsidRPr="004F0F3A">
        <w:rPr>
          <w:rFonts w:eastAsia="標楷體" w:hint="eastAsia"/>
          <w:b/>
          <w:color w:val="000000" w:themeColor="text1"/>
          <w:szCs w:val="24"/>
        </w:rPr>
        <w:t>§</w:t>
      </w:r>
      <w:r w:rsidR="009869AB" w:rsidRPr="004F0F3A">
        <w:rPr>
          <w:rFonts w:eastAsia="標楷體" w:hint="eastAsia"/>
          <w:b/>
          <w:color w:val="000000" w:themeColor="text1"/>
          <w:szCs w:val="24"/>
        </w:rPr>
        <w:t xml:space="preserve">165-1 does not apply </w:t>
      </w:r>
      <w:r w:rsidR="009869AB" w:rsidRPr="004F0F3A">
        <w:rPr>
          <w:rFonts w:eastAsia="標楷體"/>
          <w:b/>
          <w:color w:val="000000" w:themeColor="text1"/>
          <w:szCs w:val="24"/>
        </w:rPr>
        <w:t xml:space="preserve">mutatis mutandis </w:t>
      </w:r>
      <w:r w:rsidR="009869AB" w:rsidRPr="004F0F3A">
        <w:rPr>
          <w:rFonts w:eastAsia="標楷體" w:hint="eastAsia"/>
          <w:b/>
          <w:color w:val="000000" w:themeColor="text1"/>
          <w:szCs w:val="24"/>
        </w:rPr>
        <w:t xml:space="preserve">to </w:t>
      </w:r>
      <w:r w:rsidR="009869AB" w:rsidRPr="004F0F3A">
        <w:rPr>
          <w:rFonts w:eastAsia="標楷體" w:hint="eastAsia"/>
          <w:b/>
          <w:color w:val="000000" w:themeColor="text1"/>
          <w:szCs w:val="24"/>
        </w:rPr>
        <w:t>§</w:t>
      </w:r>
      <w:r w:rsidR="009869AB" w:rsidRPr="004F0F3A">
        <w:rPr>
          <w:rFonts w:eastAsia="標楷體" w:hint="eastAsia"/>
          <w:b/>
          <w:color w:val="000000" w:themeColor="text1"/>
          <w:szCs w:val="24"/>
        </w:rPr>
        <w:t xml:space="preserve">26, this rule does not apply to </w:t>
      </w:r>
      <w:r w:rsidR="00692069">
        <w:rPr>
          <w:rFonts w:eastAsia="標楷體"/>
          <w:b/>
          <w:color w:val="000000" w:themeColor="text1"/>
          <w:szCs w:val="24"/>
        </w:rPr>
        <w:t>foreign</w:t>
      </w:r>
      <w:r w:rsidR="00692069" w:rsidRPr="004F0F3A">
        <w:rPr>
          <w:rFonts w:eastAsia="標楷體" w:hint="eastAsia"/>
          <w:b/>
          <w:color w:val="000000" w:themeColor="text1"/>
          <w:szCs w:val="24"/>
        </w:rPr>
        <w:t xml:space="preserve"> </w:t>
      </w:r>
      <w:r w:rsidR="00241C7E" w:rsidRPr="00241C7E">
        <w:rPr>
          <w:rFonts w:eastAsia="標楷體"/>
          <w:b/>
          <w:color w:val="000000" w:themeColor="text1"/>
          <w:szCs w:val="24"/>
        </w:rPr>
        <w:t xml:space="preserve">TWSE (or </w:t>
      </w:r>
      <w:proofErr w:type="spellStart"/>
      <w:r w:rsidR="00241C7E" w:rsidRPr="00241C7E">
        <w:rPr>
          <w:rFonts w:eastAsia="標楷體"/>
          <w:b/>
          <w:color w:val="000000" w:themeColor="text1"/>
          <w:szCs w:val="24"/>
        </w:rPr>
        <w:t>TPEx</w:t>
      </w:r>
      <w:proofErr w:type="spellEnd"/>
      <w:r w:rsidR="00241C7E" w:rsidRPr="00241C7E">
        <w:rPr>
          <w:rFonts w:eastAsia="標楷體"/>
          <w:b/>
          <w:color w:val="000000" w:themeColor="text1"/>
          <w:szCs w:val="24"/>
        </w:rPr>
        <w:t>) primary listed</w:t>
      </w:r>
      <w:r w:rsidR="00227F0C" w:rsidRPr="00900DB2">
        <w:rPr>
          <w:rFonts w:eastAsia="標楷體"/>
          <w:b/>
          <w:color w:val="000000" w:themeColor="text1"/>
          <w:szCs w:val="24"/>
        </w:rPr>
        <w:t xml:space="preserve"> </w:t>
      </w:r>
      <w:r w:rsidR="003B1F05" w:rsidRPr="004F0F3A">
        <w:rPr>
          <w:rFonts w:eastAsia="標楷體" w:hint="eastAsia"/>
          <w:b/>
          <w:color w:val="000000" w:themeColor="text1"/>
          <w:szCs w:val="24"/>
        </w:rPr>
        <w:t>companies</w:t>
      </w:r>
      <w:r w:rsidR="003B1F05" w:rsidRPr="00966CD9">
        <w:rPr>
          <w:rFonts w:eastAsia="標楷體"/>
          <w:b/>
          <w:color w:val="000000" w:themeColor="text1"/>
          <w:szCs w:val="24"/>
        </w:rPr>
        <w:t xml:space="preserve"> </w:t>
      </w:r>
      <w:r w:rsidR="00F96692" w:rsidRPr="00966CD9">
        <w:rPr>
          <w:rFonts w:eastAsia="標楷體"/>
          <w:b/>
          <w:color w:val="000000" w:themeColor="text1"/>
          <w:szCs w:val="24"/>
        </w:rPr>
        <w:t xml:space="preserve">or </w:t>
      </w:r>
      <w:r w:rsidR="00543384" w:rsidRPr="00543384">
        <w:rPr>
          <w:rFonts w:eastAsia="標楷體"/>
          <w:b/>
          <w:color w:val="000000" w:themeColor="text1"/>
          <w:szCs w:val="24"/>
        </w:rPr>
        <w:t>foreign emerging stock</w:t>
      </w:r>
      <w:r w:rsidR="009869AB" w:rsidRPr="004F0F3A">
        <w:rPr>
          <w:rFonts w:eastAsia="標楷體" w:hint="eastAsia"/>
          <w:b/>
          <w:color w:val="000000" w:themeColor="text1"/>
          <w:szCs w:val="24"/>
        </w:rPr>
        <w:t xml:space="preserve"> companies.</w:t>
      </w:r>
      <w:bookmarkEnd w:id="7"/>
    </w:p>
    <w:p w14:paraId="60EECA6E" w14:textId="77777777" w:rsidR="00E67986" w:rsidRPr="004F0F3A" w:rsidRDefault="00E67986" w:rsidP="00A600AC">
      <w:pPr>
        <w:pStyle w:val="a9"/>
        <w:adjustRightInd w:val="0"/>
        <w:snapToGrid w:val="0"/>
        <w:spacing w:line="280" w:lineRule="exact"/>
        <w:ind w:leftChars="59" w:left="862" w:hangingChars="300" w:hanging="720"/>
        <w:jc w:val="both"/>
        <w:rPr>
          <w:rFonts w:ascii="Times New Roman" w:eastAsia="標楷體"/>
          <w:color w:val="000000" w:themeColor="text1"/>
          <w:sz w:val="24"/>
          <w:szCs w:val="24"/>
        </w:rPr>
      </w:pPr>
    </w:p>
    <w:p w14:paraId="43D8CFED" w14:textId="77777777" w:rsidR="00065649" w:rsidRPr="004F0F3A" w:rsidRDefault="00065649" w:rsidP="00A600AC">
      <w:pPr>
        <w:pStyle w:val="ad"/>
        <w:numPr>
          <w:ilvl w:val="0"/>
          <w:numId w:val="2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Acco</w:t>
      </w:r>
      <w:r w:rsidR="0050082F" w:rsidRPr="004F0F3A">
        <w:rPr>
          <w:rFonts w:ascii="Times New Roman"/>
          <w:color w:val="000000" w:themeColor="text1"/>
          <w:sz w:val="24"/>
          <w:szCs w:val="24"/>
        </w:rPr>
        <w:t>rding to Article 26 of the SEA, t</w:t>
      </w:r>
      <w:r w:rsidRPr="004F0F3A">
        <w:rPr>
          <w:rFonts w:ascii="Times New Roman"/>
          <w:color w:val="000000" w:themeColor="text1"/>
          <w:sz w:val="24"/>
          <w:szCs w:val="24"/>
        </w:rPr>
        <w:t>h</w:t>
      </w:r>
      <w:r w:rsidR="0050082F" w:rsidRPr="004F0F3A">
        <w:rPr>
          <w:rFonts w:ascii="Times New Roman"/>
          <w:color w:val="000000" w:themeColor="text1"/>
          <w:sz w:val="24"/>
          <w:szCs w:val="24"/>
        </w:rPr>
        <w:t>e total shares</w:t>
      </w:r>
      <w:r w:rsidRPr="004F0F3A">
        <w:rPr>
          <w:rFonts w:ascii="Times New Roman"/>
          <w:color w:val="000000" w:themeColor="text1"/>
          <w:sz w:val="24"/>
          <w:szCs w:val="24"/>
        </w:rPr>
        <w:t xml:space="preserve"> held by the entire direc</w:t>
      </w:r>
      <w:r w:rsidR="0050082F" w:rsidRPr="004F0F3A">
        <w:rPr>
          <w:rFonts w:ascii="Times New Roman"/>
          <w:color w:val="000000" w:themeColor="text1"/>
          <w:sz w:val="24"/>
          <w:szCs w:val="24"/>
        </w:rPr>
        <w:t xml:space="preserve">tors </w:t>
      </w:r>
      <w:r w:rsidR="004461F0" w:rsidRPr="004F0F3A">
        <w:rPr>
          <w:rFonts w:ascii="Times New Roman"/>
          <w:color w:val="000000" w:themeColor="text1"/>
          <w:sz w:val="24"/>
          <w:szCs w:val="24"/>
        </w:rPr>
        <w:t>and</w:t>
      </w:r>
      <w:r w:rsidR="0050082F" w:rsidRPr="004F0F3A">
        <w:rPr>
          <w:rFonts w:ascii="Times New Roman"/>
          <w:color w:val="000000" w:themeColor="text1"/>
          <w:sz w:val="24"/>
          <w:szCs w:val="24"/>
        </w:rPr>
        <w:t xml:space="preserve"> supervisors of a company</w:t>
      </w:r>
      <w:r w:rsidRPr="004F0F3A">
        <w:rPr>
          <w:rFonts w:ascii="Times New Roman"/>
          <w:color w:val="000000" w:themeColor="text1"/>
          <w:sz w:val="24"/>
          <w:szCs w:val="24"/>
        </w:rPr>
        <w:t xml:space="preserve"> shall not be less than </w:t>
      </w:r>
      <w:r w:rsidR="00E97330" w:rsidRPr="004F0F3A">
        <w:rPr>
          <w:rFonts w:ascii="Times New Roman"/>
          <w:color w:val="000000" w:themeColor="text1"/>
          <w:sz w:val="24"/>
          <w:szCs w:val="24"/>
        </w:rPr>
        <w:t xml:space="preserve">respective </w:t>
      </w:r>
      <w:r w:rsidRPr="004F0F3A">
        <w:rPr>
          <w:rFonts w:ascii="Times New Roman"/>
          <w:color w:val="000000" w:themeColor="text1"/>
          <w:sz w:val="24"/>
          <w:szCs w:val="24"/>
        </w:rPr>
        <w:t>specified percentage</w:t>
      </w:r>
      <w:r w:rsidR="00E97330" w:rsidRPr="004F0F3A">
        <w:rPr>
          <w:rFonts w:ascii="Times New Roman"/>
          <w:color w:val="000000" w:themeColor="text1"/>
          <w:sz w:val="24"/>
          <w:szCs w:val="24"/>
        </w:rPr>
        <w:t>s</w:t>
      </w:r>
      <w:r w:rsidRPr="004F0F3A">
        <w:rPr>
          <w:rFonts w:ascii="Times New Roman"/>
          <w:color w:val="000000" w:themeColor="text1"/>
          <w:sz w:val="24"/>
          <w:szCs w:val="24"/>
        </w:rPr>
        <w:t xml:space="preserve"> of its total issued shares.</w:t>
      </w:r>
      <w:r w:rsidR="0050082F" w:rsidRPr="004F0F3A">
        <w:rPr>
          <w:rFonts w:ascii="Times New Roman"/>
          <w:color w:val="000000" w:themeColor="text1"/>
          <w:sz w:val="24"/>
          <w:szCs w:val="24"/>
        </w:rPr>
        <w:t xml:space="preserve">  </w:t>
      </w:r>
      <w:r w:rsidRPr="004F0F3A">
        <w:rPr>
          <w:rFonts w:ascii="Times New Roman"/>
          <w:color w:val="000000" w:themeColor="text1"/>
          <w:sz w:val="24"/>
          <w:szCs w:val="24"/>
        </w:rPr>
        <w:t xml:space="preserve">The rules regulating the minimum percentage and the examination of such </w:t>
      </w:r>
      <w:r w:rsidR="0050082F" w:rsidRPr="004F0F3A">
        <w:rPr>
          <w:rFonts w:ascii="Times New Roman"/>
          <w:color w:val="000000" w:themeColor="text1"/>
          <w:sz w:val="24"/>
          <w:szCs w:val="24"/>
        </w:rPr>
        <w:t>holding are to be prescribed by the c</w:t>
      </w:r>
      <w:r w:rsidRPr="004F0F3A">
        <w:rPr>
          <w:rFonts w:ascii="Times New Roman"/>
          <w:color w:val="000000" w:themeColor="text1"/>
          <w:sz w:val="24"/>
          <w:szCs w:val="24"/>
        </w:rPr>
        <w:t>om</w:t>
      </w:r>
      <w:r w:rsidR="0050082F" w:rsidRPr="004F0F3A">
        <w:rPr>
          <w:rFonts w:ascii="Times New Roman"/>
          <w:color w:val="000000" w:themeColor="text1"/>
          <w:sz w:val="24"/>
          <w:szCs w:val="24"/>
        </w:rPr>
        <w:t>petent a</w:t>
      </w:r>
      <w:r w:rsidRPr="004F0F3A">
        <w:rPr>
          <w:rFonts w:ascii="Times New Roman"/>
          <w:color w:val="000000" w:themeColor="text1"/>
          <w:sz w:val="24"/>
          <w:szCs w:val="24"/>
        </w:rPr>
        <w:t>uthority.</w:t>
      </w:r>
    </w:p>
    <w:p w14:paraId="6FAD9B80" w14:textId="77777777" w:rsidR="0050082F" w:rsidRPr="004F0F3A" w:rsidRDefault="0050082F" w:rsidP="00A600AC">
      <w:pPr>
        <w:pStyle w:val="ad"/>
        <w:adjustRightInd w:val="0"/>
        <w:snapToGrid w:val="0"/>
        <w:spacing w:line="280" w:lineRule="exact"/>
        <w:jc w:val="both"/>
        <w:rPr>
          <w:rFonts w:ascii="Times New Roman"/>
          <w:color w:val="000000" w:themeColor="text1"/>
          <w:sz w:val="24"/>
          <w:szCs w:val="24"/>
        </w:rPr>
      </w:pPr>
    </w:p>
    <w:p w14:paraId="7233669F" w14:textId="41ADE8B4" w:rsidR="001A0093" w:rsidRPr="004F0F3A" w:rsidRDefault="00DF3A14" w:rsidP="00C072F8">
      <w:pPr>
        <w:pStyle w:val="ad"/>
        <w:numPr>
          <w:ilvl w:val="0"/>
          <w:numId w:val="26"/>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The SFB promulgated</w:t>
      </w:r>
      <w:r w:rsidR="00CB7CA5" w:rsidRPr="004F0F3A">
        <w:rPr>
          <w:rFonts w:ascii="Times New Roman" w:hint="eastAsia"/>
          <w:color w:val="000000" w:themeColor="text1"/>
          <w:sz w:val="24"/>
          <w:szCs w:val="24"/>
        </w:rPr>
        <w:t>「</w:t>
      </w:r>
      <w:r w:rsidR="0050082F" w:rsidRPr="004F0F3A">
        <w:rPr>
          <w:rFonts w:ascii="Times New Roman"/>
          <w:color w:val="000000" w:themeColor="text1"/>
          <w:sz w:val="24"/>
          <w:szCs w:val="24"/>
        </w:rPr>
        <w:t>Rules and Review Procedures for Director and Sup</w:t>
      </w:r>
      <w:r w:rsidR="00C661F3">
        <w:rPr>
          <w:rFonts w:ascii="Times New Roman"/>
          <w:color w:val="000000" w:themeColor="text1"/>
          <w:sz w:val="24"/>
          <w:szCs w:val="24"/>
        </w:rPr>
        <w:t xml:space="preserve">ervisor Share Ownership Ratios </w:t>
      </w:r>
      <w:r w:rsidR="00CB7CA5" w:rsidRPr="004F0F3A">
        <w:rPr>
          <w:rFonts w:ascii="Times New Roman" w:hint="eastAsia"/>
          <w:color w:val="000000" w:themeColor="text1"/>
          <w:sz w:val="24"/>
          <w:szCs w:val="24"/>
        </w:rPr>
        <w:t xml:space="preserve">at </w:t>
      </w:r>
      <w:r w:rsidR="0050082F" w:rsidRPr="004F0F3A">
        <w:rPr>
          <w:rFonts w:ascii="Times New Roman"/>
          <w:color w:val="000000" w:themeColor="text1"/>
          <w:sz w:val="24"/>
          <w:szCs w:val="24"/>
        </w:rPr>
        <w:t>Public Companies</w:t>
      </w:r>
      <w:r w:rsidR="00CB7CA5" w:rsidRPr="004F0F3A">
        <w:rPr>
          <w:rFonts w:ascii="Times New Roman" w:hint="eastAsia"/>
          <w:color w:val="000000" w:themeColor="text1"/>
          <w:sz w:val="24"/>
          <w:szCs w:val="24"/>
        </w:rPr>
        <w:t>」</w:t>
      </w:r>
      <w:r w:rsidRPr="004F0F3A">
        <w:rPr>
          <w:rFonts w:ascii="Times New Roman"/>
          <w:color w:val="000000" w:themeColor="text1"/>
          <w:sz w:val="24"/>
          <w:szCs w:val="24"/>
        </w:rPr>
        <w:t xml:space="preserve"> ("Ownership Ratios Rules") based on the authorizatio</w:t>
      </w:r>
      <w:r w:rsidR="00C661F3">
        <w:rPr>
          <w:rFonts w:ascii="Times New Roman"/>
          <w:color w:val="000000" w:themeColor="text1"/>
          <w:sz w:val="24"/>
          <w:szCs w:val="24"/>
        </w:rPr>
        <w:t xml:space="preserve">n under Article 26 of the SEA. </w:t>
      </w:r>
      <w:r w:rsidRPr="004F0F3A">
        <w:rPr>
          <w:rFonts w:ascii="Times New Roman"/>
          <w:color w:val="000000" w:themeColor="text1"/>
          <w:sz w:val="24"/>
          <w:szCs w:val="24"/>
        </w:rPr>
        <w:t xml:space="preserve">To </w:t>
      </w:r>
      <w:r w:rsidR="004461F0" w:rsidRPr="004F0F3A">
        <w:rPr>
          <w:rFonts w:ascii="Times New Roman"/>
          <w:color w:val="000000" w:themeColor="text1"/>
          <w:sz w:val="24"/>
          <w:szCs w:val="24"/>
        </w:rPr>
        <w:t>cope</w:t>
      </w:r>
      <w:r w:rsidRPr="004F0F3A">
        <w:rPr>
          <w:rFonts w:ascii="Times New Roman"/>
          <w:color w:val="000000" w:themeColor="text1"/>
          <w:sz w:val="24"/>
          <w:szCs w:val="24"/>
        </w:rPr>
        <w:t xml:space="preserve"> with the establishment of the independent director and audit committee regime, SFB promulgated an amendment by </w:t>
      </w:r>
      <w:r w:rsidR="00991D0A" w:rsidRPr="004F0F3A">
        <w:rPr>
          <w:rFonts w:ascii="Times New Roman"/>
          <w:color w:val="000000" w:themeColor="text1"/>
          <w:sz w:val="24"/>
          <w:szCs w:val="24"/>
        </w:rPr>
        <w:t>its</w:t>
      </w:r>
      <w:r w:rsidRPr="004F0F3A">
        <w:rPr>
          <w:rFonts w:ascii="Times New Roman"/>
          <w:color w:val="000000" w:themeColor="text1"/>
          <w:sz w:val="24"/>
          <w:szCs w:val="24"/>
        </w:rPr>
        <w:t xml:space="preserve"> rul</w:t>
      </w:r>
      <w:r w:rsidR="00991D0A" w:rsidRPr="004F0F3A">
        <w:rPr>
          <w:rFonts w:ascii="Times New Roman"/>
          <w:color w:val="000000" w:themeColor="text1"/>
          <w:sz w:val="24"/>
          <w:szCs w:val="24"/>
        </w:rPr>
        <w:t>ing</w:t>
      </w:r>
      <w:r w:rsidRPr="004F0F3A">
        <w:rPr>
          <w:rFonts w:ascii="Times New Roman"/>
          <w:color w:val="000000" w:themeColor="text1"/>
          <w:sz w:val="24"/>
          <w:szCs w:val="24"/>
        </w:rPr>
        <w:t xml:space="preserve"> dated October 16, 2007 (Ref. No.: </w:t>
      </w:r>
      <w:proofErr w:type="spellStart"/>
      <w:r w:rsidRPr="004F0F3A">
        <w:rPr>
          <w:rFonts w:ascii="Times New Roman"/>
          <w:color w:val="000000" w:themeColor="text1"/>
          <w:sz w:val="24"/>
          <w:szCs w:val="24"/>
        </w:rPr>
        <w:t>Jin</w:t>
      </w:r>
      <w:proofErr w:type="spellEnd"/>
      <w:r w:rsidRPr="004F0F3A">
        <w:rPr>
          <w:rFonts w:ascii="Times New Roman"/>
          <w:color w:val="000000" w:themeColor="text1"/>
          <w:sz w:val="24"/>
          <w:szCs w:val="24"/>
        </w:rPr>
        <w:t>-</w:t>
      </w:r>
      <w:proofErr w:type="spellStart"/>
      <w:r w:rsidRPr="004F0F3A">
        <w:rPr>
          <w:rFonts w:ascii="Times New Roman"/>
          <w:color w:val="000000" w:themeColor="text1"/>
          <w:sz w:val="24"/>
          <w:szCs w:val="24"/>
        </w:rPr>
        <w:t>Kuan</w:t>
      </w:r>
      <w:proofErr w:type="spellEnd"/>
      <w:r w:rsidRPr="004F0F3A">
        <w:rPr>
          <w:rFonts w:ascii="Times New Roman"/>
          <w:color w:val="000000" w:themeColor="text1"/>
          <w:sz w:val="24"/>
          <w:szCs w:val="24"/>
        </w:rPr>
        <w:t xml:space="preserve">-Zheng-(3)-Zi-0960055613), under which if the company elects </w:t>
      </w:r>
      <w:r w:rsidR="001A0093" w:rsidRPr="004F0F3A">
        <w:rPr>
          <w:rFonts w:ascii="Times New Roman"/>
          <w:color w:val="000000" w:themeColor="text1"/>
          <w:sz w:val="24"/>
          <w:szCs w:val="24"/>
        </w:rPr>
        <w:t>two independent director seats</w:t>
      </w:r>
      <w:r w:rsidRPr="004F0F3A">
        <w:rPr>
          <w:rFonts w:ascii="Times New Roman"/>
          <w:color w:val="000000" w:themeColor="text1"/>
          <w:sz w:val="24"/>
          <w:szCs w:val="24"/>
        </w:rPr>
        <w:t xml:space="preserve"> or more</w:t>
      </w:r>
      <w:r w:rsidR="004461F0" w:rsidRPr="004F0F3A">
        <w:rPr>
          <w:rFonts w:ascii="Times New Roman"/>
          <w:color w:val="000000" w:themeColor="text1"/>
          <w:sz w:val="24"/>
          <w:szCs w:val="24"/>
        </w:rPr>
        <w:t xml:space="preserve"> at the same time</w:t>
      </w:r>
      <w:r w:rsidRPr="004F0F3A">
        <w:rPr>
          <w:rFonts w:ascii="Times New Roman"/>
          <w:color w:val="000000" w:themeColor="text1"/>
          <w:sz w:val="24"/>
          <w:szCs w:val="24"/>
        </w:rPr>
        <w:t>,</w:t>
      </w:r>
      <w:r w:rsidR="001A0093" w:rsidRPr="004F0F3A">
        <w:rPr>
          <w:rFonts w:ascii="Times New Roman"/>
          <w:color w:val="000000" w:themeColor="text1"/>
          <w:sz w:val="24"/>
          <w:szCs w:val="24"/>
        </w:rPr>
        <w:t xml:space="preserve"> the minimum percentage</w:t>
      </w:r>
      <w:r w:rsidRPr="004F0F3A">
        <w:rPr>
          <w:rFonts w:ascii="Times New Roman"/>
          <w:color w:val="000000" w:themeColor="text1"/>
          <w:sz w:val="24"/>
          <w:szCs w:val="24"/>
        </w:rPr>
        <w:t xml:space="preserve"> </w:t>
      </w:r>
      <w:r w:rsidR="001A0093" w:rsidRPr="004F0F3A">
        <w:rPr>
          <w:rFonts w:ascii="Times New Roman"/>
          <w:color w:val="000000" w:themeColor="text1"/>
          <w:sz w:val="24"/>
          <w:szCs w:val="24"/>
        </w:rPr>
        <w:t>of</w:t>
      </w:r>
      <w:r w:rsidRPr="004F0F3A">
        <w:rPr>
          <w:rFonts w:ascii="Times New Roman"/>
          <w:color w:val="000000" w:themeColor="text1"/>
          <w:sz w:val="24"/>
          <w:szCs w:val="24"/>
        </w:rPr>
        <w:t xml:space="preserve"> all directors</w:t>
      </w:r>
      <w:r w:rsidR="001A0093" w:rsidRPr="004F0F3A">
        <w:rPr>
          <w:rFonts w:ascii="Times New Roman"/>
          <w:color w:val="000000" w:themeColor="text1"/>
          <w:sz w:val="24"/>
          <w:szCs w:val="24"/>
        </w:rPr>
        <w:t xml:space="preserve">' </w:t>
      </w:r>
      <w:r w:rsidR="00F118E0">
        <w:rPr>
          <w:rFonts w:ascii="Times New Roman"/>
          <w:color w:val="000000" w:themeColor="text1"/>
          <w:sz w:val="24"/>
          <w:szCs w:val="24"/>
        </w:rPr>
        <w:t>and supervisors</w:t>
      </w:r>
      <w:r w:rsidR="00F118E0" w:rsidRPr="004F0F3A">
        <w:rPr>
          <w:rFonts w:ascii="Times New Roman"/>
          <w:color w:val="000000" w:themeColor="text1"/>
          <w:sz w:val="24"/>
          <w:szCs w:val="24"/>
        </w:rPr>
        <w:t>'</w:t>
      </w:r>
      <w:r w:rsidR="00F118E0">
        <w:rPr>
          <w:rFonts w:ascii="Times New Roman"/>
          <w:color w:val="000000" w:themeColor="text1"/>
          <w:sz w:val="24"/>
          <w:szCs w:val="24"/>
        </w:rPr>
        <w:t xml:space="preserve"> </w:t>
      </w:r>
      <w:r w:rsidR="001A0093" w:rsidRPr="004F0F3A">
        <w:rPr>
          <w:rFonts w:ascii="Times New Roman"/>
          <w:color w:val="000000" w:themeColor="text1"/>
          <w:sz w:val="24"/>
          <w:szCs w:val="24"/>
        </w:rPr>
        <w:t>shareholding</w:t>
      </w:r>
      <w:r w:rsidRPr="004F0F3A">
        <w:rPr>
          <w:rFonts w:ascii="Times New Roman"/>
          <w:color w:val="000000" w:themeColor="text1"/>
          <w:sz w:val="24"/>
          <w:szCs w:val="24"/>
        </w:rPr>
        <w:t xml:space="preserve"> (excluding those held by the independent directors) may be</w:t>
      </w:r>
      <w:r w:rsidR="001A0093" w:rsidRPr="004F0F3A">
        <w:rPr>
          <w:rFonts w:ascii="Times New Roman"/>
          <w:color w:val="000000" w:themeColor="text1"/>
          <w:sz w:val="24"/>
          <w:szCs w:val="24"/>
        </w:rPr>
        <w:t xml:space="preserve"> decreased by 20%. The minimum percentage of all supervisors' shareholding is not applicable to the company which has established an audit c</w:t>
      </w:r>
      <w:r w:rsidR="00C661F3">
        <w:rPr>
          <w:rFonts w:ascii="Times New Roman"/>
          <w:color w:val="000000" w:themeColor="text1"/>
          <w:sz w:val="24"/>
          <w:szCs w:val="24"/>
        </w:rPr>
        <w:t xml:space="preserve">ommittee according to the SEA. </w:t>
      </w:r>
      <w:r w:rsidR="001A0093" w:rsidRPr="004F0F3A">
        <w:rPr>
          <w:rFonts w:ascii="Times New Roman"/>
          <w:color w:val="000000" w:themeColor="text1"/>
          <w:sz w:val="24"/>
          <w:szCs w:val="24"/>
        </w:rPr>
        <w:t xml:space="preserve">Except for banks regulated by the Financial Holding Company Act and Banking Act and the insurance companies regulated by the Insurance Act, the minimum percentage of all directors </w:t>
      </w:r>
      <w:r w:rsidR="00E97330" w:rsidRPr="004F0F3A">
        <w:rPr>
          <w:rFonts w:ascii="Times New Roman"/>
          <w:color w:val="000000" w:themeColor="text1"/>
          <w:sz w:val="24"/>
          <w:szCs w:val="24"/>
        </w:rPr>
        <w:t>and</w:t>
      </w:r>
      <w:r w:rsidR="001A0093" w:rsidRPr="004F0F3A">
        <w:rPr>
          <w:rFonts w:ascii="Times New Roman"/>
          <w:color w:val="000000" w:themeColor="text1"/>
          <w:sz w:val="24"/>
          <w:szCs w:val="24"/>
        </w:rPr>
        <w:t xml:space="preserve"> supervisors' shareholding, respectively, is not applicable to a company</w:t>
      </w:r>
      <w:r w:rsidR="00991D0A" w:rsidRPr="004F0F3A">
        <w:rPr>
          <w:rFonts w:ascii="Times New Roman"/>
          <w:color w:val="000000" w:themeColor="text1"/>
          <w:sz w:val="24"/>
          <w:szCs w:val="24"/>
        </w:rPr>
        <w:t xml:space="preserve"> in which the independent directors exceed one-half of the total director seats, and an audit committee has been established in accordance with the SEA.</w:t>
      </w:r>
    </w:p>
    <w:p w14:paraId="38F4DBF8" w14:textId="77777777" w:rsidR="00991D0A" w:rsidRPr="004F0F3A" w:rsidRDefault="00991D0A" w:rsidP="00A600AC">
      <w:pPr>
        <w:pStyle w:val="ad"/>
        <w:adjustRightInd w:val="0"/>
        <w:snapToGrid w:val="0"/>
        <w:spacing w:line="280" w:lineRule="exact"/>
        <w:jc w:val="both"/>
        <w:rPr>
          <w:rFonts w:ascii="Times New Roman"/>
          <w:color w:val="000000" w:themeColor="text1"/>
          <w:sz w:val="24"/>
          <w:szCs w:val="24"/>
        </w:rPr>
      </w:pPr>
    </w:p>
    <w:p w14:paraId="24A79CD3" w14:textId="1FEC15BD" w:rsidR="00991D0A" w:rsidRPr="004F0F3A" w:rsidRDefault="00991D0A" w:rsidP="00A600AC">
      <w:pPr>
        <w:pStyle w:val="ad"/>
        <w:numPr>
          <w:ilvl w:val="0"/>
          <w:numId w:val="26"/>
        </w:numPr>
        <w:adjustRightInd w:val="0"/>
        <w:snapToGrid w:val="0"/>
        <w:spacing w:afterLines="50" w:after="180" w:line="280" w:lineRule="exact"/>
        <w:ind w:left="357" w:hanging="357"/>
        <w:jc w:val="both"/>
        <w:rPr>
          <w:rFonts w:ascii="Times New Roman"/>
          <w:color w:val="000000" w:themeColor="text1"/>
          <w:sz w:val="24"/>
          <w:szCs w:val="24"/>
        </w:rPr>
      </w:pPr>
      <w:r w:rsidRPr="004F0F3A">
        <w:rPr>
          <w:rFonts w:ascii="Times New Roman"/>
          <w:color w:val="000000" w:themeColor="text1"/>
          <w:sz w:val="24"/>
          <w:szCs w:val="24"/>
        </w:rPr>
        <w:t xml:space="preserve">To </w:t>
      </w:r>
      <w:r w:rsidR="00E97330" w:rsidRPr="004F0F3A">
        <w:rPr>
          <w:rFonts w:ascii="Times New Roman"/>
          <w:color w:val="000000" w:themeColor="text1"/>
          <w:sz w:val="24"/>
          <w:szCs w:val="24"/>
        </w:rPr>
        <w:t>meet</w:t>
      </w:r>
      <w:r w:rsidRPr="004F0F3A">
        <w:rPr>
          <w:rFonts w:ascii="Times New Roman"/>
          <w:color w:val="000000" w:themeColor="text1"/>
          <w:sz w:val="24"/>
          <w:szCs w:val="24"/>
        </w:rPr>
        <w:t xml:space="preserve"> with the current capital scale of the industry, SFB promulgated an amendment by the rules dated May 20, 2008 (Ref. No.: </w:t>
      </w:r>
      <w:proofErr w:type="spellStart"/>
      <w:r w:rsidRPr="004F0F3A">
        <w:rPr>
          <w:rFonts w:ascii="Times New Roman"/>
          <w:color w:val="000000" w:themeColor="text1"/>
          <w:sz w:val="24"/>
          <w:szCs w:val="24"/>
        </w:rPr>
        <w:t>Jin</w:t>
      </w:r>
      <w:proofErr w:type="spellEnd"/>
      <w:r w:rsidRPr="004F0F3A">
        <w:rPr>
          <w:rFonts w:ascii="Times New Roman"/>
          <w:color w:val="000000" w:themeColor="text1"/>
          <w:sz w:val="24"/>
          <w:szCs w:val="24"/>
        </w:rPr>
        <w:t>-</w:t>
      </w:r>
      <w:proofErr w:type="spellStart"/>
      <w:r w:rsidRPr="004F0F3A">
        <w:rPr>
          <w:rFonts w:ascii="Times New Roman"/>
          <w:color w:val="000000" w:themeColor="text1"/>
          <w:sz w:val="24"/>
          <w:szCs w:val="24"/>
        </w:rPr>
        <w:t>Kuan</w:t>
      </w:r>
      <w:proofErr w:type="spellEnd"/>
      <w:r w:rsidRPr="004F0F3A">
        <w:rPr>
          <w:rFonts w:ascii="Times New Roman"/>
          <w:color w:val="000000" w:themeColor="text1"/>
          <w:sz w:val="24"/>
          <w:szCs w:val="24"/>
        </w:rPr>
        <w:t xml:space="preserve">-Zheng-(3)-Zi-0970022995), to </w:t>
      </w:r>
      <w:r w:rsidR="00E97330" w:rsidRPr="004F0F3A">
        <w:rPr>
          <w:rFonts w:ascii="Times New Roman"/>
          <w:color w:val="000000" w:themeColor="text1"/>
          <w:sz w:val="24"/>
          <w:szCs w:val="24"/>
        </w:rPr>
        <w:t>increase</w:t>
      </w:r>
      <w:r w:rsidRPr="004F0F3A">
        <w:rPr>
          <w:rFonts w:ascii="Times New Roman"/>
          <w:color w:val="000000" w:themeColor="text1"/>
          <w:sz w:val="24"/>
          <w:szCs w:val="24"/>
        </w:rPr>
        <w:t xml:space="preserve"> the minimum percentage of all directors and supervisors' shareholding </w:t>
      </w:r>
      <w:r w:rsidR="00E97330" w:rsidRPr="004F0F3A">
        <w:rPr>
          <w:rFonts w:ascii="Times New Roman"/>
          <w:color w:val="000000" w:themeColor="text1"/>
          <w:sz w:val="24"/>
          <w:szCs w:val="24"/>
        </w:rPr>
        <w:t xml:space="preserve">by </w:t>
      </w:r>
      <w:r w:rsidRPr="004F0F3A">
        <w:rPr>
          <w:rFonts w:ascii="Times New Roman"/>
          <w:color w:val="000000" w:themeColor="text1"/>
          <w:sz w:val="24"/>
          <w:szCs w:val="24"/>
        </w:rPr>
        <w:t>eight levels. See below the minimum percentage of all directors and supervisors' shareholding pursuant to Article 2 of the Ownership Ratios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1"/>
        <w:gridCol w:w="3788"/>
        <w:gridCol w:w="3969"/>
      </w:tblGrid>
      <w:tr w:rsidR="00386732" w:rsidRPr="004F0F3A" w14:paraId="3E92FFFE" w14:textId="77777777" w:rsidTr="00346B1A">
        <w:trPr>
          <w:trHeight w:val="697"/>
          <w:jc w:val="center"/>
        </w:trPr>
        <w:tc>
          <w:tcPr>
            <w:tcW w:w="5421" w:type="dxa"/>
            <w:vAlign w:val="center"/>
          </w:tcPr>
          <w:p w14:paraId="7C80F717" w14:textId="77777777" w:rsidR="00991D0A" w:rsidRPr="004F0F3A" w:rsidRDefault="00991D0A" w:rsidP="00211A6B">
            <w:pPr>
              <w:adjustRightInd w:val="0"/>
              <w:snapToGrid w:val="0"/>
              <w:spacing w:line="260" w:lineRule="exact"/>
              <w:jc w:val="both"/>
              <w:rPr>
                <w:rFonts w:eastAsia="標楷體"/>
                <w:b/>
                <w:bCs/>
                <w:color w:val="000000" w:themeColor="text1"/>
                <w:szCs w:val="24"/>
              </w:rPr>
            </w:pPr>
            <w:r w:rsidRPr="004F0F3A">
              <w:rPr>
                <w:rFonts w:eastAsia="標楷體"/>
                <w:b/>
                <w:bCs/>
                <w:color w:val="000000" w:themeColor="text1"/>
                <w:szCs w:val="24"/>
              </w:rPr>
              <w:lastRenderedPageBreak/>
              <w:t>P</w:t>
            </w:r>
            <w:r w:rsidR="00574B7A" w:rsidRPr="004F0F3A">
              <w:rPr>
                <w:rFonts w:eastAsia="標楷體"/>
                <w:b/>
                <w:bCs/>
                <w:color w:val="000000" w:themeColor="text1"/>
                <w:szCs w:val="24"/>
              </w:rPr>
              <w:t>aid</w:t>
            </w:r>
            <w:r w:rsidRPr="004F0F3A">
              <w:rPr>
                <w:rFonts w:eastAsia="標楷體"/>
                <w:b/>
                <w:bCs/>
                <w:color w:val="000000" w:themeColor="text1"/>
                <w:szCs w:val="24"/>
              </w:rPr>
              <w:t>-in capital (amount)</w:t>
            </w:r>
          </w:p>
        </w:tc>
        <w:tc>
          <w:tcPr>
            <w:tcW w:w="3788" w:type="dxa"/>
          </w:tcPr>
          <w:p w14:paraId="7A942D08" w14:textId="77777777" w:rsidR="00574B7A" w:rsidRPr="004F0F3A" w:rsidRDefault="00574B7A" w:rsidP="00211A6B">
            <w:pPr>
              <w:adjustRightInd w:val="0"/>
              <w:snapToGrid w:val="0"/>
              <w:spacing w:line="260" w:lineRule="exact"/>
              <w:jc w:val="both"/>
              <w:rPr>
                <w:rFonts w:eastAsia="標楷體"/>
                <w:b/>
                <w:bCs/>
                <w:color w:val="000000" w:themeColor="text1"/>
                <w:szCs w:val="24"/>
              </w:rPr>
            </w:pPr>
            <w:r w:rsidRPr="004F0F3A">
              <w:rPr>
                <w:rFonts w:eastAsia="標楷體"/>
                <w:b/>
                <w:bCs/>
                <w:color w:val="000000" w:themeColor="text1"/>
                <w:szCs w:val="24"/>
              </w:rPr>
              <w:t>Minimum percentage/shares of all directors' shareholding</w:t>
            </w:r>
          </w:p>
        </w:tc>
        <w:tc>
          <w:tcPr>
            <w:tcW w:w="3969" w:type="dxa"/>
          </w:tcPr>
          <w:p w14:paraId="21907987" w14:textId="77777777" w:rsidR="00574B7A" w:rsidRPr="004F0F3A" w:rsidRDefault="00574B7A" w:rsidP="00211A6B">
            <w:pPr>
              <w:adjustRightInd w:val="0"/>
              <w:snapToGrid w:val="0"/>
              <w:spacing w:line="260" w:lineRule="exact"/>
              <w:jc w:val="both"/>
              <w:rPr>
                <w:rFonts w:eastAsia="標楷體"/>
                <w:b/>
                <w:bCs/>
                <w:color w:val="000000" w:themeColor="text1"/>
                <w:szCs w:val="24"/>
              </w:rPr>
            </w:pPr>
            <w:r w:rsidRPr="004F0F3A">
              <w:rPr>
                <w:rFonts w:eastAsia="標楷體"/>
                <w:b/>
                <w:bCs/>
                <w:color w:val="000000" w:themeColor="text1"/>
                <w:szCs w:val="24"/>
              </w:rPr>
              <w:t>Minimum percentage/shares of all supervis</w:t>
            </w:r>
            <w:r w:rsidR="00525744" w:rsidRPr="004F0F3A">
              <w:rPr>
                <w:rFonts w:eastAsia="標楷體"/>
                <w:b/>
                <w:bCs/>
                <w:color w:val="000000" w:themeColor="text1"/>
                <w:szCs w:val="24"/>
              </w:rPr>
              <w:t>o</w:t>
            </w:r>
            <w:r w:rsidRPr="004F0F3A">
              <w:rPr>
                <w:rFonts w:eastAsia="標楷體"/>
                <w:b/>
                <w:bCs/>
                <w:color w:val="000000" w:themeColor="text1"/>
                <w:szCs w:val="24"/>
              </w:rPr>
              <w:t>rs' shareholding</w:t>
            </w:r>
          </w:p>
        </w:tc>
      </w:tr>
      <w:tr w:rsidR="00386732" w:rsidRPr="004F0F3A" w14:paraId="0B9F93A9" w14:textId="77777777" w:rsidTr="00346B1A">
        <w:trPr>
          <w:trHeight w:val="781"/>
          <w:jc w:val="center"/>
        </w:trPr>
        <w:tc>
          <w:tcPr>
            <w:tcW w:w="5421" w:type="dxa"/>
          </w:tcPr>
          <w:p w14:paraId="287385D9"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72E28FC0" w14:textId="77777777" w:rsidR="00991D0A" w:rsidRPr="004F0F3A" w:rsidRDefault="00991D0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NT$300 million or less (Subparagraph 1)</w:t>
            </w:r>
          </w:p>
        </w:tc>
        <w:tc>
          <w:tcPr>
            <w:tcW w:w="3788" w:type="dxa"/>
          </w:tcPr>
          <w:p w14:paraId="562CF0DF" w14:textId="77777777" w:rsidR="00E4345D" w:rsidRDefault="00E4345D" w:rsidP="00211A6B">
            <w:pPr>
              <w:adjustRightInd w:val="0"/>
              <w:snapToGrid w:val="0"/>
              <w:spacing w:line="260" w:lineRule="exact"/>
              <w:ind w:firstLineChars="100" w:firstLine="240"/>
              <w:jc w:val="both"/>
              <w:rPr>
                <w:rFonts w:eastAsia="標楷體"/>
                <w:color w:val="000000" w:themeColor="text1"/>
                <w:szCs w:val="24"/>
              </w:rPr>
            </w:pPr>
          </w:p>
          <w:p w14:paraId="78B1A23F" w14:textId="6452C3C3"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w:t>
            </w:r>
            <w:r w:rsidRPr="004F0F3A">
              <w:rPr>
                <w:rFonts w:eastAsia="標楷體"/>
                <w:color w:val="000000" w:themeColor="text1"/>
                <w:szCs w:val="24"/>
              </w:rPr>
              <w:t>％</w:t>
            </w:r>
          </w:p>
        </w:tc>
        <w:tc>
          <w:tcPr>
            <w:tcW w:w="3969" w:type="dxa"/>
          </w:tcPr>
          <w:p w14:paraId="10DC902F" w14:textId="77777777" w:rsidR="00E4345D" w:rsidRDefault="00E4345D" w:rsidP="00211A6B">
            <w:pPr>
              <w:adjustRightInd w:val="0"/>
              <w:snapToGrid w:val="0"/>
              <w:spacing w:line="260" w:lineRule="exact"/>
              <w:ind w:firstLineChars="100" w:firstLine="240"/>
              <w:jc w:val="both"/>
              <w:rPr>
                <w:rFonts w:eastAsia="標楷體"/>
                <w:color w:val="000000" w:themeColor="text1"/>
                <w:szCs w:val="24"/>
              </w:rPr>
            </w:pPr>
          </w:p>
          <w:p w14:paraId="51AA417F" w14:textId="6706F471"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w:t>
            </w:r>
            <w:r w:rsidRPr="004F0F3A">
              <w:rPr>
                <w:rFonts w:eastAsia="標楷體"/>
                <w:color w:val="000000" w:themeColor="text1"/>
                <w:szCs w:val="24"/>
              </w:rPr>
              <w:t>％</w:t>
            </w:r>
          </w:p>
        </w:tc>
      </w:tr>
      <w:tr w:rsidR="00386732" w:rsidRPr="004F0F3A" w14:paraId="7A1B2CB0" w14:textId="77777777" w:rsidTr="00346B1A">
        <w:trPr>
          <w:jc w:val="center"/>
        </w:trPr>
        <w:tc>
          <w:tcPr>
            <w:tcW w:w="5421" w:type="dxa"/>
          </w:tcPr>
          <w:p w14:paraId="03F06ACD"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393DFAFD" w14:textId="77777777" w:rsidR="00991D0A" w:rsidRPr="004F0F3A" w:rsidRDefault="00991D0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NT$300 million but</w:t>
            </w:r>
            <w:r w:rsidR="00574B7A" w:rsidRPr="004F0F3A">
              <w:rPr>
                <w:rFonts w:eastAsia="標楷體"/>
                <w:color w:val="000000" w:themeColor="text1"/>
                <w:szCs w:val="24"/>
              </w:rPr>
              <w:t xml:space="preserve"> NT$1 billion or less (Subparagraph 2)</w:t>
            </w:r>
          </w:p>
        </w:tc>
        <w:tc>
          <w:tcPr>
            <w:tcW w:w="3788" w:type="dxa"/>
          </w:tcPr>
          <w:p w14:paraId="19D27E73" w14:textId="77777777" w:rsidR="00574B7A"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10</w:t>
            </w:r>
            <w:r w:rsidRPr="004F0F3A">
              <w:rPr>
                <w:rFonts w:eastAsia="標楷體"/>
                <w:color w:val="000000" w:themeColor="text1"/>
                <w:szCs w:val="24"/>
              </w:rPr>
              <w:t>％</w:t>
            </w:r>
          </w:p>
          <w:p w14:paraId="3B49C0A5" w14:textId="77777777" w:rsidR="00574B7A" w:rsidRPr="004F0F3A" w:rsidRDefault="00574B7A" w:rsidP="00211A6B">
            <w:pPr>
              <w:adjustRightInd w:val="0"/>
              <w:snapToGrid w:val="0"/>
              <w:spacing w:line="260" w:lineRule="exact"/>
              <w:ind w:leftChars="117" w:left="300" w:hangingChars="8" w:hanging="19"/>
              <w:jc w:val="both"/>
              <w:rPr>
                <w:rFonts w:eastAsia="標楷體"/>
                <w:color w:val="000000" w:themeColor="text1"/>
                <w:szCs w:val="24"/>
              </w:rPr>
            </w:pPr>
            <w:r w:rsidRPr="004F0F3A">
              <w:rPr>
                <w:rFonts w:eastAsia="標楷體"/>
                <w:color w:val="000000" w:themeColor="text1"/>
                <w:szCs w:val="24"/>
              </w:rPr>
              <w:t>(4.5 million shares in minimum)</w:t>
            </w:r>
          </w:p>
        </w:tc>
        <w:tc>
          <w:tcPr>
            <w:tcW w:w="3969" w:type="dxa"/>
          </w:tcPr>
          <w:p w14:paraId="17703CA1" w14:textId="77777777" w:rsidR="00574B7A"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w:t>
            </w:r>
            <w:r w:rsidRPr="004F0F3A">
              <w:rPr>
                <w:rFonts w:eastAsia="標楷體"/>
                <w:color w:val="000000" w:themeColor="text1"/>
                <w:szCs w:val="24"/>
              </w:rPr>
              <w:t>％</w:t>
            </w:r>
          </w:p>
          <w:p w14:paraId="47D2B94A"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(450 thousand shares in minimum)</w:t>
            </w:r>
          </w:p>
        </w:tc>
      </w:tr>
      <w:tr w:rsidR="00386732" w:rsidRPr="004F0F3A" w14:paraId="500A2893" w14:textId="77777777" w:rsidTr="00346B1A">
        <w:trPr>
          <w:jc w:val="center"/>
        </w:trPr>
        <w:tc>
          <w:tcPr>
            <w:tcW w:w="5421" w:type="dxa"/>
          </w:tcPr>
          <w:p w14:paraId="7F8E4FD9"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119A380A"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NT$1 billion but NT$2 billion or less (Subparagraph 3)</w:t>
            </w:r>
          </w:p>
        </w:tc>
        <w:tc>
          <w:tcPr>
            <w:tcW w:w="3788" w:type="dxa"/>
          </w:tcPr>
          <w:p w14:paraId="64648304"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7.5</w:t>
            </w:r>
            <w:r w:rsidRPr="004F0F3A">
              <w:rPr>
                <w:rFonts w:eastAsia="標楷體"/>
                <w:color w:val="000000" w:themeColor="text1"/>
                <w:szCs w:val="24"/>
              </w:rPr>
              <w:t>％</w:t>
            </w:r>
          </w:p>
          <w:p w14:paraId="7F0310CF"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(10 million shares in minimum)</w:t>
            </w:r>
          </w:p>
        </w:tc>
        <w:tc>
          <w:tcPr>
            <w:tcW w:w="3969" w:type="dxa"/>
          </w:tcPr>
          <w:p w14:paraId="33A8C5AB"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0.75</w:t>
            </w:r>
            <w:r w:rsidRPr="004F0F3A">
              <w:rPr>
                <w:rFonts w:eastAsia="標楷體"/>
                <w:color w:val="000000" w:themeColor="text1"/>
                <w:szCs w:val="24"/>
              </w:rPr>
              <w:t>％</w:t>
            </w:r>
          </w:p>
          <w:p w14:paraId="6CB3FD52"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 million shares in minimum)</w:t>
            </w:r>
          </w:p>
        </w:tc>
      </w:tr>
      <w:tr w:rsidR="00386732" w:rsidRPr="004F0F3A" w14:paraId="7F725239" w14:textId="77777777" w:rsidTr="00346B1A">
        <w:trPr>
          <w:jc w:val="center"/>
        </w:trPr>
        <w:tc>
          <w:tcPr>
            <w:tcW w:w="5421" w:type="dxa"/>
          </w:tcPr>
          <w:p w14:paraId="30C37DEC"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56C29D80"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NT$2 billion but NT$4 billion or less (Subparagraph 4)</w:t>
            </w:r>
          </w:p>
        </w:tc>
        <w:tc>
          <w:tcPr>
            <w:tcW w:w="3788" w:type="dxa"/>
          </w:tcPr>
          <w:p w14:paraId="03211E61"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5</w:t>
            </w:r>
            <w:r w:rsidRPr="004F0F3A">
              <w:rPr>
                <w:rFonts w:eastAsia="標楷體"/>
                <w:color w:val="000000" w:themeColor="text1"/>
                <w:szCs w:val="24"/>
              </w:rPr>
              <w:t>％</w:t>
            </w:r>
          </w:p>
          <w:p w14:paraId="289731C7"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 million shares in minimum)</w:t>
            </w:r>
          </w:p>
        </w:tc>
        <w:tc>
          <w:tcPr>
            <w:tcW w:w="3969" w:type="dxa"/>
          </w:tcPr>
          <w:p w14:paraId="4B5D5E29"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0.5</w:t>
            </w:r>
            <w:r w:rsidRPr="004F0F3A">
              <w:rPr>
                <w:rFonts w:eastAsia="標楷體"/>
                <w:color w:val="000000" w:themeColor="text1"/>
                <w:szCs w:val="24"/>
              </w:rPr>
              <w:t>％</w:t>
            </w:r>
          </w:p>
          <w:p w14:paraId="57F22495"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 million shares in minimum)</w:t>
            </w:r>
          </w:p>
        </w:tc>
      </w:tr>
      <w:tr w:rsidR="00386732" w:rsidRPr="004F0F3A" w14:paraId="2D5AF60C" w14:textId="77777777" w:rsidTr="00346B1A">
        <w:trPr>
          <w:jc w:val="center"/>
        </w:trPr>
        <w:tc>
          <w:tcPr>
            <w:tcW w:w="5421" w:type="dxa"/>
          </w:tcPr>
          <w:p w14:paraId="5FC95CB3"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4AF632F1"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NT$4 billion but NT$10 billion or less (Subparagraph 5)</w:t>
            </w:r>
          </w:p>
        </w:tc>
        <w:tc>
          <w:tcPr>
            <w:tcW w:w="3788" w:type="dxa"/>
          </w:tcPr>
          <w:p w14:paraId="620D2150"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4</w:t>
            </w:r>
            <w:r w:rsidRPr="004F0F3A">
              <w:rPr>
                <w:rFonts w:eastAsia="標楷體"/>
                <w:color w:val="000000" w:themeColor="text1"/>
                <w:szCs w:val="24"/>
              </w:rPr>
              <w:t>％</w:t>
            </w:r>
          </w:p>
          <w:p w14:paraId="2CC3EB21"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(20 million shares in minimum)</w:t>
            </w:r>
          </w:p>
        </w:tc>
        <w:tc>
          <w:tcPr>
            <w:tcW w:w="3969" w:type="dxa"/>
          </w:tcPr>
          <w:p w14:paraId="73202E7F"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0.4</w:t>
            </w:r>
            <w:r w:rsidRPr="004F0F3A">
              <w:rPr>
                <w:rFonts w:eastAsia="標楷體"/>
                <w:color w:val="000000" w:themeColor="text1"/>
                <w:szCs w:val="24"/>
              </w:rPr>
              <w:t>％</w:t>
            </w:r>
          </w:p>
          <w:p w14:paraId="34A4B25A"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(2 million shares in minimum)</w:t>
            </w:r>
          </w:p>
        </w:tc>
      </w:tr>
      <w:tr w:rsidR="00386732" w:rsidRPr="004F0F3A" w14:paraId="507EEE69" w14:textId="77777777" w:rsidTr="00346B1A">
        <w:trPr>
          <w:jc w:val="center"/>
        </w:trPr>
        <w:tc>
          <w:tcPr>
            <w:tcW w:w="5421" w:type="dxa"/>
          </w:tcPr>
          <w:p w14:paraId="159DEB8D"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666234BF"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NT$10 billion but NT$50 billion or less (Subparagraph 6)</w:t>
            </w:r>
          </w:p>
        </w:tc>
        <w:tc>
          <w:tcPr>
            <w:tcW w:w="3788" w:type="dxa"/>
          </w:tcPr>
          <w:p w14:paraId="608E69E3"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3</w:t>
            </w:r>
            <w:r w:rsidRPr="004F0F3A">
              <w:rPr>
                <w:rFonts w:eastAsia="標楷體"/>
                <w:color w:val="000000" w:themeColor="text1"/>
                <w:szCs w:val="24"/>
              </w:rPr>
              <w:t>％</w:t>
            </w:r>
          </w:p>
          <w:p w14:paraId="528115E3"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(40 million shares in minimum)</w:t>
            </w:r>
          </w:p>
        </w:tc>
        <w:tc>
          <w:tcPr>
            <w:tcW w:w="3969" w:type="dxa"/>
          </w:tcPr>
          <w:p w14:paraId="3D3178EF"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0.3</w:t>
            </w:r>
            <w:r w:rsidRPr="004F0F3A">
              <w:rPr>
                <w:rFonts w:eastAsia="標楷體"/>
                <w:color w:val="000000" w:themeColor="text1"/>
                <w:szCs w:val="24"/>
              </w:rPr>
              <w:t>％</w:t>
            </w:r>
          </w:p>
          <w:p w14:paraId="2DF95000"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(4 million shares in minimum)</w:t>
            </w:r>
          </w:p>
        </w:tc>
      </w:tr>
      <w:tr w:rsidR="00386732" w:rsidRPr="004F0F3A" w14:paraId="5BBEE95A" w14:textId="77777777" w:rsidTr="00346B1A">
        <w:trPr>
          <w:jc w:val="center"/>
        </w:trPr>
        <w:tc>
          <w:tcPr>
            <w:tcW w:w="5421" w:type="dxa"/>
          </w:tcPr>
          <w:p w14:paraId="308D06E4"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2D4E1D04"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NT$50 billion but NT$100 billion or less (Subparagraph 7)</w:t>
            </w:r>
          </w:p>
        </w:tc>
        <w:tc>
          <w:tcPr>
            <w:tcW w:w="3788" w:type="dxa"/>
          </w:tcPr>
          <w:p w14:paraId="28BBE12B"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2</w:t>
            </w:r>
            <w:r w:rsidRPr="004F0F3A">
              <w:rPr>
                <w:rFonts w:eastAsia="標楷體"/>
                <w:color w:val="000000" w:themeColor="text1"/>
                <w:szCs w:val="24"/>
              </w:rPr>
              <w:t>％</w:t>
            </w:r>
          </w:p>
          <w:p w14:paraId="4ABA09BC"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(150 million shares in minimum)</w:t>
            </w:r>
          </w:p>
        </w:tc>
        <w:tc>
          <w:tcPr>
            <w:tcW w:w="3969" w:type="dxa"/>
          </w:tcPr>
          <w:p w14:paraId="5E144657"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0.2</w:t>
            </w:r>
            <w:r w:rsidRPr="004F0F3A">
              <w:rPr>
                <w:rFonts w:eastAsia="標楷體"/>
                <w:color w:val="000000" w:themeColor="text1"/>
                <w:szCs w:val="24"/>
              </w:rPr>
              <w:t>％</w:t>
            </w:r>
          </w:p>
          <w:p w14:paraId="4ADB57AA"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(15 million shares in minimum)</w:t>
            </w:r>
          </w:p>
        </w:tc>
      </w:tr>
      <w:tr w:rsidR="00386732" w:rsidRPr="004F0F3A" w14:paraId="1371B9CE" w14:textId="77777777" w:rsidTr="00346B1A">
        <w:trPr>
          <w:jc w:val="center"/>
        </w:trPr>
        <w:tc>
          <w:tcPr>
            <w:tcW w:w="5421" w:type="dxa"/>
          </w:tcPr>
          <w:p w14:paraId="460AFE4E" w14:textId="77777777" w:rsidR="00574B7A" w:rsidRPr="004F0F3A" w:rsidRDefault="00574B7A" w:rsidP="00211A6B">
            <w:pPr>
              <w:adjustRightInd w:val="0"/>
              <w:snapToGrid w:val="0"/>
              <w:spacing w:line="260" w:lineRule="exact"/>
              <w:jc w:val="both"/>
              <w:rPr>
                <w:rFonts w:eastAsia="標楷體"/>
                <w:color w:val="000000" w:themeColor="text1"/>
                <w:szCs w:val="24"/>
              </w:rPr>
            </w:pPr>
          </w:p>
          <w:p w14:paraId="2ECAE3A8" w14:textId="77777777" w:rsidR="00574B7A" w:rsidRPr="004F0F3A" w:rsidRDefault="00574B7A" w:rsidP="00211A6B">
            <w:pPr>
              <w:adjustRightInd w:val="0"/>
              <w:snapToGrid w:val="0"/>
              <w:spacing w:line="260" w:lineRule="exact"/>
              <w:jc w:val="both"/>
              <w:rPr>
                <w:rFonts w:eastAsia="標楷體"/>
                <w:color w:val="000000" w:themeColor="text1"/>
                <w:szCs w:val="24"/>
              </w:rPr>
            </w:pPr>
            <w:r w:rsidRPr="004F0F3A">
              <w:rPr>
                <w:rFonts w:eastAsia="標楷體"/>
                <w:color w:val="000000" w:themeColor="text1"/>
                <w:szCs w:val="24"/>
              </w:rPr>
              <w:t>More than NT$100 billion (Subparagraph 8)</w:t>
            </w:r>
          </w:p>
        </w:tc>
        <w:tc>
          <w:tcPr>
            <w:tcW w:w="3788" w:type="dxa"/>
          </w:tcPr>
          <w:p w14:paraId="388C7E65"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1</w:t>
            </w:r>
            <w:r w:rsidRPr="004F0F3A">
              <w:rPr>
                <w:rFonts w:eastAsia="標楷體"/>
                <w:color w:val="000000" w:themeColor="text1"/>
                <w:szCs w:val="24"/>
              </w:rPr>
              <w:t>％</w:t>
            </w:r>
          </w:p>
          <w:p w14:paraId="00D9C4C8"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(200 million shares in minimum)</w:t>
            </w:r>
          </w:p>
        </w:tc>
        <w:tc>
          <w:tcPr>
            <w:tcW w:w="3969" w:type="dxa"/>
          </w:tcPr>
          <w:p w14:paraId="3D5EE933" w14:textId="77777777" w:rsidR="00386732" w:rsidRPr="004F0F3A" w:rsidRDefault="00386732"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0.1</w:t>
            </w:r>
            <w:r w:rsidRPr="004F0F3A">
              <w:rPr>
                <w:rFonts w:eastAsia="標楷體"/>
                <w:color w:val="000000" w:themeColor="text1"/>
                <w:szCs w:val="24"/>
              </w:rPr>
              <w:t>％</w:t>
            </w:r>
          </w:p>
          <w:p w14:paraId="7D251A5F" w14:textId="77777777" w:rsidR="00574B7A" w:rsidRPr="004F0F3A" w:rsidRDefault="00574B7A" w:rsidP="00211A6B">
            <w:pPr>
              <w:adjustRightInd w:val="0"/>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(20 million shares in minimum)</w:t>
            </w:r>
          </w:p>
        </w:tc>
      </w:tr>
    </w:tbl>
    <w:p w14:paraId="46BA03AB" w14:textId="77777777" w:rsidR="00363432" w:rsidRPr="004F0F3A" w:rsidRDefault="00363432">
      <w:pPr>
        <w:widowControl/>
        <w:adjustRightInd w:val="0"/>
        <w:snapToGrid w:val="0"/>
        <w:spacing w:line="260" w:lineRule="exact"/>
        <w:jc w:val="both"/>
        <w:rPr>
          <w:rFonts w:eastAsia="標楷體"/>
          <w:snapToGrid w:val="0"/>
          <w:color w:val="000000" w:themeColor="text1"/>
          <w:kern w:val="0"/>
          <w:szCs w:val="24"/>
        </w:rPr>
      </w:pPr>
    </w:p>
    <w:p w14:paraId="3654ED3F" w14:textId="77777777" w:rsidR="00574B7A" w:rsidRPr="00900DB2" w:rsidRDefault="00574B7A" w:rsidP="00900DB2">
      <w:pPr>
        <w:pStyle w:val="ad"/>
        <w:numPr>
          <w:ilvl w:val="0"/>
          <w:numId w:val="26"/>
        </w:numPr>
        <w:adjustRightInd w:val="0"/>
        <w:snapToGrid w:val="0"/>
        <w:spacing w:afterLines="50" w:after="180" w:line="280" w:lineRule="exact"/>
        <w:ind w:left="357" w:hanging="357"/>
        <w:jc w:val="both"/>
        <w:rPr>
          <w:rFonts w:ascii="Times New Roman"/>
          <w:color w:val="000000" w:themeColor="text1"/>
          <w:sz w:val="24"/>
          <w:szCs w:val="24"/>
        </w:rPr>
      </w:pPr>
      <w:r w:rsidRPr="00900DB2">
        <w:rPr>
          <w:rFonts w:ascii="Times New Roman"/>
          <w:color w:val="000000" w:themeColor="text1"/>
          <w:sz w:val="24"/>
          <w:szCs w:val="24"/>
        </w:rPr>
        <w:t xml:space="preserve">The </w:t>
      </w:r>
      <w:r w:rsidR="000E7B36" w:rsidRPr="00900DB2">
        <w:rPr>
          <w:rFonts w:ascii="Times New Roman"/>
          <w:color w:val="000000" w:themeColor="text1"/>
          <w:sz w:val="24"/>
          <w:szCs w:val="24"/>
        </w:rPr>
        <w:t>focus</w:t>
      </w:r>
      <w:r w:rsidRPr="00900DB2">
        <w:rPr>
          <w:rFonts w:ascii="Times New Roman"/>
          <w:color w:val="000000" w:themeColor="text1"/>
          <w:sz w:val="24"/>
          <w:szCs w:val="24"/>
        </w:rPr>
        <w:t xml:space="preserve"> on the current </w:t>
      </w:r>
      <w:r w:rsidRPr="004F0F3A">
        <w:rPr>
          <w:rFonts w:ascii="Times New Roman"/>
          <w:color w:val="000000" w:themeColor="text1"/>
          <w:sz w:val="24"/>
          <w:szCs w:val="24"/>
        </w:rPr>
        <w:t>Ownership Ratios Rules are</w:t>
      </w:r>
      <w:r w:rsidR="000E7B36" w:rsidRPr="004F0F3A">
        <w:rPr>
          <w:rFonts w:ascii="Times New Roman"/>
          <w:color w:val="000000" w:themeColor="text1"/>
          <w:sz w:val="24"/>
          <w:szCs w:val="24"/>
        </w:rPr>
        <w:t>:</w:t>
      </w:r>
    </w:p>
    <w:p w14:paraId="731E6512" w14:textId="77777777" w:rsidR="00574B7A" w:rsidRPr="004F0F3A" w:rsidRDefault="00574B7A" w:rsidP="00A600AC">
      <w:pPr>
        <w:pStyle w:val="ad"/>
        <w:adjustRightInd w:val="0"/>
        <w:snapToGrid w:val="0"/>
        <w:spacing w:line="280" w:lineRule="exact"/>
        <w:jc w:val="both"/>
        <w:rPr>
          <w:rFonts w:ascii="Times New Roman"/>
          <w:snapToGrid w:val="0"/>
          <w:color w:val="000000" w:themeColor="text1"/>
          <w:kern w:val="0"/>
          <w:szCs w:val="24"/>
        </w:rPr>
      </w:pPr>
    </w:p>
    <w:p w14:paraId="701865E9" w14:textId="77777777" w:rsidR="00446849" w:rsidRPr="004F0F3A" w:rsidRDefault="00EF0B68" w:rsidP="00A600AC">
      <w:pPr>
        <w:pStyle w:val="a7"/>
        <w:numPr>
          <w:ilvl w:val="0"/>
          <w:numId w:val="27"/>
        </w:numPr>
        <w:adjustRightInd w:val="0"/>
        <w:snapToGrid w:val="0"/>
        <w:spacing w:line="280" w:lineRule="exact"/>
        <w:rPr>
          <w:color w:val="000000" w:themeColor="text1"/>
          <w:sz w:val="24"/>
          <w:szCs w:val="24"/>
        </w:rPr>
      </w:pPr>
      <w:r w:rsidRPr="004F0F3A">
        <w:rPr>
          <w:color w:val="000000" w:themeColor="text1"/>
          <w:sz w:val="24"/>
          <w:szCs w:val="24"/>
        </w:rPr>
        <w:t>Whe</w:t>
      </w:r>
      <w:r w:rsidR="0073217B" w:rsidRPr="004F0F3A">
        <w:rPr>
          <w:color w:val="000000" w:themeColor="text1"/>
          <w:sz w:val="24"/>
          <w:szCs w:val="24"/>
        </w:rPr>
        <w:t>re the minimum percentage of the shareholding</w:t>
      </w:r>
      <w:r w:rsidR="009A46F2" w:rsidRPr="004F0F3A">
        <w:rPr>
          <w:color w:val="000000" w:themeColor="text1"/>
          <w:sz w:val="24"/>
          <w:szCs w:val="24"/>
        </w:rPr>
        <w:t xml:space="preserve"> is not met upon election, or any directors or supervisors transfer their shares or leave their office so that the minimum percentage of the shareholding is not met, the company shall, by the 16</w:t>
      </w:r>
      <w:r w:rsidR="009A46F2" w:rsidRPr="004F0F3A">
        <w:rPr>
          <w:color w:val="000000" w:themeColor="text1"/>
          <w:sz w:val="24"/>
          <w:szCs w:val="24"/>
          <w:vertAlign w:val="superscript"/>
        </w:rPr>
        <w:t>th</w:t>
      </w:r>
      <w:r w:rsidR="009A46F2" w:rsidRPr="004F0F3A">
        <w:rPr>
          <w:color w:val="000000" w:themeColor="text1"/>
          <w:sz w:val="24"/>
          <w:szCs w:val="24"/>
        </w:rPr>
        <w:t xml:space="preserve"> day of each month, notify all of the directors or supervisors other than independent directors to </w:t>
      </w:r>
      <w:r w:rsidR="00C321DE" w:rsidRPr="004F0F3A">
        <w:rPr>
          <w:color w:val="000000" w:themeColor="text1"/>
          <w:sz w:val="24"/>
          <w:szCs w:val="24"/>
        </w:rPr>
        <w:t xml:space="preserve">make the </w:t>
      </w:r>
      <w:r w:rsidR="009A46F2" w:rsidRPr="004F0F3A">
        <w:rPr>
          <w:color w:val="000000" w:themeColor="text1"/>
          <w:sz w:val="24"/>
          <w:szCs w:val="24"/>
        </w:rPr>
        <w:t>rectif</w:t>
      </w:r>
      <w:r w:rsidR="00C321DE" w:rsidRPr="004F0F3A">
        <w:rPr>
          <w:color w:val="000000" w:themeColor="text1"/>
          <w:sz w:val="24"/>
          <w:szCs w:val="24"/>
        </w:rPr>
        <w:t>ication</w:t>
      </w:r>
      <w:r w:rsidR="009A46F2" w:rsidRPr="004F0F3A">
        <w:rPr>
          <w:color w:val="000000" w:themeColor="text1"/>
          <w:sz w:val="24"/>
          <w:szCs w:val="24"/>
        </w:rPr>
        <w:t xml:space="preserve">, and copy the same </w:t>
      </w:r>
      <w:r w:rsidR="00C321DE" w:rsidRPr="004F0F3A">
        <w:rPr>
          <w:color w:val="000000" w:themeColor="text1"/>
          <w:sz w:val="24"/>
          <w:szCs w:val="24"/>
        </w:rPr>
        <w:t>with</w:t>
      </w:r>
      <w:r w:rsidR="009A46F2" w:rsidRPr="004F0F3A">
        <w:rPr>
          <w:color w:val="000000" w:themeColor="text1"/>
          <w:sz w:val="24"/>
          <w:szCs w:val="24"/>
        </w:rPr>
        <w:t xml:space="preserve"> the competent authority.</w:t>
      </w:r>
    </w:p>
    <w:p w14:paraId="730A9DF1" w14:textId="686564BF" w:rsidR="009A46F2" w:rsidRPr="004F0F3A" w:rsidRDefault="009A46F2" w:rsidP="00A600AC">
      <w:pPr>
        <w:pStyle w:val="a7"/>
        <w:numPr>
          <w:ilvl w:val="0"/>
          <w:numId w:val="27"/>
        </w:numPr>
        <w:adjustRightInd w:val="0"/>
        <w:snapToGrid w:val="0"/>
        <w:spacing w:line="280" w:lineRule="exact"/>
        <w:rPr>
          <w:color w:val="000000" w:themeColor="text1"/>
          <w:sz w:val="24"/>
          <w:szCs w:val="24"/>
        </w:rPr>
      </w:pPr>
      <w:r w:rsidRPr="004F0F3A">
        <w:rPr>
          <w:color w:val="000000" w:themeColor="text1"/>
          <w:sz w:val="24"/>
          <w:szCs w:val="24"/>
        </w:rPr>
        <w:lastRenderedPageBreak/>
        <w:t>The shareholding of independent directors shall not be counted in the total minimum shareholding. Where the company has elected two or more independent directors</w:t>
      </w:r>
      <w:r w:rsidR="00AF1C49" w:rsidRPr="004F0F3A">
        <w:rPr>
          <w:color w:val="000000" w:themeColor="text1"/>
          <w:sz w:val="24"/>
          <w:szCs w:val="24"/>
        </w:rPr>
        <w:t xml:space="preserve"> at the same time</w:t>
      </w:r>
      <w:r w:rsidRPr="004F0F3A">
        <w:rPr>
          <w:color w:val="000000" w:themeColor="text1"/>
          <w:sz w:val="24"/>
          <w:szCs w:val="24"/>
        </w:rPr>
        <w:t>, the minimum percentage of all directors</w:t>
      </w:r>
      <w:r w:rsidR="00AF1C49" w:rsidRPr="004F0F3A">
        <w:rPr>
          <w:color w:val="000000" w:themeColor="text1"/>
          <w:sz w:val="24"/>
          <w:szCs w:val="24"/>
        </w:rPr>
        <w:t>'</w:t>
      </w:r>
      <w:r w:rsidRPr="004F0F3A">
        <w:rPr>
          <w:color w:val="000000" w:themeColor="text1"/>
          <w:sz w:val="24"/>
          <w:szCs w:val="24"/>
        </w:rPr>
        <w:t xml:space="preserve"> and supervisors</w:t>
      </w:r>
      <w:r w:rsidR="00AF1C49" w:rsidRPr="004F0F3A">
        <w:rPr>
          <w:color w:val="000000" w:themeColor="text1"/>
          <w:sz w:val="24"/>
          <w:szCs w:val="24"/>
        </w:rPr>
        <w:t>'</w:t>
      </w:r>
      <w:r w:rsidRPr="004F0F3A">
        <w:rPr>
          <w:color w:val="000000" w:themeColor="text1"/>
          <w:sz w:val="24"/>
          <w:szCs w:val="24"/>
        </w:rPr>
        <w:t xml:space="preserve"> shareholding (excluding th</w:t>
      </w:r>
      <w:r w:rsidR="00AF1C49" w:rsidRPr="004F0F3A">
        <w:rPr>
          <w:color w:val="000000" w:themeColor="text1"/>
          <w:sz w:val="24"/>
          <w:szCs w:val="24"/>
        </w:rPr>
        <w:t>at</w:t>
      </w:r>
      <w:r w:rsidRPr="004F0F3A">
        <w:rPr>
          <w:color w:val="000000" w:themeColor="text1"/>
          <w:sz w:val="24"/>
          <w:szCs w:val="24"/>
        </w:rPr>
        <w:t xml:space="preserve"> held by the independent directors) may be </w:t>
      </w:r>
      <w:r w:rsidR="00AF1C49" w:rsidRPr="004F0F3A">
        <w:rPr>
          <w:color w:val="000000" w:themeColor="text1"/>
          <w:sz w:val="24"/>
          <w:szCs w:val="24"/>
        </w:rPr>
        <w:t>reduced</w:t>
      </w:r>
      <w:r w:rsidRPr="004F0F3A">
        <w:rPr>
          <w:color w:val="000000" w:themeColor="text1"/>
          <w:sz w:val="24"/>
          <w:szCs w:val="24"/>
        </w:rPr>
        <w:t xml:space="preserve"> by 20%.</w:t>
      </w:r>
    </w:p>
    <w:p w14:paraId="795A21F4" w14:textId="77777777" w:rsidR="009A46F2" w:rsidRPr="004F0F3A" w:rsidRDefault="009A46F2" w:rsidP="00A600AC">
      <w:pPr>
        <w:pStyle w:val="a7"/>
        <w:numPr>
          <w:ilvl w:val="0"/>
          <w:numId w:val="27"/>
        </w:numPr>
        <w:adjustRightInd w:val="0"/>
        <w:snapToGrid w:val="0"/>
        <w:spacing w:line="280" w:lineRule="exact"/>
        <w:rPr>
          <w:color w:val="000000" w:themeColor="text1"/>
          <w:sz w:val="24"/>
          <w:szCs w:val="24"/>
        </w:rPr>
      </w:pPr>
      <w:r w:rsidRPr="004F0F3A">
        <w:rPr>
          <w:color w:val="000000" w:themeColor="text1"/>
          <w:sz w:val="24"/>
          <w:szCs w:val="24"/>
        </w:rPr>
        <w:t>The minimum percentage of all supervisors' shareholding is not applicable to the company which has established an audit committee according to the SEA.</w:t>
      </w:r>
    </w:p>
    <w:p w14:paraId="11D59424" w14:textId="77777777" w:rsidR="009A46F2" w:rsidRPr="004F0F3A" w:rsidRDefault="009A46F2" w:rsidP="00A600AC">
      <w:pPr>
        <w:pStyle w:val="a7"/>
        <w:numPr>
          <w:ilvl w:val="0"/>
          <w:numId w:val="27"/>
        </w:numPr>
        <w:adjustRightInd w:val="0"/>
        <w:snapToGrid w:val="0"/>
        <w:spacing w:line="280" w:lineRule="exact"/>
        <w:rPr>
          <w:color w:val="000000" w:themeColor="text1"/>
          <w:sz w:val="24"/>
          <w:szCs w:val="24"/>
        </w:rPr>
      </w:pPr>
      <w:r w:rsidRPr="004F0F3A">
        <w:rPr>
          <w:color w:val="000000" w:themeColor="text1"/>
          <w:sz w:val="24"/>
          <w:szCs w:val="24"/>
        </w:rPr>
        <w:t>Except for banks regulated by the Financial Holding Company Act and Banking Act and the insurance companies regulated by the Insurance Act, the minimum percentage of all directors</w:t>
      </w:r>
      <w:r w:rsidR="00AF1C49" w:rsidRPr="004F0F3A">
        <w:rPr>
          <w:color w:val="000000" w:themeColor="text1"/>
          <w:sz w:val="24"/>
          <w:szCs w:val="24"/>
        </w:rPr>
        <w:t>'</w:t>
      </w:r>
      <w:r w:rsidRPr="004F0F3A">
        <w:rPr>
          <w:color w:val="000000" w:themeColor="text1"/>
          <w:sz w:val="24"/>
          <w:szCs w:val="24"/>
        </w:rPr>
        <w:t xml:space="preserve"> and supervisors' shareholding, is not applicable to a company in which the independent directors exceed one-half of the total director seats and an audit committee has been established in accordance with the SEA.</w:t>
      </w:r>
    </w:p>
    <w:p w14:paraId="49A0DE5A" w14:textId="090BF110" w:rsidR="00446849" w:rsidRPr="004F0F3A" w:rsidRDefault="00446849" w:rsidP="00A600AC">
      <w:pPr>
        <w:pStyle w:val="a7"/>
        <w:numPr>
          <w:ilvl w:val="0"/>
          <w:numId w:val="27"/>
        </w:numPr>
        <w:adjustRightInd w:val="0"/>
        <w:snapToGrid w:val="0"/>
        <w:spacing w:line="280" w:lineRule="exact"/>
        <w:rPr>
          <w:color w:val="000000" w:themeColor="text1"/>
          <w:sz w:val="24"/>
          <w:szCs w:val="24"/>
        </w:rPr>
      </w:pPr>
      <w:r w:rsidRPr="004F0F3A">
        <w:rPr>
          <w:color w:val="000000" w:themeColor="text1"/>
          <w:sz w:val="24"/>
          <w:szCs w:val="24"/>
        </w:rPr>
        <w:t>Wh</w:t>
      </w:r>
      <w:r w:rsidR="009A46F2" w:rsidRPr="004F0F3A">
        <w:rPr>
          <w:color w:val="000000" w:themeColor="text1"/>
          <w:sz w:val="24"/>
          <w:szCs w:val="24"/>
        </w:rPr>
        <w:t xml:space="preserve">ere the government or a </w:t>
      </w:r>
      <w:r w:rsidR="00D75E0C" w:rsidRPr="004F0F3A">
        <w:rPr>
          <w:color w:val="000000" w:themeColor="text1"/>
          <w:sz w:val="24"/>
          <w:szCs w:val="24"/>
        </w:rPr>
        <w:t>juristic</w:t>
      </w:r>
      <w:r w:rsidRPr="004F0F3A">
        <w:rPr>
          <w:color w:val="000000" w:themeColor="text1"/>
          <w:sz w:val="24"/>
          <w:szCs w:val="24"/>
        </w:rPr>
        <w:t xml:space="preserve"> person is a shareholder, and the shareholder or its representative is elected as a director or supervisor, their total shareholding shall be counted as registered shares held by the governmen</w:t>
      </w:r>
      <w:r w:rsidR="009A46F2" w:rsidRPr="004F0F3A">
        <w:rPr>
          <w:color w:val="000000" w:themeColor="text1"/>
          <w:sz w:val="24"/>
          <w:szCs w:val="24"/>
        </w:rPr>
        <w:t xml:space="preserve">t or the </w:t>
      </w:r>
      <w:r w:rsidR="00D75E0C" w:rsidRPr="004F0F3A">
        <w:rPr>
          <w:color w:val="000000" w:themeColor="text1"/>
          <w:sz w:val="24"/>
          <w:szCs w:val="24"/>
        </w:rPr>
        <w:t>juristic</w:t>
      </w:r>
      <w:r w:rsidR="007A30B2" w:rsidRPr="004F0F3A">
        <w:rPr>
          <w:rFonts w:hint="eastAsia"/>
          <w:color w:val="000000" w:themeColor="text1"/>
          <w:sz w:val="24"/>
          <w:szCs w:val="24"/>
        </w:rPr>
        <w:t xml:space="preserve"> </w:t>
      </w:r>
      <w:r w:rsidRPr="004F0F3A">
        <w:rPr>
          <w:color w:val="000000" w:themeColor="text1"/>
          <w:sz w:val="24"/>
          <w:szCs w:val="24"/>
        </w:rPr>
        <w:t>person. However,</w:t>
      </w:r>
      <w:r w:rsidR="009A46F2" w:rsidRPr="004F0F3A">
        <w:rPr>
          <w:color w:val="000000" w:themeColor="text1"/>
          <w:sz w:val="24"/>
          <w:szCs w:val="24"/>
        </w:rPr>
        <w:t xml:space="preserve"> registered shares of the</w:t>
      </w:r>
      <w:r w:rsidRPr="004F0F3A">
        <w:rPr>
          <w:color w:val="000000" w:themeColor="text1"/>
          <w:sz w:val="24"/>
          <w:szCs w:val="24"/>
        </w:rPr>
        <w:t xml:space="preserve"> company owned by the designated representative him/herself and placed in centralized custody in the form of a segregated account with a centralized securities depositary may be counted in the total share ownership referred to in the preceding article.</w:t>
      </w:r>
    </w:p>
    <w:p w14:paraId="3B7F0228" w14:textId="77777777" w:rsidR="00446849" w:rsidRPr="004F0F3A" w:rsidRDefault="00446849" w:rsidP="00A600AC">
      <w:pPr>
        <w:pStyle w:val="a7"/>
        <w:adjustRightInd w:val="0"/>
        <w:snapToGrid w:val="0"/>
        <w:spacing w:line="280" w:lineRule="exact"/>
        <w:rPr>
          <w:color w:val="000000" w:themeColor="text1"/>
          <w:sz w:val="24"/>
          <w:szCs w:val="24"/>
        </w:rPr>
      </w:pPr>
    </w:p>
    <w:p w14:paraId="12827BBF" w14:textId="5826E527" w:rsidR="002E6CBA" w:rsidRPr="004F0F3A" w:rsidRDefault="002E6CBA" w:rsidP="00A600AC">
      <w:pPr>
        <w:pStyle w:val="ad"/>
        <w:numPr>
          <w:ilvl w:val="0"/>
          <w:numId w:val="2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Shareholding trust: (please refer to the ruling issued by the </w:t>
      </w:r>
      <w:r w:rsidR="001034A1">
        <w:rPr>
          <w:rFonts w:ascii="Times New Roman"/>
          <w:color w:val="000000" w:themeColor="text1"/>
          <w:sz w:val="24"/>
          <w:szCs w:val="24"/>
        </w:rPr>
        <w:t>FSC</w:t>
      </w:r>
      <w:r w:rsidRPr="004F0F3A">
        <w:rPr>
          <w:rFonts w:ascii="Times New Roman"/>
          <w:color w:val="000000" w:themeColor="text1"/>
          <w:sz w:val="24"/>
          <w:szCs w:val="24"/>
        </w:rPr>
        <w:t xml:space="preserve"> on</w:t>
      </w:r>
      <w:r w:rsidR="001034A1">
        <w:rPr>
          <w:rFonts w:ascii="Times New Roman"/>
          <w:color w:val="000000" w:themeColor="text1"/>
          <w:sz w:val="24"/>
          <w:szCs w:val="24"/>
        </w:rPr>
        <w:t xml:space="preserve"> September</w:t>
      </w:r>
      <w:r w:rsidRPr="004F0F3A">
        <w:rPr>
          <w:rFonts w:ascii="Times New Roman"/>
          <w:color w:val="000000" w:themeColor="text1"/>
          <w:sz w:val="24"/>
          <w:szCs w:val="24"/>
        </w:rPr>
        <w:t xml:space="preserve"> </w:t>
      </w:r>
      <w:r w:rsidR="001034A1">
        <w:rPr>
          <w:rFonts w:ascii="Times New Roman"/>
          <w:color w:val="000000" w:themeColor="text1"/>
          <w:sz w:val="24"/>
          <w:szCs w:val="24"/>
        </w:rPr>
        <w:t>23</w:t>
      </w:r>
      <w:r w:rsidRPr="004F0F3A">
        <w:rPr>
          <w:rFonts w:ascii="Times New Roman"/>
          <w:color w:val="000000" w:themeColor="text1"/>
          <w:sz w:val="24"/>
          <w:szCs w:val="24"/>
        </w:rPr>
        <w:t>, 20</w:t>
      </w:r>
      <w:r w:rsidR="001034A1">
        <w:rPr>
          <w:rFonts w:ascii="Times New Roman"/>
          <w:color w:val="000000" w:themeColor="text1"/>
          <w:sz w:val="24"/>
          <w:szCs w:val="24"/>
        </w:rPr>
        <w:t>2</w:t>
      </w:r>
      <w:r w:rsidRPr="004F0F3A">
        <w:rPr>
          <w:rFonts w:ascii="Times New Roman"/>
          <w:color w:val="000000" w:themeColor="text1"/>
          <w:sz w:val="24"/>
          <w:szCs w:val="24"/>
        </w:rPr>
        <w:t>3 (Ref. No.:</w:t>
      </w:r>
      <w:r w:rsidR="001034A1" w:rsidRPr="001034A1">
        <w:rPr>
          <w:rFonts w:ascii="Times New Roman"/>
          <w:color w:val="000000" w:themeColor="text1"/>
          <w:sz w:val="24"/>
          <w:szCs w:val="24"/>
        </w:rPr>
        <w:t xml:space="preserve"> </w:t>
      </w:r>
      <w:r w:rsidR="001034A1" w:rsidRPr="00FD4EB9">
        <w:rPr>
          <w:rFonts w:ascii="Times New Roman"/>
          <w:color w:val="000000" w:themeColor="text1"/>
          <w:sz w:val="24"/>
          <w:szCs w:val="24"/>
        </w:rPr>
        <w:t>Jin-Kuan-Zheng-Jieu-Zi-1120383907</w:t>
      </w:r>
      <w:r w:rsidRPr="004F0F3A">
        <w:rPr>
          <w:rFonts w:ascii="Times New Roman"/>
          <w:color w:val="000000" w:themeColor="text1"/>
          <w:sz w:val="24"/>
          <w:szCs w:val="24"/>
        </w:rPr>
        <w:t>) for details)</w:t>
      </w:r>
    </w:p>
    <w:p w14:paraId="32D1FF3E" w14:textId="77777777" w:rsidR="002E6CBA" w:rsidRPr="004F0F3A" w:rsidRDefault="002E6CBA" w:rsidP="00A600AC">
      <w:pPr>
        <w:pStyle w:val="ad"/>
        <w:adjustRightInd w:val="0"/>
        <w:snapToGrid w:val="0"/>
        <w:spacing w:line="280" w:lineRule="exact"/>
        <w:jc w:val="both"/>
        <w:rPr>
          <w:rFonts w:ascii="Times New Roman"/>
          <w:color w:val="000000" w:themeColor="text1"/>
          <w:sz w:val="24"/>
          <w:szCs w:val="24"/>
        </w:rPr>
      </w:pPr>
    </w:p>
    <w:p w14:paraId="3D39B17C" w14:textId="77777777" w:rsidR="002E6CBA" w:rsidRPr="004F0F3A" w:rsidRDefault="002E6CBA" w:rsidP="00A600AC">
      <w:pPr>
        <w:pStyle w:val="a7"/>
        <w:numPr>
          <w:ilvl w:val="0"/>
          <w:numId w:val="28"/>
        </w:numPr>
        <w:adjustRightInd w:val="0"/>
        <w:snapToGrid w:val="0"/>
        <w:spacing w:line="280" w:lineRule="exact"/>
        <w:rPr>
          <w:color w:val="000000" w:themeColor="text1"/>
          <w:sz w:val="24"/>
          <w:szCs w:val="24"/>
        </w:rPr>
      </w:pPr>
      <w:r w:rsidRPr="004F0F3A">
        <w:rPr>
          <w:color w:val="000000" w:themeColor="text1"/>
          <w:sz w:val="24"/>
          <w:szCs w:val="24"/>
        </w:rPr>
        <w:t>Where the directors/supervisors are the trustors: The "</w:t>
      </w:r>
      <w:r w:rsidR="00EE3B86" w:rsidRPr="004F0F3A">
        <w:rPr>
          <w:color w:val="000000" w:themeColor="text1"/>
          <w:sz w:val="24"/>
          <w:szCs w:val="24"/>
        </w:rPr>
        <w:t>E</w:t>
      </w:r>
      <w:r w:rsidRPr="004F0F3A">
        <w:rPr>
          <w:color w:val="000000" w:themeColor="text1"/>
          <w:sz w:val="24"/>
          <w:szCs w:val="24"/>
        </w:rPr>
        <w:t xml:space="preserve">ntrusted </w:t>
      </w:r>
      <w:r w:rsidR="00EE3B86" w:rsidRPr="004F0F3A">
        <w:rPr>
          <w:color w:val="000000" w:themeColor="text1"/>
          <w:sz w:val="24"/>
          <w:szCs w:val="24"/>
        </w:rPr>
        <w:t>S</w:t>
      </w:r>
      <w:r w:rsidRPr="004F0F3A">
        <w:rPr>
          <w:color w:val="000000" w:themeColor="text1"/>
          <w:sz w:val="24"/>
          <w:szCs w:val="24"/>
        </w:rPr>
        <w:t xml:space="preserve">hares </w:t>
      </w:r>
      <w:r w:rsidR="00EE3B86" w:rsidRPr="004F0F3A">
        <w:rPr>
          <w:color w:val="000000" w:themeColor="text1"/>
          <w:sz w:val="24"/>
          <w:szCs w:val="24"/>
        </w:rPr>
        <w:t>with M</w:t>
      </w:r>
      <w:r w:rsidRPr="004F0F3A">
        <w:rPr>
          <w:color w:val="000000" w:themeColor="text1"/>
          <w:sz w:val="24"/>
          <w:szCs w:val="24"/>
        </w:rPr>
        <w:t xml:space="preserve">anagement </w:t>
      </w:r>
      <w:r w:rsidR="00EE3B86" w:rsidRPr="004F0F3A">
        <w:rPr>
          <w:color w:val="000000" w:themeColor="text1"/>
          <w:sz w:val="24"/>
          <w:szCs w:val="24"/>
        </w:rPr>
        <w:t>D</w:t>
      </w:r>
      <w:r w:rsidRPr="004F0F3A">
        <w:rPr>
          <w:color w:val="000000" w:themeColor="text1"/>
          <w:sz w:val="24"/>
          <w:szCs w:val="24"/>
        </w:rPr>
        <w:t>iscretion" shall be counted in the minimum percentage of all directors and supervisors' shareholding pursuant to Article 26 of the SEA.</w:t>
      </w:r>
    </w:p>
    <w:p w14:paraId="695AB238" w14:textId="77777777" w:rsidR="002E6CBA" w:rsidRPr="004F0F3A" w:rsidRDefault="002E6CBA" w:rsidP="00A600AC">
      <w:pPr>
        <w:pStyle w:val="a7"/>
        <w:adjustRightInd w:val="0"/>
        <w:snapToGrid w:val="0"/>
        <w:spacing w:line="280" w:lineRule="exact"/>
        <w:ind w:left="1125"/>
        <w:rPr>
          <w:color w:val="000000" w:themeColor="text1"/>
          <w:sz w:val="24"/>
          <w:szCs w:val="24"/>
        </w:rPr>
      </w:pPr>
    </w:p>
    <w:p w14:paraId="5773F5D2" w14:textId="39629106" w:rsidR="002E6CBA" w:rsidRPr="004F0F3A" w:rsidRDefault="002E6CBA" w:rsidP="00A600AC">
      <w:pPr>
        <w:pStyle w:val="a7"/>
        <w:numPr>
          <w:ilvl w:val="0"/>
          <w:numId w:val="28"/>
        </w:numPr>
        <w:adjustRightInd w:val="0"/>
        <w:snapToGrid w:val="0"/>
        <w:spacing w:line="280" w:lineRule="exact"/>
        <w:rPr>
          <w:color w:val="000000" w:themeColor="text1"/>
          <w:sz w:val="24"/>
          <w:szCs w:val="24"/>
        </w:rPr>
      </w:pPr>
      <w:r w:rsidRPr="004F0F3A">
        <w:rPr>
          <w:color w:val="000000" w:themeColor="text1"/>
          <w:sz w:val="24"/>
          <w:szCs w:val="24"/>
        </w:rPr>
        <w:t>Where the directors/supervisors are trustee</w:t>
      </w:r>
      <w:r w:rsidR="00EE3B86" w:rsidRPr="004F0F3A">
        <w:rPr>
          <w:color w:val="000000" w:themeColor="text1"/>
          <w:sz w:val="24"/>
          <w:szCs w:val="24"/>
        </w:rPr>
        <w:t>s</w:t>
      </w:r>
      <w:r w:rsidR="00C661F3">
        <w:rPr>
          <w:color w:val="000000" w:themeColor="text1"/>
          <w:sz w:val="24"/>
          <w:szCs w:val="24"/>
        </w:rPr>
        <w:t>:</w:t>
      </w:r>
    </w:p>
    <w:p w14:paraId="16AA4D36" w14:textId="77777777" w:rsidR="002E6CBA" w:rsidRPr="004F0F3A" w:rsidRDefault="002E6CBA" w:rsidP="00A600AC">
      <w:pPr>
        <w:pStyle w:val="a7"/>
        <w:numPr>
          <w:ilvl w:val="0"/>
          <w:numId w:val="29"/>
        </w:numPr>
        <w:adjustRightInd w:val="0"/>
        <w:snapToGrid w:val="0"/>
        <w:spacing w:before="100" w:beforeAutospacing="1" w:line="280" w:lineRule="exact"/>
        <w:rPr>
          <w:color w:val="000000" w:themeColor="text1"/>
          <w:sz w:val="24"/>
          <w:szCs w:val="24"/>
        </w:rPr>
      </w:pPr>
      <w:r w:rsidRPr="004F0F3A">
        <w:rPr>
          <w:color w:val="000000" w:themeColor="text1"/>
          <w:sz w:val="24"/>
          <w:szCs w:val="24"/>
        </w:rPr>
        <w:t>Where the directors/supervisors are trust enterprises (namely, the trust enterprise as the company's director or supervisor based on its self-owned shares), the subsequent entrusted shares shall not be counted in the minimum percentage of all directors</w:t>
      </w:r>
      <w:r w:rsidR="00952261" w:rsidRPr="004F0F3A">
        <w:rPr>
          <w:color w:val="000000" w:themeColor="text1"/>
          <w:sz w:val="24"/>
          <w:szCs w:val="24"/>
        </w:rPr>
        <w:t>'</w:t>
      </w:r>
      <w:r w:rsidRPr="004F0F3A">
        <w:rPr>
          <w:color w:val="000000" w:themeColor="text1"/>
          <w:sz w:val="24"/>
          <w:szCs w:val="24"/>
        </w:rPr>
        <w:t xml:space="preserve"> and supervisors' shareholding pursuant to Article 26 of the SEA.</w:t>
      </w:r>
    </w:p>
    <w:p w14:paraId="1E60D4E1" w14:textId="77777777" w:rsidR="002E6CBA" w:rsidRPr="004F0F3A" w:rsidRDefault="002E6CBA" w:rsidP="00A600AC">
      <w:pPr>
        <w:pStyle w:val="a7"/>
        <w:numPr>
          <w:ilvl w:val="0"/>
          <w:numId w:val="29"/>
        </w:numPr>
        <w:adjustRightInd w:val="0"/>
        <w:snapToGrid w:val="0"/>
        <w:spacing w:line="280" w:lineRule="exact"/>
        <w:rPr>
          <w:color w:val="000000" w:themeColor="text1"/>
          <w:sz w:val="24"/>
          <w:szCs w:val="24"/>
        </w:rPr>
      </w:pPr>
      <w:r w:rsidRPr="004F0F3A">
        <w:rPr>
          <w:color w:val="000000" w:themeColor="text1"/>
          <w:sz w:val="24"/>
          <w:szCs w:val="24"/>
        </w:rPr>
        <w:t>Where the directors/supervisors are not trust enterprises, their entrusted share</w:t>
      </w:r>
      <w:r w:rsidR="00952261" w:rsidRPr="004F0F3A">
        <w:rPr>
          <w:color w:val="000000" w:themeColor="text1"/>
          <w:sz w:val="24"/>
          <w:szCs w:val="24"/>
        </w:rPr>
        <w:t>s</w:t>
      </w:r>
      <w:r w:rsidRPr="004F0F3A">
        <w:rPr>
          <w:color w:val="000000" w:themeColor="text1"/>
          <w:sz w:val="24"/>
          <w:szCs w:val="24"/>
        </w:rPr>
        <w:t xml:space="preserve"> shall not be counted in the minimum percentage of all directors</w:t>
      </w:r>
      <w:r w:rsidR="00952261" w:rsidRPr="004F0F3A">
        <w:rPr>
          <w:color w:val="000000" w:themeColor="text1"/>
          <w:sz w:val="24"/>
          <w:szCs w:val="24"/>
        </w:rPr>
        <w:t>'</w:t>
      </w:r>
      <w:r w:rsidRPr="004F0F3A">
        <w:rPr>
          <w:color w:val="000000" w:themeColor="text1"/>
          <w:sz w:val="24"/>
          <w:szCs w:val="24"/>
        </w:rPr>
        <w:t xml:space="preserve"> and supervisors' shareholding pursuant to Article 26 of the SEA, regardless whether such shares are entrusted in the name of trust assets.</w:t>
      </w:r>
    </w:p>
    <w:p w14:paraId="03D3816D" w14:textId="77777777" w:rsidR="00BF4ECA" w:rsidRPr="004F0F3A" w:rsidRDefault="00BF4ECA" w:rsidP="00A600AC">
      <w:pPr>
        <w:adjustRightInd w:val="0"/>
        <w:snapToGrid w:val="0"/>
        <w:spacing w:line="280" w:lineRule="exact"/>
        <w:jc w:val="both"/>
        <w:rPr>
          <w:rFonts w:eastAsia="標楷體"/>
          <w:b/>
          <w:color w:val="000000" w:themeColor="text1"/>
          <w:szCs w:val="24"/>
        </w:rPr>
      </w:pPr>
    </w:p>
    <w:p w14:paraId="6418E339" w14:textId="77777777" w:rsidR="00BF4ECA" w:rsidRPr="004F0F3A" w:rsidRDefault="00BF4ECA" w:rsidP="00211A6B">
      <w:pPr>
        <w:numPr>
          <w:ilvl w:val="0"/>
          <w:numId w:val="10"/>
        </w:numPr>
        <w:tabs>
          <w:tab w:val="clear" w:pos="360"/>
          <w:tab w:val="num" w:pos="658"/>
        </w:tabs>
        <w:adjustRightInd w:val="0"/>
        <w:snapToGrid w:val="0"/>
        <w:spacing w:line="260" w:lineRule="exact"/>
        <w:ind w:left="357" w:hanging="357"/>
        <w:jc w:val="both"/>
        <w:outlineLvl w:val="2"/>
        <w:rPr>
          <w:rFonts w:eastAsia="標楷體"/>
          <w:b/>
          <w:color w:val="000000" w:themeColor="text1"/>
          <w:szCs w:val="24"/>
        </w:rPr>
      </w:pPr>
      <w:bookmarkStart w:id="8" w:name="_Toc166133362"/>
      <w:r w:rsidRPr="004F0F3A">
        <w:rPr>
          <w:rFonts w:eastAsia="標楷體"/>
          <w:b/>
          <w:color w:val="000000" w:themeColor="text1"/>
          <w:szCs w:val="24"/>
        </w:rPr>
        <w:t>Selling Restrictions During the Implementation Period of the Treasury Shares</w:t>
      </w:r>
      <w:bookmarkEnd w:id="8"/>
    </w:p>
    <w:p w14:paraId="29D1FD7E" w14:textId="77777777" w:rsidR="00BF4ECA" w:rsidRPr="004F0F3A" w:rsidRDefault="00BF4ECA" w:rsidP="00211A6B">
      <w:pPr>
        <w:pStyle w:val="a7"/>
        <w:adjustRightInd w:val="0"/>
        <w:snapToGrid w:val="0"/>
        <w:spacing w:line="260" w:lineRule="exact"/>
        <w:ind w:left="0"/>
        <w:rPr>
          <w:color w:val="000000" w:themeColor="text1"/>
          <w:sz w:val="24"/>
          <w:szCs w:val="24"/>
        </w:rPr>
      </w:pPr>
    </w:p>
    <w:p w14:paraId="77F680F2" w14:textId="4CB1A769" w:rsidR="00BF4ECA" w:rsidRPr="004F0F3A" w:rsidRDefault="00BF4ECA" w:rsidP="00A600AC">
      <w:pPr>
        <w:pStyle w:val="ad"/>
        <w:numPr>
          <w:ilvl w:val="0"/>
          <w:numId w:val="3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According to Paragraph 6 of Article 28</w:t>
      </w:r>
      <w:r w:rsidR="00853F1A" w:rsidRPr="004F0F3A">
        <w:rPr>
          <w:rFonts w:ascii="Times New Roman" w:hint="eastAsia"/>
          <w:color w:val="000000" w:themeColor="text1"/>
          <w:sz w:val="24"/>
          <w:szCs w:val="24"/>
        </w:rPr>
        <w:t>-2</w:t>
      </w:r>
      <w:r w:rsidRPr="004F0F3A">
        <w:rPr>
          <w:rFonts w:ascii="Times New Roman"/>
          <w:color w:val="000000" w:themeColor="text1"/>
          <w:sz w:val="24"/>
          <w:szCs w:val="24"/>
        </w:rPr>
        <w:t xml:space="preserve"> of the SEA, a company's affiliates defined under Artic</w:t>
      </w:r>
      <w:r w:rsidR="006B672A" w:rsidRPr="004F0F3A">
        <w:rPr>
          <w:rFonts w:ascii="Times New Roman"/>
          <w:color w:val="000000" w:themeColor="text1"/>
          <w:sz w:val="24"/>
          <w:szCs w:val="24"/>
        </w:rPr>
        <w:t xml:space="preserve">le 369-1 of the Company Act, </w:t>
      </w:r>
      <w:r w:rsidRPr="004F0F3A">
        <w:rPr>
          <w:rFonts w:ascii="Times New Roman"/>
          <w:color w:val="000000" w:themeColor="text1"/>
          <w:sz w:val="24"/>
          <w:szCs w:val="24"/>
        </w:rPr>
        <w:t xml:space="preserve">directors, supervisors, </w:t>
      </w:r>
      <w:r w:rsidR="00952261" w:rsidRPr="004F0F3A">
        <w:rPr>
          <w:rFonts w:ascii="Times New Roman"/>
          <w:color w:val="000000" w:themeColor="text1"/>
          <w:sz w:val="24"/>
          <w:szCs w:val="24"/>
        </w:rPr>
        <w:t>managers</w:t>
      </w:r>
      <w:r w:rsidR="009606B7">
        <w:rPr>
          <w:rFonts w:ascii="Times New Roman"/>
          <w:color w:val="000000" w:themeColor="text1"/>
          <w:sz w:val="24"/>
          <w:szCs w:val="24"/>
        </w:rPr>
        <w:t xml:space="preserve"> and</w:t>
      </w:r>
      <w:r w:rsidR="006B672A" w:rsidRPr="004F0F3A">
        <w:rPr>
          <w:rFonts w:ascii="Times New Roman"/>
          <w:color w:val="000000" w:themeColor="text1"/>
          <w:sz w:val="24"/>
          <w:szCs w:val="24"/>
        </w:rPr>
        <w:t xml:space="preserve"> </w:t>
      </w:r>
      <w:r w:rsidR="009606B7">
        <w:rPr>
          <w:rFonts w:ascii="Times New Roman"/>
          <w:color w:val="000000" w:themeColor="text1"/>
          <w:sz w:val="24"/>
          <w:szCs w:val="24"/>
        </w:rPr>
        <w:t>shareholders holding more than ten percent of the total shares</w:t>
      </w:r>
      <w:r w:rsidR="009606B7" w:rsidRPr="004F0F3A">
        <w:rPr>
          <w:rFonts w:ascii="Times New Roman"/>
          <w:color w:val="000000" w:themeColor="text1"/>
          <w:sz w:val="24"/>
          <w:szCs w:val="24"/>
        </w:rPr>
        <w:t xml:space="preserve"> </w:t>
      </w:r>
      <w:r w:rsidR="006B672A" w:rsidRPr="004F0F3A">
        <w:rPr>
          <w:rFonts w:ascii="Times New Roman"/>
          <w:color w:val="000000" w:themeColor="text1"/>
          <w:sz w:val="24"/>
          <w:szCs w:val="24"/>
        </w:rPr>
        <w:t>of the company</w:t>
      </w:r>
      <w:r w:rsidRPr="004F0F3A">
        <w:rPr>
          <w:rFonts w:ascii="Times New Roman"/>
          <w:color w:val="000000" w:themeColor="text1"/>
          <w:sz w:val="24"/>
          <w:szCs w:val="24"/>
        </w:rPr>
        <w:t xml:space="preserve">, their spouses, minor children and Nominees shall not sell </w:t>
      </w:r>
      <w:r w:rsidRPr="004F0F3A">
        <w:rPr>
          <w:rFonts w:ascii="Times New Roman"/>
          <w:color w:val="000000" w:themeColor="text1"/>
          <w:sz w:val="24"/>
          <w:szCs w:val="24"/>
        </w:rPr>
        <w:lastRenderedPageBreak/>
        <w:t xml:space="preserve">their shares during the period that the company buys back its shares.  The ruling issued by the </w:t>
      </w:r>
      <w:r w:rsidR="007F1A62">
        <w:rPr>
          <w:rFonts w:ascii="Times New Roman"/>
          <w:color w:val="000000" w:themeColor="text1"/>
          <w:sz w:val="24"/>
          <w:szCs w:val="24"/>
        </w:rPr>
        <w:t xml:space="preserve">FSC </w:t>
      </w:r>
      <w:r w:rsidRPr="004F0F3A">
        <w:rPr>
          <w:rFonts w:ascii="Times New Roman"/>
          <w:color w:val="000000" w:themeColor="text1"/>
          <w:sz w:val="24"/>
          <w:szCs w:val="24"/>
        </w:rPr>
        <w:t xml:space="preserve">on </w:t>
      </w:r>
      <w:r w:rsidR="007F1A62">
        <w:rPr>
          <w:rFonts w:ascii="Times New Roman"/>
          <w:color w:val="000000" w:themeColor="text1"/>
          <w:sz w:val="24"/>
          <w:szCs w:val="24"/>
        </w:rPr>
        <w:t>November</w:t>
      </w:r>
      <w:r w:rsidRPr="004F0F3A">
        <w:rPr>
          <w:rFonts w:ascii="Times New Roman"/>
          <w:color w:val="000000" w:themeColor="text1"/>
          <w:sz w:val="24"/>
          <w:szCs w:val="24"/>
        </w:rPr>
        <w:t xml:space="preserve"> 1, 20</w:t>
      </w:r>
      <w:r w:rsidR="007F1A62">
        <w:rPr>
          <w:rFonts w:ascii="Times New Roman"/>
          <w:color w:val="000000" w:themeColor="text1"/>
          <w:sz w:val="24"/>
          <w:szCs w:val="24"/>
        </w:rPr>
        <w:t>23</w:t>
      </w:r>
      <w:r w:rsidRPr="004F0F3A">
        <w:rPr>
          <w:rFonts w:ascii="Times New Roman"/>
          <w:color w:val="000000" w:themeColor="text1"/>
          <w:sz w:val="24"/>
          <w:szCs w:val="24"/>
        </w:rPr>
        <w:t xml:space="preserve"> (Ref. No.:</w:t>
      </w:r>
      <w:r w:rsidR="007F1A62" w:rsidRPr="007F1A62">
        <w:rPr>
          <w:rFonts w:ascii="Times New Roman"/>
          <w:color w:val="000000" w:themeColor="text1"/>
          <w:sz w:val="24"/>
          <w:szCs w:val="24"/>
        </w:rPr>
        <w:t xml:space="preserve"> </w:t>
      </w:r>
      <w:r w:rsidR="007F1A62">
        <w:rPr>
          <w:rFonts w:ascii="Times New Roman"/>
          <w:color w:val="000000" w:themeColor="text1"/>
          <w:sz w:val="24"/>
          <w:szCs w:val="24"/>
        </w:rPr>
        <w:t>Jin-Kuan-Zheng-Jieu-Zi-1120384202</w:t>
      </w:r>
      <w:r w:rsidR="00EE6A5C">
        <w:rPr>
          <w:rFonts w:ascii="Times New Roman" w:hint="eastAsia"/>
          <w:color w:val="000000" w:themeColor="text1"/>
          <w:sz w:val="24"/>
          <w:szCs w:val="24"/>
        </w:rPr>
        <w:t>2</w:t>
      </w:r>
      <w:r w:rsidRPr="004F0F3A">
        <w:rPr>
          <w:rFonts w:ascii="Times New Roman"/>
          <w:color w:val="000000" w:themeColor="text1"/>
          <w:sz w:val="24"/>
          <w:szCs w:val="24"/>
        </w:rPr>
        <w:t>) provides that such rule is also applicable to the representatives appointed by the government or</w:t>
      </w:r>
      <w:r w:rsidR="00F81193" w:rsidRPr="004F0F3A">
        <w:rPr>
          <w:rFonts w:ascii="Times New Roman" w:hint="eastAsia"/>
          <w:color w:val="000000" w:themeColor="text1"/>
          <w:sz w:val="24"/>
          <w:szCs w:val="24"/>
        </w:rPr>
        <w:t xml:space="preserve"> juristic</w:t>
      </w:r>
      <w:r w:rsidRPr="004F0F3A">
        <w:rPr>
          <w:rFonts w:ascii="Times New Roman"/>
          <w:color w:val="000000" w:themeColor="text1"/>
          <w:sz w:val="24"/>
          <w:szCs w:val="24"/>
        </w:rPr>
        <w:t xml:space="preserve"> person shareholders and their spouses, minor children and Nominees.</w:t>
      </w:r>
    </w:p>
    <w:p w14:paraId="46BDAA44" w14:textId="77777777" w:rsidR="00BF4ECA" w:rsidRPr="004F0F3A" w:rsidRDefault="00BF4ECA" w:rsidP="00A600AC">
      <w:pPr>
        <w:pStyle w:val="ad"/>
        <w:adjustRightInd w:val="0"/>
        <w:snapToGrid w:val="0"/>
        <w:spacing w:line="280" w:lineRule="exact"/>
        <w:jc w:val="both"/>
        <w:rPr>
          <w:rFonts w:ascii="Times New Roman"/>
          <w:color w:val="000000" w:themeColor="text1"/>
          <w:sz w:val="24"/>
          <w:szCs w:val="24"/>
        </w:rPr>
      </w:pPr>
    </w:p>
    <w:p w14:paraId="7539D156" w14:textId="7798F4C8" w:rsidR="00D46685" w:rsidRPr="004F0F3A" w:rsidRDefault="00BF4ECA" w:rsidP="00A600AC">
      <w:pPr>
        <w:pStyle w:val="ad"/>
        <w:numPr>
          <w:ilvl w:val="0"/>
          <w:numId w:val="3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According to the </w:t>
      </w:r>
      <w:r w:rsidR="002842A2" w:rsidRPr="004F0F3A">
        <w:rPr>
          <w:rFonts w:ascii="Times New Roman"/>
          <w:color w:val="000000" w:themeColor="text1"/>
          <w:sz w:val="24"/>
          <w:szCs w:val="24"/>
        </w:rPr>
        <w:t>ruling issued by the</w:t>
      </w:r>
      <w:r w:rsidR="007F1A62">
        <w:rPr>
          <w:rFonts w:ascii="Times New Roman"/>
          <w:color w:val="000000" w:themeColor="text1"/>
          <w:sz w:val="24"/>
          <w:szCs w:val="24"/>
        </w:rPr>
        <w:t xml:space="preserve"> FSC</w:t>
      </w:r>
      <w:r w:rsidR="002842A2" w:rsidRPr="004F0F3A">
        <w:rPr>
          <w:rFonts w:ascii="Times New Roman"/>
          <w:color w:val="000000" w:themeColor="text1"/>
          <w:sz w:val="24"/>
          <w:szCs w:val="24"/>
        </w:rPr>
        <w:t xml:space="preserve"> on </w:t>
      </w:r>
      <w:r w:rsidR="007F1A62">
        <w:rPr>
          <w:rFonts w:ascii="Times New Roman"/>
          <w:color w:val="000000" w:themeColor="text1"/>
          <w:sz w:val="24"/>
          <w:szCs w:val="24"/>
        </w:rPr>
        <w:t>November</w:t>
      </w:r>
      <w:r w:rsidR="002842A2" w:rsidRPr="004F0F3A">
        <w:rPr>
          <w:rFonts w:ascii="Times New Roman"/>
          <w:color w:val="000000" w:themeColor="text1"/>
          <w:sz w:val="24"/>
          <w:szCs w:val="24"/>
        </w:rPr>
        <w:t xml:space="preserve"> </w:t>
      </w:r>
      <w:r w:rsidR="007F1A62">
        <w:rPr>
          <w:rFonts w:ascii="Times New Roman"/>
          <w:color w:val="000000" w:themeColor="text1"/>
          <w:sz w:val="24"/>
          <w:szCs w:val="24"/>
        </w:rPr>
        <w:t>1</w:t>
      </w:r>
      <w:r w:rsidR="002842A2" w:rsidRPr="004F0F3A">
        <w:rPr>
          <w:rFonts w:ascii="Times New Roman"/>
          <w:color w:val="000000" w:themeColor="text1"/>
          <w:sz w:val="24"/>
          <w:szCs w:val="24"/>
        </w:rPr>
        <w:t>, 20</w:t>
      </w:r>
      <w:r w:rsidR="007F1A62">
        <w:rPr>
          <w:rFonts w:ascii="Times New Roman"/>
          <w:color w:val="000000" w:themeColor="text1"/>
          <w:sz w:val="24"/>
          <w:szCs w:val="24"/>
        </w:rPr>
        <w:t>2</w:t>
      </w:r>
      <w:r w:rsidR="002842A2" w:rsidRPr="004F0F3A">
        <w:rPr>
          <w:rFonts w:ascii="Times New Roman"/>
          <w:color w:val="000000" w:themeColor="text1"/>
          <w:sz w:val="24"/>
          <w:szCs w:val="24"/>
        </w:rPr>
        <w:t>3 (Ref. No.:</w:t>
      </w:r>
      <w:r w:rsidR="007F1A62" w:rsidRPr="007F1A62">
        <w:rPr>
          <w:rFonts w:ascii="Times New Roman"/>
          <w:color w:val="000000" w:themeColor="text1"/>
          <w:sz w:val="24"/>
          <w:szCs w:val="24"/>
        </w:rPr>
        <w:t xml:space="preserve"> </w:t>
      </w:r>
      <w:r w:rsidR="007F1A62">
        <w:rPr>
          <w:rFonts w:ascii="Times New Roman"/>
          <w:color w:val="000000" w:themeColor="text1"/>
          <w:sz w:val="24"/>
          <w:szCs w:val="24"/>
        </w:rPr>
        <w:t>Jin-Kuan-Zheng-Jieu-Zi-1120384202</w:t>
      </w:r>
      <w:r w:rsidR="002842A2" w:rsidRPr="004F0F3A">
        <w:rPr>
          <w:rFonts w:ascii="Times New Roman"/>
          <w:color w:val="000000" w:themeColor="text1"/>
          <w:sz w:val="24"/>
          <w:szCs w:val="24"/>
        </w:rPr>
        <w:t>),</w:t>
      </w:r>
      <w:r w:rsidR="004F09BE" w:rsidRPr="004F0F3A">
        <w:rPr>
          <w:rFonts w:ascii="Times New Roman"/>
          <w:color w:val="000000" w:themeColor="text1"/>
          <w:sz w:val="24"/>
          <w:szCs w:val="24"/>
        </w:rPr>
        <w:t xml:space="preserve"> where the listed company is a constituent of the </w:t>
      </w:r>
      <w:r w:rsidR="00D46685" w:rsidRPr="004F0F3A">
        <w:rPr>
          <w:rFonts w:ascii="Times New Roman"/>
          <w:color w:val="000000" w:themeColor="text1"/>
          <w:sz w:val="24"/>
          <w:szCs w:val="24"/>
        </w:rPr>
        <w:t>ETF</w:t>
      </w:r>
      <w:r w:rsidR="004F09BE" w:rsidRPr="004F0F3A">
        <w:rPr>
          <w:rFonts w:ascii="Times New Roman"/>
          <w:color w:val="000000" w:themeColor="text1"/>
          <w:sz w:val="24"/>
          <w:szCs w:val="24"/>
        </w:rPr>
        <w:t xml:space="preserve"> fund, its affiliates defined under Article 369-1 of the Company Act, directors, supervisors, </w:t>
      </w:r>
      <w:r w:rsidR="00443F5C" w:rsidRPr="004F0F3A">
        <w:rPr>
          <w:rFonts w:ascii="Times New Roman"/>
          <w:color w:val="000000" w:themeColor="text1"/>
          <w:sz w:val="24"/>
          <w:szCs w:val="24"/>
        </w:rPr>
        <w:t>managers</w:t>
      </w:r>
      <w:r w:rsidR="009606B7">
        <w:rPr>
          <w:rFonts w:ascii="Times New Roman"/>
          <w:color w:val="000000" w:themeColor="text1"/>
          <w:sz w:val="24"/>
          <w:szCs w:val="24"/>
        </w:rPr>
        <w:t xml:space="preserve"> and</w:t>
      </w:r>
      <w:r w:rsidR="009606B7" w:rsidRPr="004F0F3A">
        <w:rPr>
          <w:rFonts w:ascii="Times New Roman"/>
          <w:color w:val="000000" w:themeColor="text1"/>
          <w:sz w:val="24"/>
          <w:szCs w:val="24"/>
        </w:rPr>
        <w:t xml:space="preserve"> </w:t>
      </w:r>
      <w:r w:rsidR="009606B7">
        <w:rPr>
          <w:rFonts w:ascii="Times New Roman"/>
          <w:color w:val="000000" w:themeColor="text1"/>
          <w:sz w:val="24"/>
          <w:szCs w:val="24"/>
        </w:rPr>
        <w:t>shareholders holding more than ten percent of the total shares</w:t>
      </w:r>
      <w:r w:rsidR="009606B7" w:rsidRPr="004F0F3A">
        <w:rPr>
          <w:rFonts w:ascii="Times New Roman"/>
          <w:color w:val="000000" w:themeColor="text1"/>
          <w:sz w:val="24"/>
          <w:szCs w:val="24"/>
        </w:rPr>
        <w:t xml:space="preserve"> of </w:t>
      </w:r>
      <w:r w:rsidR="009606B7">
        <w:rPr>
          <w:rFonts w:ascii="Times New Roman"/>
          <w:color w:val="000000" w:themeColor="text1"/>
          <w:sz w:val="24"/>
          <w:szCs w:val="24"/>
        </w:rPr>
        <w:t xml:space="preserve">the company, </w:t>
      </w:r>
      <w:r w:rsidR="004F09BE" w:rsidRPr="004F0F3A">
        <w:rPr>
          <w:rFonts w:ascii="Times New Roman"/>
          <w:color w:val="000000" w:themeColor="text1"/>
          <w:sz w:val="24"/>
          <w:szCs w:val="24"/>
        </w:rPr>
        <w:t>their spouses and minor children</w:t>
      </w:r>
      <w:r w:rsidR="00D46685" w:rsidRPr="004F0F3A">
        <w:rPr>
          <w:rFonts w:ascii="Times New Roman"/>
          <w:color w:val="000000" w:themeColor="text1"/>
          <w:sz w:val="24"/>
          <w:szCs w:val="24"/>
        </w:rPr>
        <w:t xml:space="preserve"> will not be bound by Paragraph 6 of Article 28-2 of the SEA</w:t>
      </w:r>
      <w:r w:rsidR="00954D42" w:rsidRPr="004F0F3A">
        <w:rPr>
          <w:rFonts w:ascii="Times New Roman"/>
          <w:color w:val="000000" w:themeColor="text1"/>
          <w:sz w:val="24"/>
          <w:szCs w:val="24"/>
        </w:rPr>
        <w:t xml:space="preserve"> during the period that the company buy back its shares according to Paragraph 1 of Article 28-2 of the SEA</w:t>
      </w:r>
      <w:r w:rsidR="00D46685" w:rsidRPr="004F0F3A">
        <w:rPr>
          <w:rFonts w:ascii="Times New Roman"/>
          <w:color w:val="000000" w:themeColor="text1"/>
          <w:sz w:val="24"/>
          <w:szCs w:val="24"/>
        </w:rPr>
        <w:t xml:space="preserve">, if they engage </w:t>
      </w:r>
      <w:r w:rsidR="00443F5C" w:rsidRPr="004F0F3A">
        <w:rPr>
          <w:rFonts w:ascii="Times New Roman"/>
          <w:color w:val="000000" w:themeColor="text1"/>
          <w:sz w:val="24"/>
          <w:szCs w:val="24"/>
        </w:rPr>
        <w:t>the same</w:t>
      </w:r>
      <w:r w:rsidR="00D46685" w:rsidRPr="004F0F3A">
        <w:rPr>
          <w:rFonts w:ascii="Times New Roman"/>
          <w:color w:val="000000" w:themeColor="text1"/>
          <w:sz w:val="24"/>
          <w:szCs w:val="24"/>
        </w:rPr>
        <w:t xml:space="preserve"> participating securities firm to buy in the beneficial certificate of such ETF fund</w:t>
      </w:r>
      <w:r w:rsidR="00BD475F" w:rsidRPr="004F0F3A">
        <w:rPr>
          <w:rFonts w:ascii="Times New Roman"/>
          <w:color w:val="000000" w:themeColor="text1"/>
          <w:sz w:val="24"/>
          <w:szCs w:val="24"/>
        </w:rPr>
        <w:t xml:space="preserve"> </w:t>
      </w:r>
      <w:r w:rsidR="00443F5C" w:rsidRPr="004F0F3A">
        <w:rPr>
          <w:rFonts w:ascii="Times New Roman"/>
          <w:color w:val="000000" w:themeColor="text1"/>
          <w:sz w:val="24"/>
          <w:szCs w:val="24"/>
        </w:rPr>
        <w:t xml:space="preserve">with the same account </w:t>
      </w:r>
      <w:r w:rsidR="00BD475F" w:rsidRPr="004F0F3A">
        <w:rPr>
          <w:rFonts w:ascii="Times New Roman"/>
          <w:color w:val="000000" w:themeColor="text1"/>
          <w:sz w:val="24"/>
          <w:szCs w:val="24"/>
        </w:rPr>
        <w:t xml:space="preserve">(plus the balance of their </w:t>
      </w:r>
      <w:r w:rsidR="00443F5C" w:rsidRPr="004F0F3A">
        <w:rPr>
          <w:rFonts w:ascii="Times New Roman"/>
          <w:color w:val="000000" w:themeColor="text1"/>
          <w:sz w:val="24"/>
          <w:szCs w:val="24"/>
        </w:rPr>
        <w:t>existing</w:t>
      </w:r>
      <w:r w:rsidR="00BD475F" w:rsidRPr="004F0F3A">
        <w:rPr>
          <w:rFonts w:ascii="Times New Roman"/>
          <w:color w:val="000000" w:themeColor="text1"/>
          <w:sz w:val="24"/>
          <w:szCs w:val="24"/>
        </w:rPr>
        <w:t xml:space="preserve"> holdings and borrowings thereof and the balance that they bought in on the preceding day</w:t>
      </w:r>
      <w:r w:rsidR="00954D42" w:rsidRPr="004F0F3A">
        <w:rPr>
          <w:rFonts w:ascii="Times New Roman"/>
          <w:color w:val="000000" w:themeColor="text1"/>
          <w:sz w:val="24"/>
          <w:szCs w:val="24"/>
        </w:rPr>
        <w:t>, if any</w:t>
      </w:r>
      <w:r w:rsidR="00BD475F" w:rsidRPr="004F0F3A">
        <w:rPr>
          <w:rFonts w:ascii="Times New Roman"/>
          <w:color w:val="000000" w:themeColor="text1"/>
          <w:sz w:val="24"/>
          <w:szCs w:val="24"/>
        </w:rPr>
        <w:t xml:space="preserve">) for the purpose of </w:t>
      </w:r>
      <w:r w:rsidR="00443F5C" w:rsidRPr="004F0F3A">
        <w:rPr>
          <w:rFonts w:ascii="Times New Roman"/>
          <w:color w:val="000000" w:themeColor="text1"/>
          <w:sz w:val="24"/>
          <w:szCs w:val="24"/>
        </w:rPr>
        <w:t xml:space="preserve">buying back </w:t>
      </w:r>
      <w:r w:rsidR="00BD475F" w:rsidRPr="004F0F3A">
        <w:rPr>
          <w:rFonts w:ascii="Times New Roman"/>
          <w:color w:val="000000" w:themeColor="text1"/>
          <w:sz w:val="24"/>
          <w:szCs w:val="24"/>
        </w:rPr>
        <w:t xml:space="preserve">physical stock portfolio underlying the beneficial certificate of such ETF fund and selling the same on the same day. </w:t>
      </w:r>
    </w:p>
    <w:p w14:paraId="4620B9E4" w14:textId="77777777" w:rsidR="00D46685" w:rsidRPr="004F0F3A" w:rsidRDefault="00D46685" w:rsidP="00A600AC">
      <w:pPr>
        <w:pStyle w:val="ad"/>
        <w:adjustRightInd w:val="0"/>
        <w:snapToGrid w:val="0"/>
        <w:spacing w:line="280" w:lineRule="exact"/>
        <w:jc w:val="both"/>
        <w:rPr>
          <w:rFonts w:ascii="Times New Roman"/>
          <w:color w:val="000000" w:themeColor="text1"/>
          <w:sz w:val="24"/>
          <w:szCs w:val="24"/>
        </w:rPr>
      </w:pPr>
    </w:p>
    <w:p w14:paraId="70883E29" w14:textId="175BCBB2" w:rsidR="00954D42" w:rsidRPr="004F0F3A" w:rsidRDefault="00954D42" w:rsidP="00A600AC">
      <w:pPr>
        <w:pStyle w:val="ad"/>
        <w:numPr>
          <w:ilvl w:val="0"/>
          <w:numId w:val="3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According to the ruling issued by the F</w:t>
      </w:r>
      <w:r w:rsidR="007F1A62">
        <w:rPr>
          <w:rFonts w:ascii="Times New Roman"/>
          <w:color w:val="000000" w:themeColor="text1"/>
          <w:sz w:val="24"/>
          <w:szCs w:val="24"/>
        </w:rPr>
        <w:t>S</w:t>
      </w:r>
      <w:r w:rsidRPr="004F0F3A">
        <w:rPr>
          <w:rFonts w:ascii="Times New Roman"/>
          <w:color w:val="000000" w:themeColor="text1"/>
          <w:sz w:val="24"/>
          <w:szCs w:val="24"/>
        </w:rPr>
        <w:t xml:space="preserve">C on </w:t>
      </w:r>
      <w:r w:rsidR="007F1A62">
        <w:rPr>
          <w:rFonts w:ascii="Times New Roman"/>
          <w:color w:val="000000" w:themeColor="text1"/>
          <w:sz w:val="24"/>
          <w:szCs w:val="24"/>
        </w:rPr>
        <w:t>November</w:t>
      </w:r>
      <w:r w:rsidRPr="004F0F3A">
        <w:rPr>
          <w:rFonts w:ascii="Times New Roman"/>
          <w:color w:val="000000" w:themeColor="text1"/>
          <w:sz w:val="24"/>
          <w:szCs w:val="24"/>
        </w:rPr>
        <w:t xml:space="preserve"> </w:t>
      </w:r>
      <w:r w:rsidR="007F1A62">
        <w:rPr>
          <w:rFonts w:ascii="Times New Roman"/>
          <w:color w:val="000000" w:themeColor="text1"/>
          <w:sz w:val="24"/>
          <w:szCs w:val="24"/>
        </w:rPr>
        <w:t>1</w:t>
      </w:r>
      <w:r w:rsidRPr="004F0F3A">
        <w:rPr>
          <w:rFonts w:ascii="Times New Roman"/>
          <w:color w:val="000000" w:themeColor="text1"/>
          <w:sz w:val="24"/>
          <w:szCs w:val="24"/>
        </w:rPr>
        <w:t>, 20</w:t>
      </w:r>
      <w:r w:rsidR="007F1A62">
        <w:rPr>
          <w:rFonts w:ascii="Times New Roman"/>
          <w:color w:val="000000" w:themeColor="text1"/>
          <w:sz w:val="24"/>
          <w:szCs w:val="24"/>
        </w:rPr>
        <w:t>2</w:t>
      </w:r>
      <w:r w:rsidRPr="004F0F3A">
        <w:rPr>
          <w:rFonts w:ascii="Times New Roman"/>
          <w:color w:val="000000" w:themeColor="text1"/>
          <w:sz w:val="24"/>
          <w:szCs w:val="24"/>
        </w:rPr>
        <w:t>3 (Ref. No.:</w:t>
      </w:r>
      <w:r w:rsidR="007F1A62">
        <w:rPr>
          <w:rFonts w:ascii="Times New Roman"/>
          <w:color w:val="000000" w:themeColor="text1"/>
          <w:sz w:val="24"/>
          <w:szCs w:val="24"/>
        </w:rPr>
        <w:t xml:space="preserve"> Jin-Kuan-Zheng-Jieu-Zi-1120384202</w:t>
      </w:r>
      <w:r w:rsidRPr="004F0F3A">
        <w:rPr>
          <w:rFonts w:ascii="Times New Roman"/>
          <w:color w:val="000000" w:themeColor="text1"/>
          <w:sz w:val="24"/>
          <w:szCs w:val="24"/>
        </w:rPr>
        <w:t>), where the listed company is a constituent of the ETF fund, its affiliates defined under Article 369-1 of the Company Act, directors</w:t>
      </w:r>
      <w:r w:rsidR="007F1A62">
        <w:rPr>
          <w:rFonts w:ascii="Times New Roman"/>
          <w:color w:val="000000" w:themeColor="text1"/>
          <w:sz w:val="24"/>
          <w:szCs w:val="24"/>
        </w:rPr>
        <w:t xml:space="preserve">, </w:t>
      </w:r>
      <w:r w:rsidRPr="004F0F3A">
        <w:rPr>
          <w:rFonts w:ascii="Times New Roman"/>
          <w:color w:val="000000" w:themeColor="text1"/>
          <w:sz w:val="24"/>
          <w:szCs w:val="24"/>
        </w:rPr>
        <w:t xml:space="preserve">supervisors </w:t>
      </w:r>
      <w:r w:rsidR="007F1A62">
        <w:rPr>
          <w:rFonts w:ascii="Times New Roman"/>
          <w:color w:val="000000" w:themeColor="text1"/>
          <w:sz w:val="24"/>
          <w:szCs w:val="24"/>
        </w:rPr>
        <w:t>and shareholders holding more than ten percent of the total shares</w:t>
      </w:r>
      <w:r w:rsidR="007F1A62" w:rsidRPr="004F0F3A">
        <w:rPr>
          <w:rFonts w:ascii="Times New Roman"/>
          <w:color w:val="000000" w:themeColor="text1"/>
          <w:sz w:val="24"/>
          <w:szCs w:val="24"/>
        </w:rPr>
        <w:t xml:space="preserve"> of the company </w:t>
      </w:r>
      <w:r w:rsidRPr="004F0F3A">
        <w:rPr>
          <w:rFonts w:ascii="Times New Roman"/>
          <w:color w:val="000000" w:themeColor="text1"/>
          <w:sz w:val="24"/>
          <w:szCs w:val="24"/>
        </w:rPr>
        <w:t xml:space="preserve">will not be bound by Paragraph 6 of Article 28-2 of the SEA during the period that the company buy back its shares according to Paragraph 1 of Article 28-2 of the SEA, if they buy in the beneficial certificate of such ETF fund (plus the balance of their original holdings and borrowings thereof and the balance that they bought in on the preceding day, if any), in the </w:t>
      </w:r>
      <w:r w:rsidR="00443F5C" w:rsidRPr="004F0F3A">
        <w:rPr>
          <w:rFonts w:ascii="Times New Roman"/>
          <w:color w:val="000000" w:themeColor="text1"/>
          <w:sz w:val="24"/>
          <w:szCs w:val="24"/>
        </w:rPr>
        <w:t xml:space="preserve">capacity </w:t>
      </w:r>
      <w:r w:rsidRPr="004F0F3A">
        <w:rPr>
          <w:rFonts w:ascii="Times New Roman"/>
          <w:color w:val="000000" w:themeColor="text1"/>
          <w:sz w:val="24"/>
          <w:szCs w:val="24"/>
        </w:rPr>
        <w:t xml:space="preserve">of the participating securities dealer for the purpose of </w:t>
      </w:r>
      <w:r w:rsidR="00443F5C" w:rsidRPr="004F0F3A">
        <w:rPr>
          <w:rFonts w:ascii="Times New Roman"/>
          <w:color w:val="000000" w:themeColor="text1"/>
          <w:sz w:val="24"/>
          <w:szCs w:val="24"/>
        </w:rPr>
        <w:t xml:space="preserve">buying back </w:t>
      </w:r>
      <w:r w:rsidRPr="004F0F3A">
        <w:rPr>
          <w:rFonts w:ascii="Times New Roman"/>
          <w:color w:val="000000" w:themeColor="text1"/>
          <w:sz w:val="24"/>
          <w:szCs w:val="24"/>
        </w:rPr>
        <w:t xml:space="preserve">physical stock portfolio underlying the beneficial certificate of such ETF fund and selling the same on the same day. </w:t>
      </w:r>
    </w:p>
    <w:p w14:paraId="35C59F09" w14:textId="77777777" w:rsidR="00954D42" w:rsidRPr="004F0F3A" w:rsidRDefault="00954D42" w:rsidP="00A600AC">
      <w:pPr>
        <w:pStyle w:val="a7"/>
        <w:adjustRightInd w:val="0"/>
        <w:snapToGrid w:val="0"/>
        <w:spacing w:line="280" w:lineRule="exact"/>
        <w:ind w:left="0"/>
        <w:rPr>
          <w:color w:val="000000" w:themeColor="text1"/>
          <w:sz w:val="24"/>
          <w:szCs w:val="24"/>
        </w:rPr>
      </w:pPr>
    </w:p>
    <w:p w14:paraId="7972E4B9" w14:textId="77777777" w:rsidR="00954D42" w:rsidRPr="004F0F3A" w:rsidRDefault="00954D42" w:rsidP="00A600AC">
      <w:pPr>
        <w:pStyle w:val="ad"/>
        <w:numPr>
          <w:ilvl w:val="0"/>
          <w:numId w:val="3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According to the ruling issued by the former SFC on May 11, 2004 (Ref. No.: Tai-Tsai-Zheng-(3)-0930117411), during the period that the company buy</w:t>
      </w:r>
      <w:r w:rsidR="00443F5C" w:rsidRPr="004F0F3A">
        <w:rPr>
          <w:rFonts w:ascii="Times New Roman"/>
          <w:color w:val="000000" w:themeColor="text1"/>
          <w:sz w:val="24"/>
          <w:szCs w:val="24"/>
        </w:rPr>
        <w:t>s</w:t>
      </w:r>
      <w:r w:rsidRPr="004F0F3A">
        <w:rPr>
          <w:rFonts w:ascii="Times New Roman"/>
          <w:color w:val="000000" w:themeColor="text1"/>
          <w:sz w:val="24"/>
          <w:szCs w:val="24"/>
        </w:rPr>
        <w:t xml:space="preserve"> back its shares according to Article 28-2 of the SEA, the Insiders may still entrust their shares without violating the "no selling restriction" under Paragraph 6 of the same Article, provided that the trustee may not sell the "</w:t>
      </w:r>
      <w:r w:rsidR="00475B9E" w:rsidRPr="004F0F3A">
        <w:rPr>
          <w:rFonts w:ascii="Times New Roman"/>
          <w:color w:val="000000" w:themeColor="text1"/>
          <w:sz w:val="24"/>
          <w:szCs w:val="24"/>
        </w:rPr>
        <w:t>Entrusted S</w:t>
      </w:r>
      <w:r w:rsidR="00D95394" w:rsidRPr="004F0F3A">
        <w:rPr>
          <w:rFonts w:ascii="Times New Roman"/>
          <w:color w:val="000000" w:themeColor="text1"/>
          <w:sz w:val="24"/>
          <w:szCs w:val="24"/>
        </w:rPr>
        <w:t xml:space="preserve">hares with </w:t>
      </w:r>
      <w:r w:rsidR="00475B9E" w:rsidRPr="004F0F3A">
        <w:rPr>
          <w:rFonts w:ascii="Times New Roman"/>
          <w:color w:val="000000" w:themeColor="text1"/>
          <w:sz w:val="24"/>
          <w:szCs w:val="24"/>
        </w:rPr>
        <w:t>D</w:t>
      </w:r>
      <w:r w:rsidRPr="004F0F3A">
        <w:rPr>
          <w:rFonts w:ascii="Times New Roman"/>
          <w:color w:val="000000" w:themeColor="text1"/>
          <w:sz w:val="24"/>
          <w:szCs w:val="24"/>
        </w:rPr>
        <w:t>iscretion</w:t>
      </w:r>
      <w:r w:rsidR="00D95394" w:rsidRPr="004F0F3A">
        <w:rPr>
          <w:rFonts w:ascii="Times New Roman"/>
          <w:color w:val="000000" w:themeColor="text1"/>
          <w:sz w:val="24"/>
          <w:szCs w:val="24"/>
        </w:rPr>
        <w:t>ary</w:t>
      </w:r>
      <w:r w:rsidRPr="004F0F3A">
        <w:rPr>
          <w:rFonts w:ascii="Times New Roman"/>
          <w:color w:val="000000" w:themeColor="text1"/>
          <w:sz w:val="24"/>
          <w:szCs w:val="24"/>
        </w:rPr>
        <w:t xml:space="preserve"> </w:t>
      </w:r>
      <w:r w:rsidR="00475B9E" w:rsidRPr="004F0F3A">
        <w:rPr>
          <w:rFonts w:ascii="Times New Roman"/>
          <w:color w:val="000000" w:themeColor="text1"/>
          <w:sz w:val="24"/>
          <w:szCs w:val="24"/>
        </w:rPr>
        <w:t>M</w:t>
      </w:r>
      <w:r w:rsidRPr="004F0F3A">
        <w:rPr>
          <w:rFonts w:ascii="Times New Roman"/>
          <w:color w:val="000000" w:themeColor="text1"/>
          <w:sz w:val="24"/>
          <w:szCs w:val="24"/>
        </w:rPr>
        <w:t>anagement"</w:t>
      </w:r>
      <w:r w:rsidR="00D95394" w:rsidRPr="004F0F3A">
        <w:rPr>
          <w:rFonts w:ascii="Times New Roman"/>
          <w:color w:val="000000" w:themeColor="text1"/>
          <w:sz w:val="24"/>
          <w:szCs w:val="24"/>
        </w:rPr>
        <w:t xml:space="preserve"> during such period.</w:t>
      </w:r>
    </w:p>
    <w:p w14:paraId="47BD7FD9" w14:textId="77777777" w:rsidR="00BF4ECA" w:rsidRPr="004F0F3A" w:rsidRDefault="00BF4ECA" w:rsidP="00A600AC">
      <w:pPr>
        <w:pStyle w:val="a7"/>
        <w:adjustRightInd w:val="0"/>
        <w:snapToGrid w:val="0"/>
        <w:spacing w:line="280" w:lineRule="exact"/>
        <w:ind w:left="0"/>
        <w:rPr>
          <w:color w:val="000000" w:themeColor="text1"/>
          <w:sz w:val="24"/>
          <w:szCs w:val="24"/>
        </w:rPr>
      </w:pPr>
    </w:p>
    <w:p w14:paraId="4BDE7E60" w14:textId="737083A4" w:rsidR="002E6CBA" w:rsidRPr="004F0F3A" w:rsidRDefault="000024C7" w:rsidP="00A600AC">
      <w:pPr>
        <w:pStyle w:val="ad"/>
        <w:numPr>
          <w:ilvl w:val="0"/>
          <w:numId w:val="3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According to the ruling issued by the FSC on </w:t>
      </w:r>
      <w:r w:rsidR="007F1A62">
        <w:rPr>
          <w:rFonts w:ascii="Times New Roman"/>
          <w:color w:val="000000" w:themeColor="text1"/>
          <w:sz w:val="24"/>
          <w:szCs w:val="24"/>
        </w:rPr>
        <w:t>July</w:t>
      </w:r>
      <w:r w:rsidRPr="004F0F3A">
        <w:rPr>
          <w:rFonts w:ascii="Times New Roman"/>
          <w:color w:val="000000" w:themeColor="text1"/>
          <w:sz w:val="24"/>
          <w:szCs w:val="24"/>
        </w:rPr>
        <w:t xml:space="preserve"> </w:t>
      </w:r>
      <w:r w:rsidR="007F1A62">
        <w:rPr>
          <w:rFonts w:ascii="Times New Roman"/>
          <w:color w:val="000000" w:themeColor="text1"/>
          <w:sz w:val="24"/>
          <w:szCs w:val="24"/>
        </w:rPr>
        <w:t>20</w:t>
      </w:r>
      <w:r w:rsidRPr="004F0F3A">
        <w:rPr>
          <w:rFonts w:ascii="Times New Roman"/>
          <w:color w:val="000000" w:themeColor="text1"/>
          <w:sz w:val="24"/>
          <w:szCs w:val="24"/>
        </w:rPr>
        <w:t>, 20</w:t>
      </w:r>
      <w:r w:rsidR="007F1A62">
        <w:rPr>
          <w:rFonts w:ascii="Times New Roman"/>
          <w:color w:val="000000" w:themeColor="text1"/>
          <w:sz w:val="24"/>
          <w:szCs w:val="24"/>
        </w:rPr>
        <w:t>22</w:t>
      </w:r>
      <w:r w:rsidRPr="004F0F3A">
        <w:rPr>
          <w:rFonts w:ascii="Times New Roman"/>
          <w:color w:val="000000" w:themeColor="text1"/>
          <w:sz w:val="24"/>
          <w:szCs w:val="24"/>
        </w:rPr>
        <w:t xml:space="preserve"> (Ref. No.: Jin-Kuan-Zheng-Jieu-Zi-</w:t>
      </w:r>
      <w:r w:rsidR="007F1A62">
        <w:rPr>
          <w:rFonts w:ascii="Times New Roman"/>
          <w:color w:val="000000" w:themeColor="text1"/>
          <w:sz w:val="24"/>
          <w:szCs w:val="24"/>
        </w:rPr>
        <w:t>1110382923</w:t>
      </w:r>
      <w:r w:rsidRPr="004F0F3A">
        <w:rPr>
          <w:rFonts w:ascii="Times New Roman"/>
          <w:color w:val="000000" w:themeColor="text1"/>
          <w:sz w:val="24"/>
          <w:szCs w:val="24"/>
        </w:rPr>
        <w:t>), where the company transfer</w:t>
      </w:r>
      <w:r w:rsidR="00475B9E" w:rsidRPr="004F0F3A">
        <w:rPr>
          <w:rFonts w:ascii="Times New Roman"/>
          <w:color w:val="000000" w:themeColor="text1"/>
          <w:sz w:val="24"/>
          <w:szCs w:val="24"/>
        </w:rPr>
        <w:t>s</w:t>
      </w:r>
      <w:r w:rsidRPr="004F0F3A">
        <w:rPr>
          <w:rFonts w:ascii="Times New Roman"/>
          <w:color w:val="000000" w:themeColor="text1"/>
          <w:sz w:val="24"/>
          <w:szCs w:val="24"/>
        </w:rPr>
        <w:t xml:space="preserve"> the treasury shares to its employees, it is not subject to the restriction under Article 150 of the SEA that the listed stocks must be traded on the centralized securities market of a stock exchange.</w:t>
      </w:r>
    </w:p>
    <w:p w14:paraId="547E25BB" w14:textId="1045C53A" w:rsidR="000024C7" w:rsidRPr="004F0F3A" w:rsidRDefault="00980859" w:rsidP="00A600AC">
      <w:pPr>
        <w:numPr>
          <w:ilvl w:val="0"/>
          <w:numId w:val="10"/>
        </w:numPr>
        <w:tabs>
          <w:tab w:val="clear" w:pos="360"/>
          <w:tab w:val="num" w:pos="658"/>
        </w:tabs>
        <w:adjustRightInd w:val="0"/>
        <w:snapToGrid w:val="0"/>
        <w:spacing w:before="100" w:beforeAutospacing="1" w:line="260" w:lineRule="exact"/>
        <w:ind w:left="357" w:hanging="357"/>
        <w:jc w:val="both"/>
        <w:outlineLvl w:val="2"/>
        <w:rPr>
          <w:rFonts w:eastAsia="標楷體"/>
          <w:b/>
          <w:color w:val="000000" w:themeColor="text1"/>
          <w:szCs w:val="24"/>
        </w:rPr>
      </w:pPr>
      <w:bookmarkStart w:id="9" w:name="_Toc166133363"/>
      <w:bookmarkStart w:id="10" w:name="_Toc166133364"/>
      <w:bookmarkEnd w:id="9"/>
      <w:r w:rsidRPr="004F0F3A">
        <w:rPr>
          <w:rFonts w:eastAsia="標楷體"/>
          <w:b/>
          <w:color w:val="000000" w:themeColor="text1"/>
          <w:szCs w:val="24"/>
        </w:rPr>
        <w:t xml:space="preserve">Reporting Acquisition and </w:t>
      </w:r>
      <w:r w:rsidR="00870516">
        <w:rPr>
          <w:rFonts w:eastAsia="標楷體"/>
          <w:b/>
          <w:color w:val="000000" w:themeColor="text1"/>
          <w:szCs w:val="24"/>
        </w:rPr>
        <w:t>Changes</w:t>
      </w:r>
      <w:r w:rsidR="00870516" w:rsidRPr="004F0F3A" w:rsidDel="00870516">
        <w:rPr>
          <w:rFonts w:eastAsia="標楷體"/>
          <w:b/>
          <w:color w:val="000000" w:themeColor="text1"/>
          <w:szCs w:val="24"/>
        </w:rPr>
        <w:t xml:space="preserve"> </w:t>
      </w:r>
      <w:r w:rsidRPr="004F0F3A">
        <w:rPr>
          <w:rFonts w:eastAsia="標楷體"/>
          <w:b/>
          <w:color w:val="000000" w:themeColor="text1"/>
          <w:szCs w:val="24"/>
        </w:rPr>
        <w:t xml:space="preserve">of </w:t>
      </w:r>
      <w:r w:rsidR="00870516">
        <w:rPr>
          <w:rFonts w:eastAsia="標楷體"/>
          <w:b/>
          <w:color w:val="000000" w:themeColor="text1"/>
          <w:szCs w:val="24"/>
        </w:rPr>
        <w:t xml:space="preserve">Substantial </w:t>
      </w:r>
      <w:r w:rsidRPr="004F0F3A">
        <w:rPr>
          <w:rFonts w:eastAsia="標楷體"/>
          <w:b/>
          <w:color w:val="000000" w:themeColor="text1"/>
          <w:szCs w:val="24"/>
        </w:rPr>
        <w:t>Shareholdings</w:t>
      </w:r>
      <w:bookmarkEnd w:id="10"/>
      <w:r w:rsidRPr="004F0F3A">
        <w:rPr>
          <w:rFonts w:eastAsia="標楷體"/>
          <w:b/>
          <w:color w:val="000000" w:themeColor="text1"/>
          <w:szCs w:val="24"/>
        </w:rPr>
        <w:t xml:space="preserve"> </w:t>
      </w:r>
    </w:p>
    <w:p w14:paraId="067A5B0B" w14:textId="77777777" w:rsidR="000024C7" w:rsidRPr="004F0F3A" w:rsidRDefault="000024C7" w:rsidP="00211A6B">
      <w:pPr>
        <w:adjustRightInd w:val="0"/>
        <w:snapToGrid w:val="0"/>
        <w:spacing w:line="260" w:lineRule="exact"/>
        <w:jc w:val="both"/>
        <w:rPr>
          <w:rFonts w:eastAsia="標楷體"/>
          <w:b/>
          <w:color w:val="000000" w:themeColor="text1"/>
          <w:szCs w:val="24"/>
        </w:rPr>
      </w:pPr>
    </w:p>
    <w:p w14:paraId="1F035BE3" w14:textId="6C86F251" w:rsidR="000024C7" w:rsidRPr="00A600AC" w:rsidRDefault="000024C7" w:rsidP="00A600AC">
      <w:pPr>
        <w:pStyle w:val="ad"/>
        <w:numPr>
          <w:ilvl w:val="0"/>
          <w:numId w:val="31"/>
        </w:numPr>
        <w:adjustRightInd w:val="0"/>
        <w:snapToGrid w:val="0"/>
        <w:spacing w:line="280" w:lineRule="exact"/>
        <w:jc w:val="both"/>
        <w:rPr>
          <w:rFonts w:ascii="Times New Roman"/>
          <w:color w:val="000000" w:themeColor="text1"/>
          <w:sz w:val="24"/>
          <w:szCs w:val="24"/>
        </w:rPr>
      </w:pPr>
      <w:r w:rsidRPr="00A600AC">
        <w:rPr>
          <w:rFonts w:ascii="Times New Roman"/>
          <w:color w:val="000000" w:themeColor="text1"/>
          <w:sz w:val="24"/>
          <w:szCs w:val="24"/>
        </w:rPr>
        <w:t>According to</w:t>
      </w:r>
      <w:r w:rsidR="00AB14E8" w:rsidRPr="00A600AC">
        <w:rPr>
          <w:rFonts w:ascii="Times New Roman"/>
          <w:color w:val="000000" w:themeColor="text1"/>
          <w:sz w:val="24"/>
          <w:szCs w:val="24"/>
        </w:rPr>
        <w:t xml:space="preserve"> Paragraph 1 of Article 43-1 of the SEA, any person who acquires, either individually or jointly with </w:t>
      </w:r>
      <w:r w:rsidR="00966CD9">
        <w:rPr>
          <w:rFonts w:ascii="Times New Roman" w:hint="eastAsia"/>
          <w:color w:val="000000" w:themeColor="text1"/>
          <w:sz w:val="24"/>
          <w:szCs w:val="24"/>
        </w:rPr>
        <w:t>a</w:t>
      </w:r>
      <w:r w:rsidR="00966CD9">
        <w:rPr>
          <w:rFonts w:ascii="Times New Roman"/>
          <w:color w:val="000000" w:themeColor="text1"/>
          <w:sz w:val="24"/>
          <w:szCs w:val="24"/>
        </w:rPr>
        <w:t xml:space="preserve">nother person or </w:t>
      </w:r>
      <w:r w:rsidR="00AB14E8" w:rsidRPr="00A600AC">
        <w:rPr>
          <w:rFonts w:ascii="Times New Roman"/>
          <w:color w:val="000000" w:themeColor="text1"/>
          <w:sz w:val="24"/>
          <w:szCs w:val="24"/>
        </w:rPr>
        <w:t xml:space="preserve">other persons, more than </w:t>
      </w:r>
      <w:r w:rsidR="00870516" w:rsidRPr="00A600AC">
        <w:rPr>
          <w:rFonts w:ascii="Times New Roman"/>
          <w:color w:val="000000" w:themeColor="text1"/>
          <w:sz w:val="24"/>
          <w:szCs w:val="24"/>
        </w:rPr>
        <w:t>5</w:t>
      </w:r>
      <w:r w:rsidR="00AB14E8" w:rsidRPr="00A600AC">
        <w:rPr>
          <w:rFonts w:ascii="Times New Roman"/>
          <w:color w:val="000000" w:themeColor="text1"/>
          <w:sz w:val="24"/>
          <w:szCs w:val="24"/>
        </w:rPr>
        <w:t xml:space="preserve">% of the total issued shares of a </w:t>
      </w:r>
      <w:r w:rsidR="005300BD" w:rsidRPr="00A600AC">
        <w:rPr>
          <w:rFonts w:ascii="Times New Roman"/>
          <w:color w:val="000000" w:themeColor="text1"/>
          <w:sz w:val="24"/>
          <w:szCs w:val="24"/>
        </w:rPr>
        <w:t>public company</w:t>
      </w:r>
      <w:r w:rsidR="00AB14E8" w:rsidRPr="00A600AC">
        <w:rPr>
          <w:rFonts w:ascii="Times New Roman"/>
          <w:color w:val="000000" w:themeColor="text1"/>
          <w:sz w:val="24"/>
          <w:szCs w:val="24"/>
        </w:rPr>
        <w:t xml:space="preserve"> shall</w:t>
      </w:r>
      <w:r w:rsidR="00373CE5">
        <w:rPr>
          <w:rFonts w:ascii="Times New Roman" w:hint="eastAsia"/>
          <w:color w:val="000000" w:themeColor="text1"/>
          <w:sz w:val="24"/>
          <w:szCs w:val="24"/>
        </w:rPr>
        <w:t xml:space="preserve"> r</w:t>
      </w:r>
      <w:r w:rsidR="00373CE5">
        <w:rPr>
          <w:rFonts w:ascii="Times New Roman"/>
          <w:color w:val="000000" w:themeColor="text1"/>
          <w:sz w:val="24"/>
          <w:szCs w:val="24"/>
        </w:rPr>
        <w:t>e</w:t>
      </w:r>
      <w:r w:rsidR="00D1087C">
        <w:rPr>
          <w:rFonts w:ascii="Times New Roman"/>
          <w:color w:val="000000" w:themeColor="text1"/>
          <w:sz w:val="24"/>
          <w:szCs w:val="24"/>
        </w:rPr>
        <w:t>port</w:t>
      </w:r>
      <w:r w:rsidR="00B7363E">
        <w:rPr>
          <w:rFonts w:ascii="Times New Roman"/>
          <w:color w:val="000000" w:themeColor="text1"/>
          <w:sz w:val="24"/>
          <w:szCs w:val="24"/>
        </w:rPr>
        <w:t xml:space="preserve"> </w:t>
      </w:r>
      <w:r w:rsidR="00870516" w:rsidRPr="002667E2">
        <w:rPr>
          <w:rFonts w:ascii="Times New Roman"/>
          <w:color w:val="000000" w:themeColor="text1"/>
          <w:sz w:val="24"/>
          <w:szCs w:val="24"/>
        </w:rPr>
        <w:t>and</w:t>
      </w:r>
      <w:r w:rsidR="00B7363E">
        <w:rPr>
          <w:rFonts w:ascii="Times New Roman"/>
          <w:color w:val="000000" w:themeColor="text1"/>
          <w:sz w:val="24"/>
          <w:szCs w:val="24"/>
        </w:rPr>
        <w:t xml:space="preserve"> </w:t>
      </w:r>
      <w:r w:rsidR="00B7363E" w:rsidRPr="00B7363E">
        <w:rPr>
          <w:rFonts w:ascii="Times New Roman"/>
          <w:color w:val="000000" w:themeColor="text1"/>
          <w:sz w:val="24"/>
          <w:szCs w:val="24"/>
        </w:rPr>
        <w:t>public</w:t>
      </w:r>
      <w:r w:rsidR="00966CD9">
        <w:rPr>
          <w:rFonts w:ascii="Times New Roman"/>
          <w:color w:val="000000" w:themeColor="text1"/>
          <w:sz w:val="24"/>
          <w:szCs w:val="24"/>
        </w:rPr>
        <w:t>ly</w:t>
      </w:r>
      <w:r w:rsidR="00B7363E" w:rsidRPr="00B7363E">
        <w:rPr>
          <w:rFonts w:ascii="Times New Roman"/>
          <w:color w:val="000000" w:themeColor="text1"/>
          <w:sz w:val="24"/>
          <w:szCs w:val="24"/>
        </w:rPr>
        <w:t xml:space="preserve"> </w:t>
      </w:r>
      <w:r w:rsidR="00966CD9">
        <w:rPr>
          <w:rFonts w:ascii="Times New Roman"/>
          <w:color w:val="000000" w:themeColor="text1"/>
          <w:sz w:val="24"/>
          <w:szCs w:val="24"/>
        </w:rPr>
        <w:t>announce</w:t>
      </w:r>
      <w:r w:rsidR="0028392F">
        <w:rPr>
          <w:rFonts w:ascii="Times New Roman"/>
          <w:color w:val="000000" w:themeColor="text1"/>
          <w:sz w:val="24"/>
          <w:szCs w:val="24"/>
        </w:rPr>
        <w:t xml:space="preserve"> </w:t>
      </w:r>
      <w:r w:rsidR="00AB14E8" w:rsidRPr="00A600AC">
        <w:rPr>
          <w:rFonts w:ascii="Times New Roman"/>
          <w:color w:val="000000" w:themeColor="text1"/>
          <w:sz w:val="24"/>
          <w:szCs w:val="24"/>
        </w:rPr>
        <w:t>the purpose</w:t>
      </w:r>
      <w:r w:rsidR="00B7363E">
        <w:rPr>
          <w:rFonts w:ascii="Times New Roman"/>
          <w:color w:val="000000" w:themeColor="text1"/>
          <w:sz w:val="24"/>
          <w:szCs w:val="24"/>
        </w:rPr>
        <w:t xml:space="preserve"> </w:t>
      </w:r>
      <w:r w:rsidR="0028392F">
        <w:rPr>
          <w:rFonts w:ascii="Times New Roman"/>
          <w:color w:val="000000" w:themeColor="text1"/>
          <w:sz w:val="24"/>
          <w:szCs w:val="24"/>
        </w:rPr>
        <w:t xml:space="preserve">and </w:t>
      </w:r>
      <w:r w:rsidR="00AB14E8" w:rsidRPr="00A600AC">
        <w:rPr>
          <w:rFonts w:ascii="Times New Roman"/>
          <w:color w:val="000000" w:themeColor="text1"/>
          <w:sz w:val="24"/>
          <w:szCs w:val="24"/>
        </w:rPr>
        <w:t xml:space="preserve">the sources of funds for the purchase of shares </w:t>
      </w:r>
      <w:r w:rsidR="00AB14E8" w:rsidRPr="00A600AC">
        <w:rPr>
          <w:rFonts w:ascii="Times New Roman"/>
          <w:color w:val="000000" w:themeColor="text1"/>
          <w:sz w:val="24"/>
          <w:szCs w:val="24"/>
        </w:rPr>
        <w:lastRenderedPageBreak/>
        <w:t>and any other matters required to be disclosed</w:t>
      </w:r>
      <w:r w:rsidR="00C22A7F" w:rsidRPr="0053028F">
        <w:rPr>
          <w:rFonts w:ascii="Times New Roman"/>
          <w:color w:val="000000" w:themeColor="text1"/>
          <w:sz w:val="24"/>
          <w:szCs w:val="24"/>
        </w:rPr>
        <w:t xml:space="preserve"> </w:t>
      </w:r>
      <w:r w:rsidR="0028392F">
        <w:rPr>
          <w:rFonts w:ascii="Times New Roman"/>
          <w:color w:val="000000" w:themeColor="text1"/>
          <w:sz w:val="24"/>
          <w:szCs w:val="24"/>
        </w:rPr>
        <w:t>by the competent a</w:t>
      </w:r>
      <w:r w:rsidR="0028392F" w:rsidRPr="00B7363E">
        <w:rPr>
          <w:rFonts w:ascii="Times New Roman"/>
          <w:color w:val="000000" w:themeColor="text1"/>
          <w:sz w:val="24"/>
          <w:szCs w:val="24"/>
        </w:rPr>
        <w:t>uthority</w:t>
      </w:r>
      <w:r w:rsidR="00966CD9">
        <w:rPr>
          <w:rFonts w:ascii="Times New Roman"/>
          <w:color w:val="000000" w:themeColor="text1"/>
          <w:sz w:val="24"/>
          <w:szCs w:val="24"/>
        </w:rPr>
        <w:t xml:space="preserve"> </w:t>
      </w:r>
      <w:r w:rsidR="00966CD9" w:rsidRPr="0053028F">
        <w:rPr>
          <w:rFonts w:ascii="Times New Roman"/>
          <w:color w:val="000000" w:themeColor="text1"/>
          <w:sz w:val="24"/>
          <w:szCs w:val="24"/>
        </w:rPr>
        <w:t>within ten (10) days after such acquisition</w:t>
      </w:r>
      <w:r w:rsidR="00C22A7F" w:rsidRPr="00F80BBC">
        <w:rPr>
          <w:rFonts w:ascii="Times New Roman"/>
          <w:color w:val="000000" w:themeColor="text1"/>
          <w:sz w:val="24"/>
          <w:szCs w:val="24"/>
        </w:rPr>
        <w:t>;</w:t>
      </w:r>
      <w:r w:rsidR="00AB14E8" w:rsidRPr="00A600AC">
        <w:rPr>
          <w:rFonts w:ascii="Times New Roman"/>
          <w:color w:val="000000" w:themeColor="text1"/>
          <w:sz w:val="24"/>
          <w:szCs w:val="24"/>
        </w:rPr>
        <w:t xml:space="preserve"> such persons shall file timely amendment when there are changes in the matters reported. The filing threshold for acquirer's shareholding change is an increase or decrease reaching 1% of the total issued share</w:t>
      </w:r>
      <w:r w:rsidR="00D1087C">
        <w:rPr>
          <w:rFonts w:ascii="Times New Roman"/>
          <w:color w:val="000000" w:themeColor="text1"/>
          <w:sz w:val="24"/>
          <w:szCs w:val="24"/>
        </w:rPr>
        <w:t>s</w:t>
      </w:r>
      <w:r w:rsidR="00E15E44" w:rsidRPr="00A600AC">
        <w:rPr>
          <w:rFonts w:ascii="Times New Roman"/>
          <w:color w:val="000000" w:themeColor="text1"/>
          <w:sz w:val="24"/>
          <w:szCs w:val="24"/>
        </w:rPr>
        <w:t>,</w:t>
      </w:r>
      <w:r w:rsidR="00AB14E8" w:rsidRPr="00A600AC">
        <w:rPr>
          <w:rFonts w:ascii="Times New Roman"/>
          <w:color w:val="000000" w:themeColor="text1"/>
          <w:sz w:val="24"/>
          <w:szCs w:val="24"/>
        </w:rPr>
        <w:t xml:space="preserve"> and an increase or decrease in the </w:t>
      </w:r>
      <w:r w:rsidR="00E15E44" w:rsidRPr="00A600AC">
        <w:rPr>
          <w:rFonts w:ascii="Times New Roman"/>
          <w:color w:val="000000" w:themeColor="text1"/>
          <w:sz w:val="24"/>
          <w:szCs w:val="24"/>
        </w:rPr>
        <w:t xml:space="preserve">acquirer's </w:t>
      </w:r>
      <w:r w:rsidR="00AB14E8" w:rsidRPr="00A600AC">
        <w:rPr>
          <w:rFonts w:ascii="Times New Roman"/>
          <w:color w:val="000000" w:themeColor="text1"/>
          <w:sz w:val="24"/>
          <w:szCs w:val="24"/>
        </w:rPr>
        <w:t xml:space="preserve">shareholding ratio </w:t>
      </w:r>
      <w:r w:rsidR="00E15E44" w:rsidRPr="00A600AC">
        <w:rPr>
          <w:rFonts w:ascii="Times New Roman"/>
          <w:color w:val="000000" w:themeColor="text1"/>
          <w:sz w:val="24"/>
          <w:szCs w:val="24"/>
        </w:rPr>
        <w:t xml:space="preserve">also </w:t>
      </w:r>
      <w:r w:rsidR="00AB14E8" w:rsidRPr="00A600AC">
        <w:rPr>
          <w:rFonts w:ascii="Times New Roman"/>
          <w:color w:val="000000" w:themeColor="text1"/>
          <w:sz w:val="24"/>
          <w:szCs w:val="24"/>
        </w:rPr>
        <w:t>reaching 1%.</w:t>
      </w:r>
      <w:r w:rsidR="00E15E44" w:rsidRPr="00A600AC">
        <w:rPr>
          <w:rFonts w:ascii="Times New Roman"/>
          <w:color w:val="000000" w:themeColor="text1"/>
          <w:sz w:val="24"/>
          <w:szCs w:val="24"/>
        </w:rPr>
        <w:t xml:space="preserve"> SFB also </w:t>
      </w:r>
      <w:r w:rsidR="00C22A7F" w:rsidRPr="00A877E1">
        <w:rPr>
          <w:rFonts w:ascii="Times New Roman"/>
          <w:color w:val="000000" w:themeColor="text1"/>
          <w:sz w:val="24"/>
          <w:szCs w:val="24"/>
        </w:rPr>
        <w:t>revised and issued</w:t>
      </w:r>
      <w:r w:rsidR="00C22A7F" w:rsidRPr="002667E2" w:rsidDel="00C22A7F">
        <w:rPr>
          <w:rFonts w:ascii="Times New Roman"/>
          <w:color w:val="000000" w:themeColor="text1"/>
          <w:sz w:val="24"/>
          <w:szCs w:val="24"/>
        </w:rPr>
        <w:t xml:space="preserve"> </w:t>
      </w:r>
      <w:r w:rsidR="00E15E44" w:rsidRPr="00A600AC">
        <w:rPr>
          <w:rFonts w:ascii="Times New Roman"/>
          <w:color w:val="000000" w:themeColor="text1"/>
          <w:sz w:val="24"/>
          <w:szCs w:val="24"/>
        </w:rPr>
        <w:t>the "</w:t>
      </w:r>
      <w:r w:rsidR="00C22A7F" w:rsidRPr="00A877E1">
        <w:rPr>
          <w:rFonts w:ascii="Times New Roman"/>
          <w:color w:val="000000" w:themeColor="text1"/>
          <w:sz w:val="24"/>
          <w:szCs w:val="24"/>
        </w:rPr>
        <w:t>Regulations Governing the Declaration of Acquisition of Shares in Accordance with Article 43-1, Paragraph 1 of the Securities and Exchange Act</w:t>
      </w:r>
      <w:r w:rsidR="00E15E44" w:rsidRPr="00A600AC">
        <w:rPr>
          <w:rFonts w:ascii="Times New Roman"/>
          <w:color w:val="000000" w:themeColor="text1"/>
          <w:sz w:val="24"/>
          <w:szCs w:val="24"/>
        </w:rPr>
        <w:t xml:space="preserve">" ("Filing </w:t>
      </w:r>
      <w:r w:rsidR="00C22A7F" w:rsidRPr="00A877E1">
        <w:rPr>
          <w:rFonts w:ascii="Times New Roman"/>
          <w:color w:val="000000" w:themeColor="text1"/>
          <w:sz w:val="24"/>
          <w:szCs w:val="24"/>
        </w:rPr>
        <w:t>Regulation</w:t>
      </w:r>
      <w:r w:rsidR="00E15E44" w:rsidRPr="00A600AC">
        <w:rPr>
          <w:rFonts w:ascii="Times New Roman"/>
          <w:color w:val="000000" w:themeColor="text1"/>
          <w:sz w:val="24"/>
          <w:szCs w:val="24"/>
        </w:rPr>
        <w:t>s")</w:t>
      </w:r>
      <w:r w:rsidR="002667E2" w:rsidRPr="00A877E1">
        <w:rPr>
          <w:rFonts w:ascii="Times New Roman"/>
          <w:color w:val="000000" w:themeColor="text1"/>
          <w:sz w:val="24"/>
          <w:szCs w:val="24"/>
        </w:rPr>
        <w:t xml:space="preserve"> in accordance with the </w:t>
      </w:r>
      <w:r w:rsidR="002667E2" w:rsidRPr="0053028F">
        <w:rPr>
          <w:rFonts w:ascii="Times New Roman"/>
          <w:color w:val="000000" w:themeColor="text1"/>
          <w:sz w:val="24"/>
          <w:szCs w:val="24"/>
        </w:rPr>
        <w:t>SEA</w:t>
      </w:r>
      <w:r w:rsidR="002667E2" w:rsidRPr="00A877E1">
        <w:rPr>
          <w:rFonts w:ascii="Times New Roman"/>
          <w:color w:val="000000" w:themeColor="text1"/>
          <w:sz w:val="24"/>
          <w:szCs w:val="24"/>
        </w:rPr>
        <w:t xml:space="preserve"> on January 30, 2024</w:t>
      </w:r>
      <w:r w:rsidR="002667E2">
        <w:rPr>
          <w:rFonts w:ascii="Times New Roman"/>
          <w:color w:val="000000" w:themeColor="text1"/>
          <w:sz w:val="24"/>
          <w:szCs w:val="24"/>
        </w:rPr>
        <w:t xml:space="preserve"> </w:t>
      </w:r>
      <w:r w:rsidR="002667E2" w:rsidRPr="00A877E1">
        <w:rPr>
          <w:rFonts w:ascii="Times New Roman"/>
          <w:color w:val="000000" w:themeColor="text1"/>
          <w:sz w:val="24"/>
          <w:szCs w:val="24"/>
        </w:rPr>
        <w:t>(Ref. No.: Jin-Kuan-Zheng-Jieu-Zi-1130380209</w:t>
      </w:r>
      <w:r w:rsidR="002667E2">
        <w:rPr>
          <w:rFonts w:ascii="Times New Roman"/>
          <w:color w:val="000000" w:themeColor="text1"/>
          <w:sz w:val="24"/>
          <w:szCs w:val="24"/>
        </w:rPr>
        <w:t>), and shall come into effect</w:t>
      </w:r>
      <w:r w:rsidR="002667E2" w:rsidRPr="00F80BBC">
        <w:rPr>
          <w:rFonts w:ascii="Times New Roman"/>
          <w:color w:val="000000" w:themeColor="text1"/>
          <w:sz w:val="24"/>
          <w:szCs w:val="24"/>
        </w:rPr>
        <w:t xml:space="preserve"> on May 10, 2024</w:t>
      </w:r>
      <w:r w:rsidR="002667E2">
        <w:rPr>
          <w:rFonts w:ascii="Times New Roman"/>
          <w:color w:val="000000" w:themeColor="text1"/>
          <w:sz w:val="24"/>
          <w:szCs w:val="24"/>
        </w:rPr>
        <w:t>.</w:t>
      </w:r>
    </w:p>
    <w:p w14:paraId="5EE8D15B" w14:textId="77777777" w:rsidR="00AB14E8" w:rsidRPr="004F0F3A" w:rsidRDefault="00AB14E8" w:rsidP="00A600AC">
      <w:pPr>
        <w:pStyle w:val="2"/>
        <w:adjustRightInd w:val="0"/>
        <w:snapToGrid w:val="0"/>
        <w:spacing w:line="280" w:lineRule="exact"/>
        <w:ind w:leftChars="114" w:left="1234" w:hangingChars="400"/>
        <w:rPr>
          <w:color w:val="000000" w:themeColor="text1"/>
          <w:sz w:val="24"/>
          <w:szCs w:val="24"/>
        </w:rPr>
      </w:pPr>
    </w:p>
    <w:p w14:paraId="24B46B40" w14:textId="77777777" w:rsidR="00E15E44" w:rsidRPr="004F0F3A" w:rsidRDefault="00E15E44" w:rsidP="00A600AC">
      <w:pPr>
        <w:pStyle w:val="ad"/>
        <w:numPr>
          <w:ilvl w:val="0"/>
          <w:numId w:val="31"/>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"Calculation method for the acquired shares"</w:t>
      </w:r>
    </w:p>
    <w:p w14:paraId="38832BE6" w14:textId="77777777" w:rsidR="00E15E44" w:rsidRPr="004F0F3A" w:rsidRDefault="00E15E44" w:rsidP="00A600AC">
      <w:pPr>
        <w:pStyle w:val="ad"/>
        <w:adjustRightInd w:val="0"/>
        <w:snapToGrid w:val="0"/>
        <w:spacing w:line="280" w:lineRule="exact"/>
        <w:jc w:val="both"/>
        <w:rPr>
          <w:rFonts w:ascii="Times New Roman"/>
          <w:color w:val="000000" w:themeColor="text1"/>
          <w:sz w:val="24"/>
          <w:szCs w:val="24"/>
        </w:rPr>
      </w:pPr>
    </w:p>
    <w:p w14:paraId="1B37F27F" w14:textId="77777777" w:rsidR="00E15E44" w:rsidRPr="004F0F3A" w:rsidRDefault="00E15E44" w:rsidP="00A600AC">
      <w:pPr>
        <w:pStyle w:val="a7"/>
        <w:numPr>
          <w:ilvl w:val="0"/>
          <w:numId w:val="32"/>
        </w:numPr>
        <w:adjustRightInd w:val="0"/>
        <w:snapToGrid w:val="0"/>
        <w:spacing w:line="280" w:lineRule="exact"/>
        <w:rPr>
          <w:color w:val="000000" w:themeColor="text1"/>
          <w:sz w:val="24"/>
          <w:szCs w:val="24"/>
        </w:rPr>
      </w:pPr>
      <w:r w:rsidRPr="004F0F3A">
        <w:rPr>
          <w:color w:val="000000" w:themeColor="text1"/>
          <w:sz w:val="24"/>
          <w:szCs w:val="24"/>
        </w:rPr>
        <w:t xml:space="preserve">The number of the shares of a </w:t>
      </w:r>
      <w:r w:rsidR="005300BD" w:rsidRPr="004F0F3A">
        <w:rPr>
          <w:color w:val="000000" w:themeColor="text1"/>
          <w:sz w:val="24"/>
          <w:szCs w:val="24"/>
        </w:rPr>
        <w:t>public company</w:t>
      </w:r>
      <w:r w:rsidRPr="004F0F3A">
        <w:rPr>
          <w:color w:val="000000" w:themeColor="text1"/>
          <w:sz w:val="24"/>
          <w:szCs w:val="24"/>
        </w:rPr>
        <w:t xml:space="preserve"> acquired by the person shall include those held by his/her spouse, minor children and Nominees. </w:t>
      </w:r>
    </w:p>
    <w:p w14:paraId="4C5EA0BE" w14:textId="77777777" w:rsidR="00E15E44" w:rsidRPr="004F0F3A" w:rsidRDefault="00E15E44" w:rsidP="00A600AC">
      <w:pPr>
        <w:pStyle w:val="a7"/>
        <w:numPr>
          <w:ilvl w:val="0"/>
          <w:numId w:val="32"/>
        </w:numPr>
        <w:adjustRightInd w:val="0"/>
        <w:snapToGrid w:val="0"/>
        <w:spacing w:line="280" w:lineRule="exact"/>
        <w:rPr>
          <w:color w:val="000000" w:themeColor="text1"/>
          <w:sz w:val="24"/>
          <w:szCs w:val="24"/>
        </w:rPr>
      </w:pPr>
      <w:r w:rsidRPr="004F0F3A">
        <w:rPr>
          <w:color w:val="000000" w:themeColor="text1"/>
          <w:sz w:val="24"/>
          <w:szCs w:val="24"/>
        </w:rPr>
        <w:t xml:space="preserve">The </w:t>
      </w:r>
      <w:r w:rsidR="00475B9E" w:rsidRPr="004F0F3A">
        <w:rPr>
          <w:color w:val="000000" w:themeColor="text1"/>
          <w:sz w:val="24"/>
          <w:szCs w:val="24"/>
        </w:rPr>
        <w:t>change to the shareholders' roster</w:t>
      </w:r>
      <w:r w:rsidRPr="004F0F3A">
        <w:rPr>
          <w:color w:val="000000" w:themeColor="text1"/>
          <w:sz w:val="24"/>
          <w:szCs w:val="24"/>
        </w:rPr>
        <w:t xml:space="preserve"> is not a </w:t>
      </w:r>
      <w:r w:rsidR="00475B9E" w:rsidRPr="004F0F3A">
        <w:rPr>
          <w:color w:val="000000" w:themeColor="text1"/>
          <w:sz w:val="24"/>
          <w:szCs w:val="24"/>
        </w:rPr>
        <w:t>requirement</w:t>
      </w:r>
      <w:r w:rsidRPr="004F0F3A">
        <w:rPr>
          <w:color w:val="000000" w:themeColor="text1"/>
          <w:sz w:val="24"/>
          <w:szCs w:val="24"/>
        </w:rPr>
        <w:t xml:space="preserve"> for acquisition of shares.</w:t>
      </w:r>
    </w:p>
    <w:p w14:paraId="6549721C" w14:textId="77777777" w:rsidR="00E15E44" w:rsidRPr="004F0F3A" w:rsidRDefault="00E15E44" w:rsidP="00A600AC">
      <w:pPr>
        <w:pStyle w:val="2"/>
        <w:adjustRightInd w:val="0"/>
        <w:snapToGrid w:val="0"/>
        <w:spacing w:line="280" w:lineRule="exact"/>
        <w:ind w:leftChars="100" w:hangingChars="400"/>
        <w:rPr>
          <w:color w:val="000000" w:themeColor="text1"/>
          <w:sz w:val="24"/>
          <w:szCs w:val="24"/>
        </w:rPr>
      </w:pPr>
    </w:p>
    <w:p w14:paraId="4DAB9B40" w14:textId="77777777" w:rsidR="00E15E44" w:rsidRPr="004F0F3A" w:rsidRDefault="007D1BA6" w:rsidP="00A600AC">
      <w:pPr>
        <w:pStyle w:val="ad"/>
        <w:numPr>
          <w:ilvl w:val="0"/>
          <w:numId w:val="31"/>
        </w:numPr>
        <w:adjustRightInd w:val="0"/>
        <w:snapToGrid w:val="0"/>
        <w:spacing w:line="280" w:lineRule="exact"/>
        <w:ind w:left="357"/>
        <w:jc w:val="both"/>
        <w:rPr>
          <w:rFonts w:ascii="Times New Roman"/>
          <w:color w:val="000000" w:themeColor="text1"/>
          <w:sz w:val="24"/>
          <w:szCs w:val="24"/>
        </w:rPr>
      </w:pPr>
      <w:r w:rsidRPr="004F0F3A">
        <w:rPr>
          <w:rFonts w:ascii="Times New Roman"/>
          <w:color w:val="000000" w:themeColor="text1"/>
          <w:sz w:val="24"/>
          <w:szCs w:val="24"/>
        </w:rPr>
        <w:t>"Acquiring shares jointly with another person"</w:t>
      </w:r>
    </w:p>
    <w:p w14:paraId="4B6FC27D" w14:textId="24EB50F1" w:rsidR="007D1BA6" w:rsidRPr="004F0F3A" w:rsidRDefault="00911D20" w:rsidP="00A600AC">
      <w:pPr>
        <w:adjustRightInd w:val="0"/>
        <w:snapToGrid w:val="0"/>
        <w:spacing w:before="100" w:beforeAutospacing="1" w:line="280" w:lineRule="exact"/>
        <w:ind w:leftChars="200" w:left="480"/>
        <w:jc w:val="both"/>
        <w:rPr>
          <w:rFonts w:eastAsia="標楷體"/>
          <w:b/>
          <w:color w:val="000000" w:themeColor="text1"/>
          <w:szCs w:val="24"/>
        </w:rPr>
      </w:pPr>
      <w:r w:rsidRPr="0053028F">
        <w:rPr>
          <w:rFonts w:eastAsia="標楷體"/>
          <w:color w:val="000000" w:themeColor="text1"/>
          <w:szCs w:val="24"/>
        </w:rPr>
        <w:t xml:space="preserve">According to Article 4 of the Filing Regulations, the term "acquiring shares jointly with another person" refers to the situation where individuals enter into agreements, contracts, or other forms of mutual consent to acquire </w:t>
      </w:r>
      <w:r w:rsidR="00A33933">
        <w:rPr>
          <w:rFonts w:eastAsia="標楷體"/>
          <w:color w:val="000000" w:themeColor="text1"/>
          <w:szCs w:val="24"/>
        </w:rPr>
        <w:t xml:space="preserve">issued </w:t>
      </w:r>
      <w:r w:rsidRPr="0053028F">
        <w:rPr>
          <w:rFonts w:eastAsia="標楷體"/>
          <w:color w:val="000000" w:themeColor="text1"/>
          <w:szCs w:val="24"/>
        </w:rPr>
        <w:t>shares of a public company. Th</w:t>
      </w:r>
      <w:r w:rsidR="004D1318">
        <w:rPr>
          <w:rFonts w:eastAsia="標楷體"/>
          <w:color w:val="000000" w:themeColor="text1"/>
          <w:szCs w:val="24"/>
        </w:rPr>
        <w:t xml:space="preserve">is includes </w:t>
      </w:r>
      <w:r w:rsidRPr="0053028F">
        <w:rPr>
          <w:rFonts w:eastAsia="標楷體"/>
          <w:color w:val="000000" w:themeColor="text1"/>
          <w:szCs w:val="24"/>
        </w:rPr>
        <w:t xml:space="preserve">instances where </w:t>
      </w:r>
      <w:r w:rsidR="005D26B4" w:rsidRPr="00D1087C">
        <w:rPr>
          <w:rFonts w:eastAsia="標楷體"/>
          <w:color w:val="000000" w:themeColor="text1"/>
          <w:szCs w:val="24"/>
        </w:rPr>
        <w:t>acquirers</w:t>
      </w:r>
      <w:r w:rsidR="005D26B4" w:rsidRPr="0053028F">
        <w:rPr>
          <w:rFonts w:eastAsia="標楷體"/>
          <w:color w:val="000000" w:themeColor="text1"/>
          <w:szCs w:val="24"/>
        </w:rPr>
        <w:t xml:space="preserve"> </w:t>
      </w:r>
      <w:r w:rsidRPr="0053028F">
        <w:rPr>
          <w:rFonts w:eastAsia="標楷體"/>
          <w:color w:val="000000" w:themeColor="text1"/>
          <w:szCs w:val="24"/>
        </w:rPr>
        <w:t>are united by a common purpose</w:t>
      </w:r>
      <w:r w:rsidR="007B4FAD" w:rsidRPr="00A34CEA">
        <w:t xml:space="preserve"> </w:t>
      </w:r>
      <w:r w:rsidR="004D1318">
        <w:t>(</w:t>
      </w:r>
      <w:r w:rsidR="007B4FAD" w:rsidRPr="00A34CEA">
        <w:t>such as joint control or investment in a specific company</w:t>
      </w:r>
      <w:r w:rsidR="004D1318">
        <w:t>)</w:t>
      </w:r>
      <w:r w:rsidR="007B4FAD" w:rsidRPr="00A34CEA">
        <w:t xml:space="preserve"> and engage in a meeting of minds that leads to jointly acquir</w:t>
      </w:r>
      <w:r w:rsidR="00600AD6">
        <w:t>ing</w:t>
      </w:r>
      <w:r w:rsidR="001D260A">
        <w:t xml:space="preserve"> </w:t>
      </w:r>
      <w:r w:rsidR="007B4FAD" w:rsidRPr="00A34CEA">
        <w:t>shares of a public company, with written documentation not being a requirement</w:t>
      </w:r>
      <w:r w:rsidR="007B4FAD">
        <w:t xml:space="preserve">. </w:t>
      </w:r>
      <w:r w:rsidRPr="0053028F">
        <w:rPr>
          <w:rFonts w:eastAsia="標楷體"/>
          <w:color w:val="000000" w:themeColor="text1"/>
          <w:szCs w:val="24"/>
        </w:rPr>
        <w:t>However,</w:t>
      </w:r>
      <w:r w:rsidR="00D1087C" w:rsidRPr="00D1087C">
        <w:t xml:space="preserve"> </w:t>
      </w:r>
      <w:r w:rsidR="00D1087C">
        <w:rPr>
          <w:rFonts w:eastAsia="標楷體"/>
          <w:color w:val="000000" w:themeColor="text1"/>
          <w:szCs w:val="24"/>
        </w:rPr>
        <w:t>i</w:t>
      </w:r>
      <w:r w:rsidR="00D1087C" w:rsidRPr="00D1087C">
        <w:rPr>
          <w:rFonts w:eastAsia="標楷體"/>
          <w:color w:val="000000" w:themeColor="text1"/>
          <w:szCs w:val="24"/>
        </w:rPr>
        <w:t xml:space="preserve">f there is </w:t>
      </w:r>
      <w:r w:rsidR="00600AD6">
        <w:rPr>
          <w:rFonts w:eastAsia="標楷體"/>
          <w:color w:val="000000" w:themeColor="text1"/>
          <w:szCs w:val="24"/>
        </w:rPr>
        <w:t xml:space="preserve">a </w:t>
      </w:r>
      <w:r w:rsidR="00D1087C" w:rsidRPr="00D1087C">
        <w:rPr>
          <w:rFonts w:eastAsia="標楷體"/>
          <w:color w:val="000000" w:themeColor="text1"/>
          <w:szCs w:val="24"/>
        </w:rPr>
        <w:t>written mutual consent between or among the acquirers, a copy of the written mutual consent shall be included in the declaration.</w:t>
      </w:r>
    </w:p>
    <w:p w14:paraId="1984FFE4" w14:textId="77777777" w:rsidR="002F6846" w:rsidRDefault="00B7315D" w:rsidP="00A600AC">
      <w:pPr>
        <w:pStyle w:val="ad"/>
        <w:numPr>
          <w:ilvl w:val="0"/>
          <w:numId w:val="31"/>
        </w:numPr>
        <w:adjustRightInd w:val="0"/>
        <w:snapToGrid w:val="0"/>
        <w:spacing w:before="100" w:beforeAutospacing="1" w:line="280" w:lineRule="exact"/>
        <w:ind w:left="357" w:hanging="357"/>
        <w:jc w:val="both"/>
        <w:rPr>
          <w:rFonts w:ascii="Times New Roman"/>
          <w:color w:val="000000" w:themeColor="text1"/>
          <w:sz w:val="24"/>
          <w:szCs w:val="24"/>
        </w:rPr>
      </w:pPr>
      <w:r w:rsidRPr="001F12D4">
        <w:rPr>
          <w:rFonts w:ascii="Times New Roman"/>
          <w:color w:val="000000" w:themeColor="text1"/>
          <w:sz w:val="24"/>
          <w:szCs w:val="24"/>
        </w:rPr>
        <w:t>“</w:t>
      </w:r>
      <w:r w:rsidR="007D1BA6" w:rsidRPr="002F6846">
        <w:rPr>
          <w:rFonts w:ascii="Times New Roman"/>
          <w:color w:val="000000" w:themeColor="text1"/>
          <w:sz w:val="24"/>
          <w:szCs w:val="24"/>
        </w:rPr>
        <w:t>Acquiring by trust</w:t>
      </w:r>
      <w:r w:rsidRPr="002F6846">
        <w:rPr>
          <w:rFonts w:ascii="Times New Roman"/>
          <w:color w:val="000000" w:themeColor="text1"/>
          <w:sz w:val="24"/>
          <w:szCs w:val="24"/>
        </w:rPr>
        <w:t>”</w:t>
      </w:r>
    </w:p>
    <w:p w14:paraId="1E599670" w14:textId="77777777" w:rsidR="00B7315D" w:rsidRPr="001F12D4" w:rsidRDefault="00B7315D" w:rsidP="00A600AC">
      <w:pPr>
        <w:pStyle w:val="ad"/>
        <w:adjustRightInd w:val="0"/>
        <w:snapToGrid w:val="0"/>
        <w:spacing w:line="280" w:lineRule="exact"/>
        <w:ind w:left="357"/>
        <w:jc w:val="both"/>
        <w:rPr>
          <w:rFonts w:ascii="Times New Roman"/>
          <w:color w:val="000000" w:themeColor="text1"/>
          <w:sz w:val="24"/>
          <w:szCs w:val="24"/>
        </w:rPr>
      </w:pPr>
    </w:p>
    <w:p w14:paraId="6DECFA89" w14:textId="77777777" w:rsidR="00BC2A2A" w:rsidRDefault="00B434EC" w:rsidP="00A600AC">
      <w:pPr>
        <w:pStyle w:val="a7"/>
        <w:numPr>
          <w:ilvl w:val="0"/>
          <w:numId w:val="33"/>
        </w:numPr>
        <w:adjustRightInd w:val="0"/>
        <w:snapToGrid w:val="0"/>
        <w:spacing w:line="280" w:lineRule="exact"/>
        <w:rPr>
          <w:color w:val="000000" w:themeColor="text1"/>
          <w:sz w:val="24"/>
          <w:szCs w:val="24"/>
        </w:rPr>
      </w:pPr>
      <w:r w:rsidRPr="0053028F">
        <w:rPr>
          <w:b/>
          <w:color w:val="000000" w:themeColor="text1"/>
          <w:sz w:val="24"/>
          <w:szCs w:val="24"/>
        </w:rPr>
        <w:t xml:space="preserve">For those </w:t>
      </w:r>
      <w:r w:rsidR="00E85FFB">
        <w:rPr>
          <w:b/>
          <w:color w:val="000000" w:themeColor="text1"/>
          <w:sz w:val="24"/>
          <w:szCs w:val="24"/>
        </w:rPr>
        <w:t xml:space="preserve">who do not hold the assets </w:t>
      </w:r>
      <w:r w:rsidRPr="0053028F">
        <w:rPr>
          <w:b/>
          <w:color w:val="000000" w:themeColor="text1"/>
          <w:sz w:val="24"/>
          <w:szCs w:val="24"/>
        </w:rPr>
        <w:t xml:space="preserve">in </w:t>
      </w:r>
      <w:r w:rsidR="00E85FFB">
        <w:rPr>
          <w:b/>
          <w:color w:val="000000" w:themeColor="text1"/>
          <w:sz w:val="24"/>
          <w:szCs w:val="24"/>
        </w:rPr>
        <w:t xml:space="preserve">the name of </w:t>
      </w:r>
      <w:r w:rsidRPr="0053028F">
        <w:rPr>
          <w:b/>
          <w:color w:val="000000" w:themeColor="text1"/>
          <w:sz w:val="24"/>
          <w:szCs w:val="24"/>
        </w:rPr>
        <w:t>trust</w:t>
      </w:r>
      <w:r w:rsidR="00E85FFB">
        <w:rPr>
          <w:b/>
          <w:color w:val="000000" w:themeColor="text1"/>
          <w:sz w:val="24"/>
          <w:szCs w:val="24"/>
        </w:rPr>
        <w:t xml:space="preserve"> </w:t>
      </w:r>
      <w:r w:rsidR="00E85FFB" w:rsidRPr="0053028F">
        <w:rPr>
          <w:b/>
          <w:color w:val="000000" w:themeColor="text1"/>
          <w:sz w:val="24"/>
          <w:szCs w:val="24"/>
        </w:rPr>
        <w:t>assets</w:t>
      </w:r>
      <w:r w:rsidRPr="0053028F">
        <w:rPr>
          <w:b/>
          <w:color w:val="000000" w:themeColor="text1"/>
          <w:sz w:val="24"/>
          <w:szCs w:val="24"/>
        </w:rPr>
        <w:t>:</w:t>
      </w:r>
      <w:r w:rsidRPr="00F80BBC">
        <w:rPr>
          <w:color w:val="000000" w:themeColor="text1"/>
          <w:sz w:val="24"/>
          <w:szCs w:val="24"/>
        </w:rPr>
        <w:t xml:space="preserve"> </w:t>
      </w:r>
    </w:p>
    <w:p w14:paraId="37544E49" w14:textId="44FA9849" w:rsidR="00B434EC" w:rsidRPr="00CA3924" w:rsidRDefault="00B434EC" w:rsidP="00A600AC">
      <w:pPr>
        <w:pStyle w:val="a7"/>
        <w:adjustRightInd w:val="0"/>
        <w:snapToGrid w:val="0"/>
        <w:spacing w:beforeLines="50" w:before="180" w:line="280" w:lineRule="exact"/>
        <w:ind w:left="1486"/>
        <w:rPr>
          <w:color w:val="000000" w:themeColor="text1"/>
          <w:sz w:val="24"/>
          <w:szCs w:val="24"/>
        </w:rPr>
      </w:pPr>
      <w:r w:rsidRPr="00F80BBC">
        <w:rPr>
          <w:color w:val="000000" w:themeColor="text1"/>
          <w:sz w:val="24"/>
          <w:szCs w:val="24"/>
        </w:rPr>
        <w:t xml:space="preserve">According to Paragraph 2 </w:t>
      </w:r>
      <w:r w:rsidR="00BC2A2A">
        <w:rPr>
          <w:color w:val="000000" w:themeColor="text1"/>
          <w:sz w:val="24"/>
          <w:szCs w:val="24"/>
        </w:rPr>
        <w:t xml:space="preserve">of Article 4 </w:t>
      </w:r>
      <w:r w:rsidRPr="00F80BBC">
        <w:rPr>
          <w:color w:val="000000" w:themeColor="text1"/>
          <w:sz w:val="24"/>
          <w:szCs w:val="24"/>
        </w:rPr>
        <w:t>of the Trust Law, "</w:t>
      </w:r>
      <w:r w:rsidRPr="00B434EC">
        <w:rPr>
          <w:color w:val="000000" w:themeColor="text1"/>
          <w:sz w:val="24"/>
          <w:szCs w:val="24"/>
        </w:rPr>
        <w:t>If securities are the subject of a trust property, then the trust created shall not be valid against third parties unless the particular stock certificates or other documentary certificates of rights specify in accordance with the regulations of the industry's regulatory authority that they appertain to the trust property.</w:t>
      </w:r>
      <w:r w:rsidRPr="00D37864">
        <w:rPr>
          <w:color w:val="000000" w:themeColor="text1"/>
          <w:sz w:val="24"/>
          <w:szCs w:val="24"/>
        </w:rPr>
        <w:t xml:space="preserve">" </w:t>
      </w:r>
      <w:r w:rsidRPr="00A600AC">
        <w:rPr>
          <w:color w:val="000000" w:themeColor="text1"/>
          <w:sz w:val="24"/>
          <w:szCs w:val="24"/>
        </w:rPr>
        <w:t xml:space="preserve">The </w:t>
      </w:r>
      <w:r w:rsidR="009306D0">
        <w:rPr>
          <w:color w:val="000000" w:themeColor="text1"/>
          <w:sz w:val="24"/>
          <w:szCs w:val="24"/>
        </w:rPr>
        <w:t>proprietary</w:t>
      </w:r>
      <w:r w:rsidR="004F2DDD" w:rsidRPr="00A600AC">
        <w:rPr>
          <w:color w:val="000000" w:themeColor="text1"/>
          <w:sz w:val="24"/>
          <w:szCs w:val="24"/>
        </w:rPr>
        <w:t xml:space="preserve"> assets and trust assets shall</w:t>
      </w:r>
      <w:r w:rsidRPr="00A600AC">
        <w:rPr>
          <w:color w:val="000000" w:themeColor="text1"/>
          <w:sz w:val="24"/>
          <w:szCs w:val="24"/>
        </w:rPr>
        <w:t xml:space="preserve"> be reported together</w:t>
      </w:r>
      <w:r w:rsidR="004F2DDD" w:rsidRPr="00A600AC">
        <w:rPr>
          <w:color w:val="000000" w:themeColor="text1"/>
          <w:sz w:val="24"/>
          <w:szCs w:val="24"/>
        </w:rPr>
        <w:t xml:space="preserve">. Therefore, </w:t>
      </w:r>
      <w:r w:rsidR="009306D0">
        <w:rPr>
          <w:color w:val="000000" w:themeColor="text1"/>
          <w:sz w:val="24"/>
          <w:szCs w:val="24"/>
        </w:rPr>
        <w:t>en</w:t>
      </w:r>
      <w:r w:rsidR="004F2DDD" w:rsidRPr="00A600AC">
        <w:rPr>
          <w:color w:val="000000" w:themeColor="text1"/>
          <w:sz w:val="24"/>
          <w:szCs w:val="24"/>
        </w:rPr>
        <w:t>trust</w:t>
      </w:r>
      <w:r w:rsidR="009306D0">
        <w:rPr>
          <w:color w:val="000000" w:themeColor="text1"/>
          <w:sz w:val="24"/>
          <w:szCs w:val="24"/>
        </w:rPr>
        <w:t>ed</w:t>
      </w:r>
      <w:r w:rsidR="004F2DDD" w:rsidRPr="00A600AC">
        <w:rPr>
          <w:color w:val="000000" w:themeColor="text1"/>
          <w:sz w:val="24"/>
          <w:szCs w:val="24"/>
        </w:rPr>
        <w:t xml:space="preserve"> shares shall</w:t>
      </w:r>
      <w:r w:rsidRPr="00A600AC">
        <w:rPr>
          <w:color w:val="000000" w:themeColor="text1"/>
          <w:sz w:val="24"/>
          <w:szCs w:val="24"/>
        </w:rPr>
        <w:t xml:space="preserve"> be </w:t>
      </w:r>
      <w:r w:rsidR="009306D0" w:rsidRPr="009306D0">
        <w:rPr>
          <w:color w:val="000000" w:themeColor="text1"/>
          <w:sz w:val="24"/>
          <w:szCs w:val="24"/>
        </w:rPr>
        <w:t>factored into</w:t>
      </w:r>
      <w:r w:rsidRPr="00A600AC">
        <w:rPr>
          <w:color w:val="000000" w:themeColor="text1"/>
          <w:sz w:val="24"/>
          <w:szCs w:val="24"/>
        </w:rPr>
        <w:t xml:space="preserve"> the calculation of the trustee's own shareholding. If the total </w:t>
      </w:r>
      <w:r w:rsidR="00C44679">
        <w:rPr>
          <w:color w:val="000000" w:themeColor="text1"/>
          <w:sz w:val="24"/>
          <w:szCs w:val="24"/>
        </w:rPr>
        <w:t xml:space="preserve">issued </w:t>
      </w:r>
      <w:r w:rsidRPr="00A600AC">
        <w:rPr>
          <w:color w:val="000000" w:themeColor="text1"/>
          <w:sz w:val="24"/>
          <w:szCs w:val="24"/>
        </w:rPr>
        <w:t xml:space="preserve">shares of a public company acquired more than 5%, or </w:t>
      </w:r>
      <w:r w:rsidR="00C44679">
        <w:rPr>
          <w:color w:val="000000" w:themeColor="text1"/>
          <w:sz w:val="24"/>
          <w:szCs w:val="24"/>
        </w:rPr>
        <w:t>if there is a change in the shareholding</w:t>
      </w:r>
      <w:r w:rsidR="00D01956">
        <w:rPr>
          <w:color w:val="000000" w:themeColor="text1"/>
          <w:sz w:val="24"/>
          <w:szCs w:val="24"/>
        </w:rPr>
        <w:t xml:space="preserve"> resulting in</w:t>
      </w:r>
      <w:r w:rsidR="00C44679">
        <w:rPr>
          <w:color w:val="000000" w:themeColor="text1"/>
          <w:sz w:val="24"/>
          <w:szCs w:val="24"/>
        </w:rPr>
        <w:t xml:space="preserve"> an in</w:t>
      </w:r>
      <w:r w:rsidR="00D01956">
        <w:rPr>
          <w:color w:val="000000" w:themeColor="text1"/>
          <w:sz w:val="24"/>
          <w:szCs w:val="24"/>
        </w:rPr>
        <w:t>crease or decrease</w:t>
      </w:r>
      <w:r w:rsidR="00C44679">
        <w:rPr>
          <w:color w:val="000000" w:themeColor="text1"/>
          <w:sz w:val="24"/>
          <w:szCs w:val="24"/>
        </w:rPr>
        <w:t xml:space="preserve"> reaching 1% of the total issued shares</w:t>
      </w:r>
      <w:r w:rsidR="007E068B">
        <w:rPr>
          <w:color w:val="000000" w:themeColor="text1"/>
          <w:sz w:val="24"/>
          <w:szCs w:val="24"/>
        </w:rPr>
        <w:t xml:space="preserve"> of the public company</w:t>
      </w:r>
      <w:r w:rsidR="00C44679">
        <w:rPr>
          <w:color w:val="000000" w:themeColor="text1"/>
          <w:sz w:val="24"/>
          <w:szCs w:val="24"/>
        </w:rPr>
        <w:t>, and an in</w:t>
      </w:r>
      <w:r w:rsidR="00D01956">
        <w:rPr>
          <w:color w:val="000000" w:themeColor="text1"/>
          <w:sz w:val="24"/>
          <w:szCs w:val="24"/>
        </w:rPr>
        <w:t>crease or decrease</w:t>
      </w:r>
      <w:r w:rsidR="00C44679">
        <w:rPr>
          <w:color w:val="000000" w:themeColor="text1"/>
          <w:sz w:val="24"/>
          <w:szCs w:val="24"/>
        </w:rPr>
        <w:t xml:space="preserve"> in shareholding ratio also reaching 1%</w:t>
      </w:r>
      <w:r w:rsidRPr="00A600AC">
        <w:rPr>
          <w:color w:val="000000" w:themeColor="text1"/>
          <w:sz w:val="24"/>
          <w:szCs w:val="24"/>
        </w:rPr>
        <w:t xml:space="preserve">, then </w:t>
      </w:r>
      <w:r w:rsidR="00C44679" w:rsidRPr="00A600AC">
        <w:rPr>
          <w:color w:val="000000" w:themeColor="text1"/>
          <w:sz w:val="24"/>
          <w:szCs w:val="24"/>
        </w:rPr>
        <w:t xml:space="preserve">a </w:t>
      </w:r>
      <w:r w:rsidRPr="00A600AC">
        <w:rPr>
          <w:color w:val="000000" w:themeColor="text1"/>
          <w:sz w:val="24"/>
          <w:szCs w:val="24"/>
        </w:rPr>
        <w:t xml:space="preserve">declaration and </w:t>
      </w:r>
      <w:r w:rsidRPr="00A600AC">
        <w:rPr>
          <w:color w:val="000000" w:themeColor="text1"/>
          <w:sz w:val="24"/>
          <w:szCs w:val="24"/>
        </w:rPr>
        <w:lastRenderedPageBreak/>
        <w:t>notification shall be made</w:t>
      </w:r>
      <w:r w:rsidRPr="00CA3924">
        <w:rPr>
          <w:color w:val="000000" w:themeColor="text1"/>
          <w:sz w:val="24"/>
          <w:szCs w:val="24"/>
        </w:rPr>
        <w:t xml:space="preserve"> in accordance with </w:t>
      </w:r>
      <w:r w:rsidR="009A54D0" w:rsidRPr="00CA3924">
        <w:rPr>
          <w:color w:val="000000" w:themeColor="text1"/>
          <w:sz w:val="24"/>
          <w:szCs w:val="24"/>
        </w:rPr>
        <w:t xml:space="preserve">Paragraph 1 </w:t>
      </w:r>
      <w:r w:rsidR="009A54D0">
        <w:rPr>
          <w:color w:val="000000" w:themeColor="text1"/>
          <w:sz w:val="24"/>
          <w:szCs w:val="24"/>
        </w:rPr>
        <w:t xml:space="preserve">of </w:t>
      </w:r>
      <w:r w:rsidRPr="00CA3924">
        <w:rPr>
          <w:color w:val="000000" w:themeColor="text1"/>
          <w:sz w:val="24"/>
          <w:szCs w:val="24"/>
        </w:rPr>
        <w:t>Article 43-1 of the S</w:t>
      </w:r>
      <w:r w:rsidR="009A54D0">
        <w:rPr>
          <w:color w:val="000000" w:themeColor="text1"/>
          <w:sz w:val="24"/>
          <w:szCs w:val="24"/>
        </w:rPr>
        <w:t>EA</w:t>
      </w:r>
      <w:r w:rsidRPr="00CA3924">
        <w:rPr>
          <w:color w:val="000000" w:themeColor="text1"/>
          <w:sz w:val="24"/>
          <w:szCs w:val="24"/>
        </w:rPr>
        <w:t xml:space="preserve"> (</w:t>
      </w:r>
      <w:r w:rsidR="00714DB4">
        <w:rPr>
          <w:color w:val="000000" w:themeColor="text1"/>
          <w:sz w:val="24"/>
          <w:szCs w:val="24"/>
        </w:rPr>
        <w:t xml:space="preserve">if </w:t>
      </w:r>
      <w:r w:rsidR="00CA3924">
        <w:rPr>
          <w:rFonts w:hint="eastAsia"/>
          <w:color w:val="000000" w:themeColor="text1"/>
          <w:sz w:val="24"/>
          <w:szCs w:val="24"/>
        </w:rPr>
        <w:t xml:space="preserve">the </w:t>
      </w:r>
      <w:r w:rsidR="00CA3924" w:rsidRPr="00CA3924">
        <w:rPr>
          <w:color w:val="000000" w:themeColor="text1"/>
          <w:sz w:val="24"/>
          <w:szCs w:val="24"/>
        </w:rPr>
        <w:t>purpose</w:t>
      </w:r>
      <w:r w:rsidR="00CA3924" w:rsidRPr="004F0F3A">
        <w:rPr>
          <w:color w:val="000000" w:themeColor="text1"/>
          <w:sz w:val="24"/>
          <w:szCs w:val="24"/>
        </w:rPr>
        <w:t xml:space="preserve"> of </w:t>
      </w:r>
      <w:r w:rsidR="00714DB4" w:rsidRPr="004F0F3A">
        <w:rPr>
          <w:color w:val="000000" w:themeColor="text1"/>
          <w:sz w:val="24"/>
          <w:szCs w:val="24"/>
        </w:rPr>
        <w:t>acquir</w:t>
      </w:r>
      <w:r w:rsidR="00714DB4">
        <w:rPr>
          <w:color w:val="000000" w:themeColor="text1"/>
          <w:sz w:val="24"/>
          <w:szCs w:val="24"/>
        </w:rPr>
        <w:t>ing issued shares of a public company</w:t>
      </w:r>
      <w:r w:rsidR="00CA3924" w:rsidRPr="004F0F3A">
        <w:rPr>
          <w:color w:val="000000" w:themeColor="text1"/>
          <w:sz w:val="24"/>
          <w:szCs w:val="24"/>
        </w:rPr>
        <w:t xml:space="preserve"> </w:t>
      </w:r>
      <w:r w:rsidR="00714DB4">
        <w:rPr>
          <w:color w:val="000000" w:themeColor="text1"/>
          <w:sz w:val="24"/>
          <w:szCs w:val="24"/>
        </w:rPr>
        <w:t xml:space="preserve">is </w:t>
      </w:r>
      <w:r w:rsidR="00714DB4" w:rsidRPr="004F0F3A">
        <w:rPr>
          <w:color w:val="000000" w:themeColor="text1"/>
          <w:sz w:val="24"/>
          <w:szCs w:val="24"/>
        </w:rPr>
        <w:t>the merger/consolidation and acquisition</w:t>
      </w:r>
      <w:r w:rsidR="00714DB4">
        <w:rPr>
          <w:color w:val="000000" w:themeColor="text1"/>
          <w:sz w:val="24"/>
          <w:szCs w:val="24"/>
        </w:rPr>
        <w:t xml:space="preserve">, and acquiring </w:t>
      </w:r>
      <w:r w:rsidR="00CA3924" w:rsidRPr="004F0F3A">
        <w:rPr>
          <w:color w:val="000000" w:themeColor="text1"/>
          <w:sz w:val="24"/>
          <w:szCs w:val="24"/>
        </w:rPr>
        <w:t>more than</w:t>
      </w:r>
      <w:r w:rsidR="00150F4D">
        <w:rPr>
          <w:rFonts w:hint="eastAsia"/>
          <w:color w:val="000000" w:themeColor="text1"/>
          <w:sz w:val="24"/>
          <w:szCs w:val="24"/>
        </w:rPr>
        <w:t>10%</w:t>
      </w:r>
      <w:r w:rsidR="00CA3924" w:rsidRPr="004F0F3A">
        <w:rPr>
          <w:color w:val="000000" w:themeColor="text1"/>
          <w:sz w:val="24"/>
          <w:szCs w:val="24"/>
        </w:rPr>
        <w:t xml:space="preserve"> of the total </w:t>
      </w:r>
      <w:r w:rsidR="00714DB4">
        <w:rPr>
          <w:color w:val="000000" w:themeColor="text1"/>
          <w:sz w:val="24"/>
          <w:szCs w:val="24"/>
        </w:rPr>
        <w:t xml:space="preserve">issued </w:t>
      </w:r>
      <w:r w:rsidR="00CA3924" w:rsidRPr="004F0F3A">
        <w:rPr>
          <w:color w:val="000000" w:themeColor="text1"/>
          <w:sz w:val="24"/>
          <w:szCs w:val="24"/>
        </w:rPr>
        <w:t xml:space="preserve">shares </w:t>
      </w:r>
      <w:r w:rsidR="00714DB4">
        <w:rPr>
          <w:color w:val="000000" w:themeColor="text1"/>
          <w:sz w:val="24"/>
          <w:szCs w:val="24"/>
        </w:rPr>
        <w:t xml:space="preserve">of </w:t>
      </w:r>
      <w:r w:rsidR="00CA3924" w:rsidRPr="004F0F3A">
        <w:rPr>
          <w:color w:val="000000" w:themeColor="text1"/>
          <w:sz w:val="24"/>
          <w:szCs w:val="24"/>
        </w:rPr>
        <w:t xml:space="preserve">the </w:t>
      </w:r>
      <w:r w:rsidR="00714DB4">
        <w:rPr>
          <w:color w:val="000000" w:themeColor="text1"/>
          <w:sz w:val="24"/>
          <w:szCs w:val="24"/>
        </w:rPr>
        <w:t xml:space="preserve">public </w:t>
      </w:r>
      <w:r w:rsidR="00CA3924" w:rsidRPr="004F0F3A">
        <w:rPr>
          <w:color w:val="000000" w:themeColor="text1"/>
          <w:sz w:val="24"/>
          <w:szCs w:val="24"/>
        </w:rPr>
        <w:t>compa</w:t>
      </w:r>
      <w:r w:rsidR="00714DB4">
        <w:rPr>
          <w:color w:val="000000" w:themeColor="text1"/>
          <w:sz w:val="24"/>
          <w:szCs w:val="24"/>
        </w:rPr>
        <w:t>ny</w:t>
      </w:r>
      <w:r w:rsidR="00CA3924">
        <w:rPr>
          <w:color w:val="000000" w:themeColor="text1"/>
          <w:sz w:val="24"/>
          <w:szCs w:val="24"/>
        </w:rPr>
        <w:t xml:space="preserve">, </w:t>
      </w:r>
      <w:r w:rsidR="00714DB4">
        <w:rPr>
          <w:color w:val="000000" w:themeColor="text1"/>
          <w:sz w:val="24"/>
          <w:szCs w:val="24"/>
        </w:rPr>
        <w:t xml:space="preserve">then, </w:t>
      </w:r>
      <w:r w:rsidRPr="00CA3924">
        <w:rPr>
          <w:color w:val="000000" w:themeColor="text1"/>
          <w:sz w:val="24"/>
          <w:szCs w:val="24"/>
        </w:rPr>
        <w:t>the purpose</w:t>
      </w:r>
      <w:r w:rsidR="00714DB4">
        <w:rPr>
          <w:color w:val="000000" w:themeColor="text1"/>
          <w:sz w:val="24"/>
          <w:szCs w:val="24"/>
        </w:rPr>
        <w:t xml:space="preserve"> and </w:t>
      </w:r>
      <w:r w:rsidR="00CA3924">
        <w:rPr>
          <w:color w:val="000000" w:themeColor="text1"/>
          <w:sz w:val="24"/>
          <w:szCs w:val="24"/>
        </w:rPr>
        <w:t>the required items</w:t>
      </w:r>
      <w:r w:rsidR="00DB2470" w:rsidRPr="00CA3924">
        <w:rPr>
          <w:color w:val="000000" w:themeColor="text1"/>
          <w:sz w:val="24"/>
          <w:szCs w:val="24"/>
        </w:rPr>
        <w:t xml:space="preserve"> to be reported shall</w:t>
      </w:r>
      <w:r w:rsidRPr="00CA3924">
        <w:rPr>
          <w:color w:val="000000" w:themeColor="text1"/>
          <w:sz w:val="24"/>
          <w:szCs w:val="24"/>
        </w:rPr>
        <w:t xml:space="preserve"> be declared in accordance with </w:t>
      </w:r>
      <w:r w:rsidR="00CA3924" w:rsidRPr="00CA3924">
        <w:rPr>
          <w:color w:val="000000" w:themeColor="text1"/>
          <w:sz w:val="24"/>
          <w:szCs w:val="24"/>
        </w:rPr>
        <w:t>Paragraph 14</w:t>
      </w:r>
      <w:r w:rsidR="00CA3924">
        <w:rPr>
          <w:color w:val="000000" w:themeColor="text1"/>
          <w:sz w:val="24"/>
          <w:szCs w:val="24"/>
        </w:rPr>
        <w:t xml:space="preserve"> of </w:t>
      </w:r>
      <w:r w:rsidRPr="00CA3924">
        <w:rPr>
          <w:color w:val="000000" w:themeColor="text1"/>
          <w:sz w:val="24"/>
          <w:szCs w:val="24"/>
        </w:rPr>
        <w:t xml:space="preserve">Article 27 of the </w:t>
      </w:r>
      <w:r w:rsidR="00DB2470" w:rsidRPr="00CA3924">
        <w:rPr>
          <w:color w:val="000000" w:themeColor="text1"/>
          <w:sz w:val="24"/>
          <w:szCs w:val="24"/>
        </w:rPr>
        <w:t xml:space="preserve">Business </w:t>
      </w:r>
      <w:r w:rsidRPr="00CA3924">
        <w:rPr>
          <w:color w:val="000000" w:themeColor="text1"/>
          <w:sz w:val="24"/>
          <w:szCs w:val="24"/>
        </w:rPr>
        <w:t>Merger</w:t>
      </w:r>
      <w:r w:rsidR="00DB2470" w:rsidRPr="00CA3924">
        <w:rPr>
          <w:color w:val="000000" w:themeColor="text1"/>
          <w:sz w:val="24"/>
          <w:szCs w:val="24"/>
        </w:rPr>
        <w:t>s</w:t>
      </w:r>
      <w:r w:rsidRPr="00CA3924">
        <w:rPr>
          <w:color w:val="000000" w:themeColor="text1"/>
          <w:sz w:val="24"/>
          <w:szCs w:val="24"/>
        </w:rPr>
        <w:t xml:space="preserve"> and Acquisition</w:t>
      </w:r>
      <w:r w:rsidR="00DB2470" w:rsidRPr="00CA3924">
        <w:rPr>
          <w:color w:val="000000" w:themeColor="text1"/>
          <w:sz w:val="24"/>
          <w:szCs w:val="24"/>
        </w:rPr>
        <w:t>s</w:t>
      </w:r>
      <w:r w:rsidRPr="00CA3924">
        <w:rPr>
          <w:color w:val="000000" w:themeColor="text1"/>
          <w:sz w:val="24"/>
          <w:szCs w:val="24"/>
        </w:rPr>
        <w:t xml:space="preserve"> Act); if the</w:t>
      </w:r>
      <w:r w:rsidR="00714DB4" w:rsidRPr="00714DB4">
        <w:rPr>
          <w:color w:val="000000" w:themeColor="text1"/>
          <w:sz w:val="24"/>
          <w:szCs w:val="24"/>
        </w:rPr>
        <w:t xml:space="preserve"> </w:t>
      </w:r>
      <w:r w:rsidR="00714DB4">
        <w:rPr>
          <w:color w:val="000000" w:themeColor="text1"/>
          <w:sz w:val="24"/>
          <w:szCs w:val="24"/>
        </w:rPr>
        <w:t>trustor</w:t>
      </w:r>
      <w:r w:rsidR="00714DB4" w:rsidRPr="009B4FA4">
        <w:rPr>
          <w:color w:val="000000" w:themeColor="text1"/>
          <w:sz w:val="24"/>
          <w:szCs w:val="24"/>
        </w:rPr>
        <w:t xml:space="preserve"> is a shareholder who acquires </w:t>
      </w:r>
      <w:r w:rsidR="00714DB4">
        <w:rPr>
          <w:color w:val="000000" w:themeColor="text1"/>
          <w:sz w:val="24"/>
          <w:szCs w:val="24"/>
        </w:rPr>
        <w:t xml:space="preserve">issued </w:t>
      </w:r>
      <w:r w:rsidR="00714DB4" w:rsidRPr="009B4FA4">
        <w:rPr>
          <w:color w:val="000000" w:themeColor="text1"/>
          <w:sz w:val="24"/>
          <w:szCs w:val="24"/>
        </w:rPr>
        <w:t>shares of a public company more than 5%</w:t>
      </w:r>
      <w:r w:rsidR="00714DB4">
        <w:rPr>
          <w:color w:val="000000" w:themeColor="text1"/>
          <w:sz w:val="24"/>
          <w:szCs w:val="24"/>
        </w:rPr>
        <w:t xml:space="preserve">, </w:t>
      </w:r>
      <w:r w:rsidR="00E92072">
        <w:rPr>
          <w:color w:val="000000" w:themeColor="text1"/>
          <w:sz w:val="24"/>
          <w:szCs w:val="24"/>
        </w:rPr>
        <w:t xml:space="preserve">and </w:t>
      </w:r>
      <w:r w:rsidRPr="00CA3924">
        <w:rPr>
          <w:color w:val="000000" w:themeColor="text1"/>
          <w:sz w:val="24"/>
          <w:szCs w:val="24"/>
        </w:rPr>
        <w:t xml:space="preserve">entrusts </w:t>
      </w:r>
      <w:r w:rsidR="00714DB4">
        <w:rPr>
          <w:color w:val="000000" w:themeColor="text1"/>
          <w:sz w:val="24"/>
          <w:szCs w:val="24"/>
        </w:rPr>
        <w:t xml:space="preserve">a </w:t>
      </w:r>
      <w:r w:rsidR="00E92072" w:rsidRPr="00E92072">
        <w:rPr>
          <w:color w:val="000000" w:themeColor="text1"/>
          <w:sz w:val="24"/>
          <w:szCs w:val="24"/>
        </w:rPr>
        <w:t>portion of these shares</w:t>
      </w:r>
      <w:r w:rsidRPr="00CA3924">
        <w:rPr>
          <w:color w:val="000000" w:themeColor="text1"/>
          <w:sz w:val="24"/>
          <w:szCs w:val="24"/>
        </w:rPr>
        <w:t xml:space="preserve"> to the trustee</w:t>
      </w:r>
      <w:r w:rsidR="00E92072">
        <w:rPr>
          <w:color w:val="000000" w:themeColor="text1"/>
          <w:sz w:val="24"/>
          <w:szCs w:val="24"/>
        </w:rPr>
        <w:t>, resulting in a change of its shareholding reaching 1% of the total issued shares of the public company</w:t>
      </w:r>
      <w:r w:rsidR="00237085" w:rsidRPr="00237085">
        <w:rPr>
          <w:color w:val="000000" w:themeColor="text1"/>
          <w:sz w:val="24"/>
          <w:szCs w:val="24"/>
        </w:rPr>
        <w:t xml:space="preserve"> </w:t>
      </w:r>
      <w:r w:rsidR="00237085" w:rsidRPr="00E12306">
        <w:rPr>
          <w:color w:val="000000" w:themeColor="text1"/>
          <w:sz w:val="24"/>
          <w:szCs w:val="24"/>
        </w:rPr>
        <w:t>whose shares are acquired</w:t>
      </w:r>
      <w:r w:rsidR="00E92072">
        <w:rPr>
          <w:color w:val="000000" w:themeColor="text1"/>
          <w:sz w:val="24"/>
          <w:szCs w:val="24"/>
        </w:rPr>
        <w:t xml:space="preserve">, and an </w:t>
      </w:r>
      <w:r w:rsidR="00E92072" w:rsidRPr="00CA3924">
        <w:rPr>
          <w:color w:val="000000" w:themeColor="text1"/>
          <w:sz w:val="24"/>
          <w:szCs w:val="24"/>
        </w:rPr>
        <w:t xml:space="preserve">increase or decrease </w:t>
      </w:r>
      <w:r w:rsidR="00E92072">
        <w:rPr>
          <w:color w:val="000000" w:themeColor="text1"/>
          <w:sz w:val="24"/>
          <w:szCs w:val="24"/>
        </w:rPr>
        <w:t xml:space="preserve">in its shareholding ratio also reaching 1%, </w:t>
      </w:r>
      <w:r w:rsidRPr="00CA3924">
        <w:rPr>
          <w:color w:val="000000" w:themeColor="text1"/>
          <w:sz w:val="24"/>
          <w:szCs w:val="24"/>
        </w:rPr>
        <w:t>then the dec</w:t>
      </w:r>
      <w:r w:rsidR="00DB2470" w:rsidRPr="00CA3924">
        <w:rPr>
          <w:color w:val="000000" w:themeColor="text1"/>
          <w:sz w:val="24"/>
          <w:szCs w:val="24"/>
        </w:rPr>
        <w:t>laration and notification shall</w:t>
      </w:r>
      <w:r w:rsidRPr="00CA3924">
        <w:rPr>
          <w:color w:val="000000" w:themeColor="text1"/>
          <w:sz w:val="24"/>
          <w:szCs w:val="24"/>
        </w:rPr>
        <w:t xml:space="preserve"> be made according to the aforementioned regulations.</w:t>
      </w:r>
    </w:p>
    <w:p w14:paraId="4B0D1C7B" w14:textId="77777777" w:rsidR="009B4FA4" w:rsidRDefault="009B4FA4" w:rsidP="00A600AC">
      <w:pPr>
        <w:pStyle w:val="a7"/>
        <w:numPr>
          <w:ilvl w:val="0"/>
          <w:numId w:val="33"/>
        </w:numPr>
        <w:adjustRightInd w:val="0"/>
        <w:snapToGrid w:val="0"/>
        <w:spacing w:beforeLines="50" w:before="180" w:line="280" w:lineRule="exact"/>
        <w:ind w:left="1480" w:hanging="357"/>
        <w:rPr>
          <w:b/>
          <w:color w:val="000000" w:themeColor="text1"/>
          <w:sz w:val="24"/>
          <w:szCs w:val="24"/>
        </w:rPr>
      </w:pPr>
      <w:r w:rsidRPr="0053028F">
        <w:rPr>
          <w:b/>
          <w:color w:val="000000" w:themeColor="text1"/>
          <w:sz w:val="24"/>
          <w:szCs w:val="24"/>
        </w:rPr>
        <w:t xml:space="preserve">For those </w:t>
      </w:r>
      <w:r w:rsidR="00670112">
        <w:rPr>
          <w:b/>
          <w:color w:val="000000" w:themeColor="text1"/>
          <w:sz w:val="24"/>
          <w:szCs w:val="24"/>
        </w:rPr>
        <w:t xml:space="preserve">who hold the assets </w:t>
      </w:r>
      <w:r w:rsidRPr="0053028F">
        <w:rPr>
          <w:b/>
          <w:color w:val="000000" w:themeColor="text1"/>
          <w:sz w:val="24"/>
          <w:szCs w:val="24"/>
        </w:rPr>
        <w:t xml:space="preserve">in </w:t>
      </w:r>
      <w:r w:rsidR="00670112">
        <w:rPr>
          <w:b/>
          <w:color w:val="000000" w:themeColor="text1"/>
          <w:sz w:val="24"/>
          <w:szCs w:val="24"/>
        </w:rPr>
        <w:t>the name of t</w:t>
      </w:r>
      <w:r w:rsidRPr="0053028F">
        <w:rPr>
          <w:b/>
          <w:color w:val="000000" w:themeColor="text1"/>
          <w:sz w:val="24"/>
          <w:szCs w:val="24"/>
        </w:rPr>
        <w:t>rust</w:t>
      </w:r>
      <w:r w:rsidR="00670112">
        <w:rPr>
          <w:b/>
          <w:color w:val="000000" w:themeColor="text1"/>
          <w:sz w:val="24"/>
          <w:szCs w:val="24"/>
        </w:rPr>
        <w:t xml:space="preserve"> assets</w:t>
      </w:r>
      <w:r w:rsidRPr="0053028F">
        <w:rPr>
          <w:b/>
          <w:color w:val="000000" w:themeColor="text1"/>
          <w:sz w:val="24"/>
          <w:szCs w:val="24"/>
        </w:rPr>
        <w:t xml:space="preserve">, they are distinguished based on whether they retain the </w:t>
      </w:r>
      <w:r w:rsidR="00D176D1">
        <w:rPr>
          <w:b/>
          <w:color w:val="000000" w:themeColor="text1"/>
          <w:sz w:val="24"/>
          <w:szCs w:val="24"/>
        </w:rPr>
        <w:t>discretion on the management of the en</w:t>
      </w:r>
      <w:r w:rsidRPr="0053028F">
        <w:rPr>
          <w:b/>
          <w:color w:val="000000" w:themeColor="text1"/>
          <w:sz w:val="24"/>
          <w:szCs w:val="24"/>
        </w:rPr>
        <w:t>trust</w:t>
      </w:r>
      <w:r w:rsidR="00D176D1">
        <w:rPr>
          <w:b/>
          <w:color w:val="000000" w:themeColor="text1"/>
          <w:sz w:val="24"/>
          <w:szCs w:val="24"/>
        </w:rPr>
        <w:t>ed</w:t>
      </w:r>
      <w:r w:rsidRPr="0053028F">
        <w:rPr>
          <w:b/>
          <w:color w:val="000000" w:themeColor="text1"/>
          <w:sz w:val="24"/>
          <w:szCs w:val="24"/>
        </w:rPr>
        <w:t xml:space="preserve"> shares:</w:t>
      </w:r>
    </w:p>
    <w:p w14:paraId="510A8ADA" w14:textId="7FF787A6" w:rsidR="00317DCB" w:rsidRDefault="009B4FA4" w:rsidP="00A600AC">
      <w:pPr>
        <w:pStyle w:val="af4"/>
        <w:numPr>
          <w:ilvl w:val="3"/>
          <w:numId w:val="60"/>
        </w:numPr>
        <w:spacing w:before="100" w:beforeAutospacing="1" w:line="280" w:lineRule="exact"/>
        <w:jc w:val="both"/>
        <w:rPr>
          <w:rFonts w:ascii="Times New Roman" w:eastAsia="標楷體" w:hAnsi="Times New Roman" w:cs="Times New Roman"/>
          <w:color w:val="000000" w:themeColor="text1"/>
          <w:kern w:val="2"/>
          <w:sz w:val="24"/>
          <w:szCs w:val="24"/>
        </w:rPr>
      </w:pPr>
      <w:r w:rsidRPr="00A600AC">
        <w:rPr>
          <w:rFonts w:ascii="Times New Roman" w:eastAsia="標楷體" w:hAnsi="Times New Roman" w:cs="Times New Roman"/>
          <w:b/>
          <w:color w:val="000000" w:themeColor="text1"/>
          <w:kern w:val="2"/>
          <w:sz w:val="24"/>
          <w:szCs w:val="24"/>
        </w:rPr>
        <w:t>For those where the</w:t>
      </w:r>
      <w:r w:rsidR="008112CB">
        <w:rPr>
          <w:rFonts w:ascii="Times New Roman" w:eastAsia="標楷體" w:hAnsi="Times New Roman" w:cs="Times New Roman"/>
          <w:b/>
          <w:color w:val="000000" w:themeColor="text1"/>
          <w:kern w:val="2"/>
          <w:sz w:val="24"/>
          <w:szCs w:val="24"/>
        </w:rPr>
        <w:t xml:space="preserve"> </w:t>
      </w:r>
      <w:r w:rsidR="008112CB" w:rsidRPr="008112CB">
        <w:rPr>
          <w:rFonts w:ascii="Times New Roman" w:eastAsia="標楷體" w:hAnsi="Times New Roman" w:cs="Times New Roman"/>
          <w:b/>
          <w:color w:val="000000" w:themeColor="text1"/>
          <w:kern w:val="2"/>
          <w:sz w:val="24"/>
          <w:szCs w:val="24"/>
        </w:rPr>
        <w:t>trustor</w:t>
      </w:r>
      <w:r w:rsidRPr="00A600AC">
        <w:rPr>
          <w:rFonts w:ascii="Times New Roman" w:eastAsia="標楷體" w:hAnsi="Times New Roman" w:cs="Times New Roman"/>
          <w:b/>
          <w:color w:val="000000" w:themeColor="text1"/>
          <w:kern w:val="2"/>
          <w:sz w:val="24"/>
          <w:szCs w:val="24"/>
        </w:rPr>
        <w:t xml:space="preserve"> retains the</w:t>
      </w:r>
      <w:r w:rsidR="008112CB">
        <w:rPr>
          <w:rFonts w:ascii="Times New Roman" w:eastAsia="標楷體" w:hAnsi="Times New Roman" w:cs="Times New Roman"/>
          <w:b/>
          <w:color w:val="000000" w:themeColor="text1"/>
          <w:kern w:val="2"/>
          <w:sz w:val="24"/>
          <w:szCs w:val="24"/>
        </w:rPr>
        <w:t xml:space="preserve"> </w:t>
      </w:r>
      <w:r w:rsidR="0025497A" w:rsidRPr="00900DB2">
        <w:rPr>
          <w:rFonts w:ascii="Times New Roman" w:eastAsia="標楷體" w:hAnsi="Times New Roman" w:cs="Times New Roman"/>
          <w:b/>
          <w:color w:val="000000" w:themeColor="text1"/>
          <w:kern w:val="2"/>
          <w:sz w:val="24"/>
          <w:szCs w:val="24"/>
        </w:rPr>
        <w:t>management</w:t>
      </w:r>
      <w:r w:rsidR="0025497A" w:rsidRPr="008112CB">
        <w:rPr>
          <w:rFonts w:ascii="Times New Roman" w:eastAsia="標楷體" w:hAnsi="Times New Roman" w:cs="Times New Roman"/>
          <w:b/>
          <w:color w:val="000000" w:themeColor="text1"/>
          <w:kern w:val="2"/>
          <w:sz w:val="24"/>
          <w:szCs w:val="24"/>
        </w:rPr>
        <w:t xml:space="preserve"> </w:t>
      </w:r>
      <w:r w:rsidR="008112CB" w:rsidRPr="008112CB">
        <w:rPr>
          <w:rFonts w:ascii="Times New Roman" w:eastAsia="標楷體" w:hAnsi="Times New Roman" w:cs="Times New Roman"/>
          <w:b/>
          <w:color w:val="000000" w:themeColor="text1"/>
          <w:kern w:val="2"/>
          <w:sz w:val="24"/>
          <w:szCs w:val="24"/>
        </w:rPr>
        <w:t>discretion</w:t>
      </w:r>
      <w:r w:rsidRPr="00A600AC">
        <w:rPr>
          <w:rFonts w:ascii="Times New Roman" w:eastAsia="標楷體" w:hAnsi="Times New Roman" w:cs="Times New Roman"/>
          <w:b/>
          <w:color w:val="000000" w:themeColor="text1"/>
          <w:kern w:val="2"/>
          <w:sz w:val="24"/>
          <w:szCs w:val="24"/>
        </w:rPr>
        <w:t>:</w:t>
      </w:r>
      <w:r w:rsidRPr="009B4FA4">
        <w:rPr>
          <w:rFonts w:ascii="Times New Roman" w:eastAsia="標楷體" w:hAnsi="Times New Roman" w:cs="Times New Roman"/>
          <w:color w:val="000000" w:themeColor="text1"/>
          <w:kern w:val="2"/>
          <w:sz w:val="24"/>
          <w:szCs w:val="24"/>
        </w:rPr>
        <w:t xml:space="preserve"> </w:t>
      </w:r>
    </w:p>
    <w:p w14:paraId="1C7DA3D1" w14:textId="7C9F004E" w:rsidR="009B4FA4" w:rsidRPr="009B4FA4" w:rsidRDefault="0025497A" w:rsidP="00A600AC">
      <w:pPr>
        <w:pStyle w:val="af4"/>
        <w:spacing w:beforeLines="50" w:before="180" w:line="280" w:lineRule="exact"/>
        <w:ind w:left="1922"/>
        <w:jc w:val="both"/>
        <w:rPr>
          <w:rFonts w:ascii="Times New Roman" w:eastAsia="標楷體" w:hAnsi="Times New Roman" w:cs="Times New Roman"/>
          <w:color w:val="000000" w:themeColor="text1"/>
          <w:kern w:val="2"/>
          <w:sz w:val="24"/>
          <w:szCs w:val="24"/>
        </w:rPr>
      </w:pPr>
      <w:r>
        <w:rPr>
          <w:rFonts w:ascii="Times New Roman" w:eastAsia="標楷體" w:hAnsi="Times New Roman" w:cs="Times New Roman"/>
          <w:color w:val="000000" w:themeColor="text1"/>
          <w:kern w:val="2"/>
          <w:sz w:val="24"/>
          <w:szCs w:val="24"/>
        </w:rPr>
        <w:t>Even though t</w:t>
      </w:r>
      <w:r w:rsidR="00317DCB">
        <w:rPr>
          <w:rFonts w:ascii="Times New Roman" w:eastAsia="標楷體" w:hAnsi="Times New Roman" w:cs="Times New Roman"/>
          <w:color w:val="000000" w:themeColor="text1"/>
          <w:kern w:val="2"/>
          <w:sz w:val="24"/>
          <w:szCs w:val="24"/>
        </w:rPr>
        <w:t xml:space="preserve">he </w:t>
      </w:r>
      <w:r w:rsidR="009B4FA4" w:rsidRPr="009B4FA4">
        <w:rPr>
          <w:rFonts w:ascii="Times New Roman" w:eastAsia="標楷體" w:hAnsi="Times New Roman" w:cs="Times New Roman"/>
          <w:color w:val="000000" w:themeColor="text1"/>
          <w:kern w:val="2"/>
          <w:sz w:val="24"/>
          <w:szCs w:val="24"/>
        </w:rPr>
        <w:t xml:space="preserve">ownership of the </w:t>
      </w:r>
      <w:r w:rsidR="00317DCB">
        <w:rPr>
          <w:rFonts w:ascii="Times New Roman" w:eastAsia="標楷體" w:hAnsi="Times New Roman" w:cs="Times New Roman"/>
          <w:color w:val="000000" w:themeColor="text1"/>
          <w:kern w:val="2"/>
          <w:sz w:val="24"/>
          <w:szCs w:val="24"/>
        </w:rPr>
        <w:t>en</w:t>
      </w:r>
      <w:r w:rsidR="009B4FA4" w:rsidRPr="009B4FA4">
        <w:rPr>
          <w:rFonts w:ascii="Times New Roman" w:eastAsia="標楷體" w:hAnsi="Times New Roman" w:cs="Times New Roman"/>
          <w:color w:val="000000" w:themeColor="text1"/>
          <w:kern w:val="2"/>
          <w:sz w:val="24"/>
          <w:szCs w:val="24"/>
        </w:rPr>
        <w:t>trust</w:t>
      </w:r>
      <w:r w:rsidR="00317DCB">
        <w:rPr>
          <w:rFonts w:ascii="Times New Roman" w:eastAsia="標楷體" w:hAnsi="Times New Roman" w:cs="Times New Roman"/>
          <w:color w:val="000000" w:themeColor="text1"/>
          <w:kern w:val="2"/>
          <w:sz w:val="24"/>
          <w:szCs w:val="24"/>
        </w:rPr>
        <w:t>ed</w:t>
      </w:r>
      <w:r w:rsidR="009B4FA4" w:rsidRPr="009B4FA4">
        <w:rPr>
          <w:rFonts w:ascii="Times New Roman" w:eastAsia="標楷體" w:hAnsi="Times New Roman" w:cs="Times New Roman"/>
          <w:color w:val="000000" w:themeColor="text1"/>
          <w:kern w:val="2"/>
          <w:sz w:val="24"/>
          <w:szCs w:val="24"/>
        </w:rPr>
        <w:t xml:space="preserve"> shares has been transferred to the trustee, the</w:t>
      </w:r>
      <w:r w:rsidR="00317DCB">
        <w:rPr>
          <w:rFonts w:ascii="Times New Roman" w:eastAsia="標楷體" w:hAnsi="Times New Roman" w:cs="Times New Roman"/>
          <w:color w:val="000000" w:themeColor="text1"/>
          <w:kern w:val="2"/>
          <w:sz w:val="24"/>
          <w:szCs w:val="24"/>
        </w:rPr>
        <w:t xml:space="preserve"> </w:t>
      </w:r>
      <w:r w:rsidR="00317DCB" w:rsidRPr="00317DCB">
        <w:rPr>
          <w:rFonts w:ascii="Times New Roman" w:eastAsia="標楷體" w:hAnsi="Times New Roman" w:cs="Times New Roman"/>
          <w:color w:val="000000" w:themeColor="text1"/>
          <w:kern w:val="2"/>
          <w:sz w:val="24"/>
          <w:szCs w:val="24"/>
        </w:rPr>
        <w:t>discretion</w:t>
      </w:r>
      <w:r w:rsidR="009B4FA4" w:rsidRPr="009B4FA4">
        <w:rPr>
          <w:rFonts w:ascii="Times New Roman" w:eastAsia="標楷體" w:hAnsi="Times New Roman" w:cs="Times New Roman"/>
          <w:color w:val="000000" w:themeColor="text1"/>
          <w:kern w:val="2"/>
          <w:sz w:val="24"/>
          <w:szCs w:val="24"/>
        </w:rPr>
        <w:t xml:space="preserve"> over their </w:t>
      </w:r>
      <w:r w:rsidR="00317DCB" w:rsidRPr="00317DCB">
        <w:rPr>
          <w:rFonts w:ascii="Times New Roman" w:eastAsia="標楷體" w:hAnsi="Times New Roman" w:cs="Times New Roman"/>
          <w:color w:val="000000" w:themeColor="text1"/>
          <w:kern w:val="2"/>
          <w:sz w:val="24"/>
          <w:szCs w:val="24"/>
        </w:rPr>
        <w:t>management</w:t>
      </w:r>
      <w:r w:rsidR="009B4FA4" w:rsidRPr="009B4FA4">
        <w:rPr>
          <w:rFonts w:ascii="Times New Roman" w:eastAsia="標楷體" w:hAnsi="Times New Roman" w:cs="Times New Roman"/>
          <w:color w:val="000000" w:themeColor="text1"/>
          <w:kern w:val="2"/>
          <w:sz w:val="24"/>
          <w:szCs w:val="24"/>
        </w:rPr>
        <w:t xml:space="preserve"> remains with the </w:t>
      </w:r>
      <w:r w:rsidR="00317DCB">
        <w:rPr>
          <w:rFonts w:ascii="Times New Roman" w:eastAsia="標楷體" w:hAnsi="Times New Roman" w:cs="Times New Roman"/>
          <w:color w:val="000000" w:themeColor="text1"/>
          <w:kern w:val="2"/>
          <w:sz w:val="24"/>
          <w:szCs w:val="24"/>
        </w:rPr>
        <w:t>trustor</w:t>
      </w:r>
      <w:r w:rsidR="009B4FA4" w:rsidRPr="009B4FA4">
        <w:rPr>
          <w:rFonts w:ascii="Times New Roman" w:eastAsia="標楷體" w:hAnsi="Times New Roman" w:cs="Times New Roman"/>
          <w:color w:val="000000" w:themeColor="text1"/>
          <w:kern w:val="2"/>
          <w:sz w:val="24"/>
          <w:szCs w:val="24"/>
        </w:rPr>
        <w:t>. Therefore, if the</w:t>
      </w:r>
      <w:r w:rsidR="00317DCB">
        <w:rPr>
          <w:rFonts w:ascii="Times New Roman" w:eastAsia="標楷體" w:hAnsi="Times New Roman" w:cs="Times New Roman"/>
          <w:color w:val="000000" w:themeColor="text1"/>
          <w:kern w:val="2"/>
          <w:sz w:val="24"/>
          <w:szCs w:val="24"/>
        </w:rPr>
        <w:t xml:space="preserve"> trustor</w:t>
      </w:r>
      <w:r w:rsidR="009B4FA4" w:rsidRPr="009B4FA4">
        <w:rPr>
          <w:rFonts w:ascii="Times New Roman" w:eastAsia="標楷體" w:hAnsi="Times New Roman" w:cs="Times New Roman"/>
          <w:color w:val="000000" w:themeColor="text1"/>
          <w:kern w:val="2"/>
          <w:sz w:val="24"/>
          <w:szCs w:val="24"/>
        </w:rPr>
        <w:t xml:space="preserve"> is a shareholder who acquires </w:t>
      </w:r>
      <w:r w:rsidR="00317DCB">
        <w:rPr>
          <w:rFonts w:ascii="Times New Roman" w:eastAsia="標楷體" w:hAnsi="Times New Roman" w:cs="Times New Roman"/>
          <w:color w:val="000000" w:themeColor="text1"/>
          <w:kern w:val="2"/>
          <w:sz w:val="24"/>
          <w:szCs w:val="24"/>
        </w:rPr>
        <w:t xml:space="preserve">issued </w:t>
      </w:r>
      <w:r w:rsidR="009B4FA4" w:rsidRPr="009B4FA4">
        <w:rPr>
          <w:rFonts w:ascii="Times New Roman" w:eastAsia="標楷體" w:hAnsi="Times New Roman" w:cs="Times New Roman"/>
          <w:color w:val="000000" w:themeColor="text1"/>
          <w:kern w:val="2"/>
          <w:sz w:val="24"/>
          <w:szCs w:val="24"/>
        </w:rPr>
        <w:t>shares of a public company more than 5%,</w:t>
      </w:r>
      <w:r w:rsidR="00317DCB">
        <w:rPr>
          <w:rFonts w:ascii="Times New Roman" w:eastAsia="標楷體" w:hAnsi="Times New Roman" w:cs="Times New Roman"/>
          <w:color w:val="000000" w:themeColor="text1"/>
          <w:kern w:val="2"/>
          <w:sz w:val="24"/>
          <w:szCs w:val="24"/>
        </w:rPr>
        <w:t xml:space="preserve"> </w:t>
      </w:r>
      <w:r w:rsidR="009B4FA4" w:rsidRPr="009B4FA4">
        <w:rPr>
          <w:rFonts w:ascii="Times New Roman" w:eastAsia="標楷體" w:hAnsi="Times New Roman" w:cs="Times New Roman"/>
          <w:color w:val="000000" w:themeColor="text1"/>
          <w:kern w:val="2"/>
          <w:sz w:val="24"/>
          <w:szCs w:val="24"/>
        </w:rPr>
        <w:t xml:space="preserve">the number of </w:t>
      </w:r>
      <w:r w:rsidR="00317DCB">
        <w:rPr>
          <w:rFonts w:ascii="Times New Roman" w:eastAsia="標楷體" w:hAnsi="Times New Roman" w:cs="Times New Roman"/>
          <w:color w:val="000000" w:themeColor="text1"/>
          <w:kern w:val="2"/>
          <w:sz w:val="24"/>
          <w:szCs w:val="24"/>
        </w:rPr>
        <w:t>en</w:t>
      </w:r>
      <w:r w:rsidR="009B4FA4" w:rsidRPr="009B4FA4">
        <w:rPr>
          <w:rFonts w:ascii="Times New Roman" w:eastAsia="標楷體" w:hAnsi="Times New Roman" w:cs="Times New Roman"/>
          <w:color w:val="000000" w:themeColor="text1"/>
          <w:kern w:val="2"/>
          <w:sz w:val="24"/>
          <w:szCs w:val="24"/>
        </w:rPr>
        <w:t>trust</w:t>
      </w:r>
      <w:r w:rsidR="00317DCB">
        <w:rPr>
          <w:rFonts w:ascii="Times New Roman" w:eastAsia="標楷體" w:hAnsi="Times New Roman" w:cs="Times New Roman"/>
          <w:color w:val="000000" w:themeColor="text1"/>
          <w:kern w:val="2"/>
          <w:sz w:val="24"/>
          <w:szCs w:val="24"/>
        </w:rPr>
        <w:t>ed</w:t>
      </w:r>
      <w:r w:rsidR="009B4FA4" w:rsidRPr="009B4FA4">
        <w:rPr>
          <w:rFonts w:ascii="Times New Roman" w:eastAsia="標楷體" w:hAnsi="Times New Roman" w:cs="Times New Roman"/>
          <w:color w:val="000000" w:themeColor="text1"/>
          <w:kern w:val="2"/>
          <w:sz w:val="24"/>
          <w:szCs w:val="24"/>
        </w:rPr>
        <w:t xml:space="preserve"> shares </w:t>
      </w:r>
      <w:r w:rsidR="004B1542">
        <w:rPr>
          <w:rFonts w:ascii="Times New Roman" w:eastAsia="標楷體" w:hAnsi="Times New Roman" w:cs="Times New Roman"/>
          <w:color w:val="000000" w:themeColor="text1"/>
          <w:kern w:val="2"/>
          <w:sz w:val="24"/>
          <w:szCs w:val="24"/>
        </w:rPr>
        <w:t>shall be</w:t>
      </w:r>
      <w:r w:rsidR="009B4FA4" w:rsidRPr="009B4FA4">
        <w:rPr>
          <w:rFonts w:ascii="Times New Roman" w:eastAsia="標楷體" w:hAnsi="Times New Roman" w:cs="Times New Roman"/>
          <w:color w:val="000000" w:themeColor="text1"/>
          <w:kern w:val="2"/>
          <w:sz w:val="24"/>
          <w:szCs w:val="24"/>
        </w:rPr>
        <w:t xml:space="preserve"> deducted from the total shareholding</w:t>
      </w:r>
      <w:r w:rsidR="00317DCB">
        <w:rPr>
          <w:rFonts w:ascii="Times New Roman" w:eastAsia="標楷體" w:hAnsi="Times New Roman" w:cs="Times New Roman"/>
          <w:color w:val="000000" w:themeColor="text1"/>
          <w:kern w:val="2"/>
          <w:sz w:val="24"/>
          <w:szCs w:val="24"/>
        </w:rPr>
        <w:t xml:space="preserve">; </w:t>
      </w:r>
      <w:r w:rsidR="00317DCB" w:rsidRPr="00317DCB">
        <w:rPr>
          <w:rFonts w:ascii="Times New Roman" w:eastAsia="標楷體" w:hAnsi="Times New Roman" w:cs="Times New Roman"/>
          <w:color w:val="000000" w:themeColor="text1"/>
          <w:kern w:val="2"/>
          <w:sz w:val="24"/>
          <w:szCs w:val="24"/>
        </w:rPr>
        <w:t>however</w:t>
      </w:r>
      <w:r w:rsidR="00317DCB">
        <w:rPr>
          <w:rFonts w:ascii="Times New Roman" w:eastAsia="標楷體" w:hAnsi="Times New Roman" w:cs="Times New Roman"/>
          <w:color w:val="000000" w:themeColor="text1"/>
          <w:kern w:val="2"/>
          <w:sz w:val="24"/>
          <w:szCs w:val="24"/>
        </w:rPr>
        <w:t>,</w:t>
      </w:r>
      <w:r w:rsidR="009B4FA4" w:rsidRPr="009B4FA4">
        <w:rPr>
          <w:rFonts w:ascii="Times New Roman" w:eastAsia="標楷體" w:hAnsi="Times New Roman" w:cs="Times New Roman"/>
          <w:color w:val="000000" w:themeColor="text1"/>
          <w:kern w:val="2"/>
          <w:sz w:val="24"/>
          <w:szCs w:val="24"/>
        </w:rPr>
        <w:t xml:space="preserve"> when calculating the</w:t>
      </w:r>
      <w:r w:rsidR="00317DCB">
        <w:rPr>
          <w:rFonts w:ascii="Times New Roman" w:eastAsia="標楷體" w:hAnsi="Times New Roman" w:cs="Times New Roman"/>
          <w:color w:val="000000" w:themeColor="text1"/>
          <w:kern w:val="2"/>
          <w:sz w:val="24"/>
          <w:szCs w:val="24"/>
        </w:rPr>
        <w:t xml:space="preserve"> </w:t>
      </w:r>
      <w:r w:rsidR="009B4FA4" w:rsidRPr="009B4FA4">
        <w:rPr>
          <w:rFonts w:ascii="Times New Roman" w:eastAsia="標楷體" w:hAnsi="Times New Roman" w:cs="Times New Roman"/>
          <w:color w:val="000000" w:themeColor="text1"/>
          <w:kern w:val="2"/>
          <w:sz w:val="24"/>
          <w:szCs w:val="24"/>
        </w:rPr>
        <w:t>change in shareholding</w:t>
      </w:r>
      <w:r w:rsidR="00317DCB">
        <w:rPr>
          <w:rFonts w:ascii="Times New Roman" w:eastAsia="標楷體" w:hAnsi="Times New Roman" w:cs="Times New Roman"/>
          <w:color w:val="000000" w:themeColor="text1"/>
          <w:kern w:val="2"/>
          <w:sz w:val="24"/>
          <w:szCs w:val="24"/>
        </w:rPr>
        <w:t xml:space="preserve"> ratio</w:t>
      </w:r>
      <w:r w:rsidR="009B4FA4" w:rsidRPr="009B4FA4">
        <w:rPr>
          <w:rFonts w:ascii="Times New Roman" w:eastAsia="標楷體" w:hAnsi="Times New Roman" w:cs="Times New Roman"/>
          <w:color w:val="000000" w:themeColor="text1"/>
          <w:kern w:val="2"/>
          <w:sz w:val="24"/>
          <w:szCs w:val="24"/>
        </w:rPr>
        <w:t xml:space="preserve">, the number of </w:t>
      </w:r>
      <w:r w:rsidR="00317DCB">
        <w:rPr>
          <w:rFonts w:ascii="Times New Roman" w:eastAsia="標楷體" w:hAnsi="Times New Roman" w:cs="Times New Roman"/>
          <w:color w:val="000000" w:themeColor="text1"/>
          <w:kern w:val="2"/>
          <w:sz w:val="24"/>
          <w:szCs w:val="24"/>
        </w:rPr>
        <w:t>en</w:t>
      </w:r>
      <w:r w:rsidR="009B4FA4" w:rsidRPr="009B4FA4">
        <w:rPr>
          <w:rFonts w:ascii="Times New Roman" w:eastAsia="標楷體" w:hAnsi="Times New Roman" w:cs="Times New Roman"/>
          <w:color w:val="000000" w:themeColor="text1"/>
          <w:kern w:val="2"/>
          <w:sz w:val="24"/>
          <w:szCs w:val="24"/>
        </w:rPr>
        <w:t>trust</w:t>
      </w:r>
      <w:r w:rsidR="00317DCB">
        <w:rPr>
          <w:rFonts w:ascii="Times New Roman" w:eastAsia="標楷體" w:hAnsi="Times New Roman" w:cs="Times New Roman"/>
          <w:color w:val="000000" w:themeColor="text1"/>
          <w:kern w:val="2"/>
          <w:sz w:val="24"/>
          <w:szCs w:val="24"/>
        </w:rPr>
        <w:t>ed</w:t>
      </w:r>
      <w:r w:rsidR="009B4FA4" w:rsidRPr="009B4FA4">
        <w:rPr>
          <w:rFonts w:ascii="Times New Roman" w:eastAsia="標楷體" w:hAnsi="Times New Roman" w:cs="Times New Roman"/>
          <w:color w:val="000000" w:themeColor="text1"/>
          <w:kern w:val="2"/>
          <w:sz w:val="24"/>
          <w:szCs w:val="24"/>
        </w:rPr>
        <w:t xml:space="preserve"> shares does not need to be included. (</w:t>
      </w:r>
      <w:r w:rsidR="00751352">
        <w:rPr>
          <w:rFonts w:ascii="Times New Roman" w:eastAsia="標楷體" w:hAnsi="Times New Roman" w:cs="Times New Roman"/>
          <w:color w:val="000000" w:themeColor="text1"/>
          <w:kern w:val="2"/>
          <w:sz w:val="24"/>
          <w:szCs w:val="24"/>
        </w:rPr>
        <w:t>O</w:t>
      </w:r>
      <w:r w:rsidR="009B4FA4" w:rsidRPr="009B4FA4">
        <w:rPr>
          <w:rFonts w:ascii="Times New Roman" w:eastAsia="標楷體" w:hAnsi="Times New Roman" w:cs="Times New Roman"/>
          <w:color w:val="000000" w:themeColor="text1"/>
          <w:kern w:val="2"/>
          <w:sz w:val="24"/>
          <w:szCs w:val="24"/>
        </w:rPr>
        <w:t xml:space="preserve">nly </w:t>
      </w:r>
      <w:r w:rsidR="00751352">
        <w:rPr>
          <w:rFonts w:ascii="Times New Roman" w:eastAsia="標楷體" w:hAnsi="Times New Roman" w:cs="Times New Roman"/>
          <w:color w:val="000000" w:themeColor="text1"/>
          <w:kern w:val="2"/>
          <w:sz w:val="24"/>
          <w:szCs w:val="24"/>
        </w:rPr>
        <w:t>the notation</w:t>
      </w:r>
      <w:r w:rsidR="009B4FA4" w:rsidRPr="009B4FA4">
        <w:rPr>
          <w:rFonts w:ascii="Times New Roman" w:eastAsia="標楷體" w:hAnsi="Times New Roman" w:cs="Times New Roman"/>
          <w:color w:val="000000" w:themeColor="text1"/>
          <w:kern w:val="2"/>
          <w:sz w:val="24"/>
          <w:szCs w:val="24"/>
        </w:rPr>
        <w:t xml:space="preserve"> "</w:t>
      </w:r>
      <w:r w:rsidR="00317DCB">
        <w:rPr>
          <w:rFonts w:ascii="Times New Roman" w:eastAsia="標楷體" w:hAnsi="Times New Roman" w:cs="Times New Roman"/>
          <w:color w:val="000000" w:themeColor="text1"/>
          <w:kern w:val="2"/>
          <w:sz w:val="24"/>
          <w:szCs w:val="24"/>
        </w:rPr>
        <w:t>en</w:t>
      </w:r>
      <w:r w:rsidR="009B4FA4" w:rsidRPr="009B4FA4">
        <w:rPr>
          <w:rFonts w:ascii="Times New Roman" w:eastAsia="標楷體" w:hAnsi="Times New Roman" w:cs="Times New Roman"/>
          <w:color w:val="000000" w:themeColor="text1"/>
          <w:kern w:val="2"/>
          <w:sz w:val="24"/>
          <w:szCs w:val="24"/>
        </w:rPr>
        <w:t>trust</w:t>
      </w:r>
      <w:r w:rsidR="00317DCB">
        <w:rPr>
          <w:rFonts w:ascii="Times New Roman" w:eastAsia="標楷體" w:hAnsi="Times New Roman" w:cs="Times New Roman"/>
          <w:color w:val="000000" w:themeColor="text1"/>
          <w:kern w:val="2"/>
          <w:sz w:val="24"/>
          <w:szCs w:val="24"/>
        </w:rPr>
        <w:t>ed</w:t>
      </w:r>
      <w:r w:rsidR="009B4FA4" w:rsidRPr="009B4FA4">
        <w:rPr>
          <w:rFonts w:ascii="Times New Roman" w:eastAsia="標楷體" w:hAnsi="Times New Roman" w:cs="Times New Roman"/>
          <w:color w:val="000000" w:themeColor="text1"/>
          <w:kern w:val="2"/>
          <w:sz w:val="24"/>
          <w:szCs w:val="24"/>
        </w:rPr>
        <w:t xml:space="preserve"> shares with retained </w:t>
      </w:r>
      <w:r w:rsidR="00751352">
        <w:rPr>
          <w:rFonts w:ascii="Times New Roman" w:eastAsia="標楷體" w:hAnsi="Times New Roman" w:cs="Times New Roman"/>
          <w:color w:val="000000" w:themeColor="text1"/>
          <w:kern w:val="2"/>
          <w:sz w:val="24"/>
          <w:szCs w:val="24"/>
        </w:rPr>
        <w:t xml:space="preserve">the </w:t>
      </w:r>
      <w:r w:rsidR="0068452A">
        <w:rPr>
          <w:rFonts w:ascii="Times New Roman" w:eastAsia="標楷體" w:hAnsi="Times New Roman" w:cs="Times New Roman"/>
          <w:color w:val="000000" w:themeColor="text1"/>
          <w:kern w:val="2"/>
          <w:sz w:val="24"/>
          <w:szCs w:val="24"/>
        </w:rPr>
        <w:t xml:space="preserve">management </w:t>
      </w:r>
      <w:r w:rsidR="00751352" w:rsidRPr="00317DCB">
        <w:rPr>
          <w:rFonts w:ascii="Times New Roman" w:eastAsia="標楷體" w:hAnsi="Times New Roman" w:cs="Times New Roman"/>
          <w:color w:val="000000" w:themeColor="text1"/>
          <w:kern w:val="2"/>
          <w:sz w:val="24"/>
          <w:szCs w:val="24"/>
        </w:rPr>
        <w:t>discretion</w:t>
      </w:r>
      <w:r w:rsidR="009B4FA4" w:rsidRPr="009B4FA4">
        <w:rPr>
          <w:rFonts w:ascii="Times New Roman" w:eastAsia="標楷體" w:hAnsi="Times New Roman" w:cs="Times New Roman"/>
          <w:color w:val="000000" w:themeColor="text1"/>
          <w:kern w:val="2"/>
          <w:sz w:val="24"/>
          <w:szCs w:val="24"/>
        </w:rPr>
        <w:t xml:space="preserve">" </w:t>
      </w:r>
      <w:r w:rsidR="00327A97">
        <w:rPr>
          <w:rFonts w:ascii="Times New Roman" w:eastAsia="標楷體" w:hAnsi="Times New Roman" w:cs="Times New Roman"/>
          <w:color w:val="000000" w:themeColor="text1"/>
          <w:kern w:val="2"/>
          <w:sz w:val="24"/>
          <w:szCs w:val="24"/>
        </w:rPr>
        <w:t xml:space="preserve">needs to be included </w:t>
      </w:r>
      <w:r w:rsidR="009B4FA4" w:rsidRPr="009B4FA4">
        <w:rPr>
          <w:rFonts w:ascii="Times New Roman" w:eastAsia="標楷體" w:hAnsi="Times New Roman" w:cs="Times New Roman"/>
          <w:color w:val="000000" w:themeColor="text1"/>
          <w:kern w:val="2"/>
          <w:sz w:val="24"/>
          <w:szCs w:val="24"/>
        </w:rPr>
        <w:t xml:space="preserve">when </w:t>
      </w:r>
      <w:r w:rsidR="00751352">
        <w:rPr>
          <w:rFonts w:ascii="Times New Roman" w:eastAsia="標楷體" w:hAnsi="Times New Roman" w:cs="Times New Roman"/>
          <w:color w:val="000000" w:themeColor="text1"/>
          <w:kern w:val="2"/>
          <w:sz w:val="24"/>
          <w:szCs w:val="24"/>
        </w:rPr>
        <w:t xml:space="preserve">next time </w:t>
      </w:r>
      <w:r w:rsidR="009B4FA4" w:rsidRPr="009B4FA4">
        <w:rPr>
          <w:rFonts w:ascii="Times New Roman" w:eastAsia="標楷體" w:hAnsi="Times New Roman" w:cs="Times New Roman"/>
          <w:color w:val="000000" w:themeColor="text1"/>
          <w:kern w:val="2"/>
          <w:sz w:val="24"/>
          <w:szCs w:val="24"/>
        </w:rPr>
        <w:t>filing a change declaration and filling out Annex 3 of the declaration form</w:t>
      </w:r>
      <w:r>
        <w:rPr>
          <w:rFonts w:ascii="Times New Roman" w:eastAsia="標楷體" w:hAnsi="Times New Roman" w:cs="Times New Roman"/>
          <w:color w:val="000000" w:themeColor="text1"/>
          <w:kern w:val="2"/>
          <w:sz w:val="24"/>
          <w:szCs w:val="24"/>
        </w:rPr>
        <w:t xml:space="preserve"> due</w:t>
      </w:r>
      <w:r w:rsidR="009B4FA4" w:rsidRPr="009B4FA4">
        <w:rPr>
          <w:rFonts w:ascii="Times New Roman" w:eastAsia="標楷體" w:hAnsi="Times New Roman" w:cs="Times New Roman"/>
          <w:color w:val="000000" w:themeColor="text1"/>
          <w:kern w:val="2"/>
          <w:sz w:val="24"/>
          <w:szCs w:val="24"/>
        </w:rPr>
        <w:t xml:space="preserve"> to changes in shareholding and shareholding</w:t>
      </w:r>
      <w:r w:rsidR="00751352">
        <w:rPr>
          <w:rFonts w:ascii="Times New Roman" w:eastAsia="標楷體" w:hAnsi="Times New Roman" w:cs="Times New Roman"/>
          <w:color w:val="000000" w:themeColor="text1"/>
          <w:kern w:val="2"/>
          <w:sz w:val="24"/>
          <w:szCs w:val="24"/>
        </w:rPr>
        <w:t xml:space="preserve"> ratio</w:t>
      </w:r>
      <w:r w:rsidR="009B4FA4" w:rsidRPr="009B4FA4">
        <w:rPr>
          <w:rFonts w:ascii="Times New Roman" w:eastAsia="標楷體" w:hAnsi="Times New Roman" w:cs="Times New Roman"/>
          <w:color w:val="000000" w:themeColor="text1"/>
          <w:kern w:val="2"/>
          <w:sz w:val="24"/>
          <w:szCs w:val="24"/>
        </w:rPr>
        <w:t xml:space="preserve">.) The trustee, as they do not </w:t>
      </w:r>
      <w:r w:rsidR="00327A97">
        <w:rPr>
          <w:rFonts w:ascii="Times New Roman" w:eastAsia="標楷體" w:hAnsi="Times New Roman" w:cs="Times New Roman"/>
          <w:color w:val="000000" w:themeColor="text1"/>
          <w:kern w:val="2"/>
          <w:sz w:val="24"/>
          <w:szCs w:val="24"/>
        </w:rPr>
        <w:t>have</w:t>
      </w:r>
      <w:r w:rsidR="009B4FA4" w:rsidRPr="009B4FA4">
        <w:rPr>
          <w:rFonts w:ascii="Times New Roman" w:eastAsia="標楷體" w:hAnsi="Times New Roman" w:cs="Times New Roman"/>
          <w:color w:val="000000" w:themeColor="text1"/>
          <w:kern w:val="2"/>
          <w:sz w:val="24"/>
          <w:szCs w:val="24"/>
        </w:rPr>
        <w:t xml:space="preserve"> the </w:t>
      </w:r>
      <w:r w:rsidRPr="00900DB2">
        <w:rPr>
          <w:rFonts w:ascii="Times New Roman" w:eastAsia="標楷體" w:hAnsi="Times New Roman" w:cs="Times New Roman"/>
          <w:color w:val="000000" w:themeColor="text1"/>
          <w:kern w:val="2"/>
          <w:sz w:val="24"/>
          <w:szCs w:val="24"/>
        </w:rPr>
        <w:t>management</w:t>
      </w:r>
      <w:r w:rsidRPr="00327A97">
        <w:rPr>
          <w:rFonts w:ascii="Times New Roman" w:eastAsia="標楷體" w:hAnsi="Times New Roman" w:cs="Times New Roman"/>
          <w:color w:val="000000" w:themeColor="text1"/>
          <w:kern w:val="2"/>
          <w:sz w:val="24"/>
          <w:szCs w:val="24"/>
        </w:rPr>
        <w:t xml:space="preserve"> </w:t>
      </w:r>
      <w:r w:rsidR="00327A97" w:rsidRPr="00327A97">
        <w:rPr>
          <w:rFonts w:ascii="Times New Roman" w:eastAsia="標楷體" w:hAnsi="Times New Roman" w:cs="Times New Roman"/>
          <w:color w:val="000000" w:themeColor="text1"/>
          <w:kern w:val="2"/>
          <w:sz w:val="24"/>
          <w:szCs w:val="24"/>
        </w:rPr>
        <w:t xml:space="preserve">discretion </w:t>
      </w:r>
      <w:r w:rsidR="009B4FA4" w:rsidRPr="009B4FA4">
        <w:rPr>
          <w:rFonts w:ascii="Times New Roman" w:eastAsia="標楷體" w:hAnsi="Times New Roman" w:cs="Times New Roman"/>
          <w:color w:val="000000" w:themeColor="text1"/>
          <w:kern w:val="2"/>
          <w:sz w:val="24"/>
          <w:szCs w:val="24"/>
        </w:rPr>
        <w:t>over the trust assets, is not required to file a shareholding declaration for that trust property according to the aforementioned regulations.</w:t>
      </w:r>
    </w:p>
    <w:p w14:paraId="1B023B81" w14:textId="3E8ED70F" w:rsidR="00135679" w:rsidRDefault="009B4FA4" w:rsidP="00A600AC">
      <w:pPr>
        <w:pStyle w:val="a7"/>
        <w:numPr>
          <w:ilvl w:val="3"/>
          <w:numId w:val="60"/>
        </w:numPr>
        <w:adjustRightInd w:val="0"/>
        <w:snapToGrid w:val="0"/>
        <w:spacing w:beforeLines="50" w:before="180" w:line="280" w:lineRule="exact"/>
        <w:ind w:left="1922" w:hanging="482"/>
        <w:rPr>
          <w:color w:val="000000" w:themeColor="text1"/>
          <w:sz w:val="24"/>
          <w:szCs w:val="24"/>
        </w:rPr>
      </w:pPr>
      <w:r w:rsidRPr="0053028F">
        <w:rPr>
          <w:b/>
          <w:color w:val="000000" w:themeColor="text1"/>
          <w:sz w:val="24"/>
          <w:szCs w:val="24"/>
        </w:rPr>
        <w:t xml:space="preserve">For those where the </w:t>
      </w:r>
      <w:r w:rsidR="00471E8E" w:rsidRPr="008112CB">
        <w:rPr>
          <w:b/>
          <w:color w:val="000000" w:themeColor="text1"/>
          <w:sz w:val="24"/>
          <w:szCs w:val="24"/>
        </w:rPr>
        <w:t>trustor</w:t>
      </w:r>
      <w:r w:rsidRPr="0053028F">
        <w:rPr>
          <w:b/>
          <w:color w:val="000000" w:themeColor="text1"/>
          <w:sz w:val="24"/>
          <w:szCs w:val="24"/>
        </w:rPr>
        <w:t xml:space="preserve"> does not retain the</w:t>
      </w:r>
      <w:r w:rsidR="0025497A" w:rsidRPr="00900DB2">
        <w:rPr>
          <w:b/>
          <w:color w:val="000000" w:themeColor="text1"/>
          <w:sz w:val="24"/>
          <w:szCs w:val="24"/>
        </w:rPr>
        <w:t xml:space="preserve"> management</w:t>
      </w:r>
      <w:r w:rsidRPr="0053028F">
        <w:rPr>
          <w:b/>
          <w:color w:val="000000" w:themeColor="text1"/>
          <w:sz w:val="24"/>
          <w:szCs w:val="24"/>
        </w:rPr>
        <w:t xml:space="preserve"> </w:t>
      </w:r>
      <w:r w:rsidR="00471E8E" w:rsidRPr="008112CB">
        <w:rPr>
          <w:b/>
          <w:color w:val="000000" w:themeColor="text1"/>
          <w:sz w:val="24"/>
          <w:szCs w:val="24"/>
        </w:rPr>
        <w:t>discretion</w:t>
      </w:r>
      <w:r w:rsidRPr="0053028F">
        <w:rPr>
          <w:b/>
          <w:color w:val="000000" w:themeColor="text1"/>
          <w:sz w:val="24"/>
          <w:szCs w:val="24"/>
        </w:rPr>
        <w:t>:</w:t>
      </w:r>
      <w:r w:rsidRPr="00E12306">
        <w:rPr>
          <w:color w:val="000000" w:themeColor="text1"/>
          <w:sz w:val="24"/>
          <w:szCs w:val="24"/>
        </w:rPr>
        <w:t xml:space="preserve"> </w:t>
      </w:r>
    </w:p>
    <w:p w14:paraId="3FB18EA4" w14:textId="49EB85CE" w:rsidR="009B4FA4" w:rsidRPr="00A877E1" w:rsidRDefault="009B4FA4" w:rsidP="00A600AC">
      <w:pPr>
        <w:pStyle w:val="a7"/>
        <w:adjustRightInd w:val="0"/>
        <w:snapToGrid w:val="0"/>
        <w:spacing w:beforeLines="50" w:before="180" w:line="280" w:lineRule="exact"/>
        <w:ind w:left="1922"/>
        <w:rPr>
          <w:color w:val="000000" w:themeColor="text1"/>
          <w:sz w:val="24"/>
          <w:szCs w:val="24"/>
        </w:rPr>
      </w:pPr>
      <w:r w:rsidRPr="00E12306">
        <w:rPr>
          <w:color w:val="000000" w:themeColor="text1"/>
          <w:sz w:val="24"/>
          <w:szCs w:val="24"/>
        </w:rPr>
        <w:t xml:space="preserve">The </w:t>
      </w:r>
      <w:r w:rsidR="0025497A" w:rsidRPr="004F0F3A">
        <w:rPr>
          <w:color w:val="000000" w:themeColor="text1"/>
          <w:sz w:val="24"/>
          <w:szCs w:val="24"/>
        </w:rPr>
        <w:t>management</w:t>
      </w:r>
      <w:r w:rsidR="0025497A" w:rsidRPr="00317DCB">
        <w:rPr>
          <w:color w:val="000000" w:themeColor="text1"/>
          <w:sz w:val="24"/>
          <w:szCs w:val="24"/>
        </w:rPr>
        <w:t xml:space="preserve"> </w:t>
      </w:r>
      <w:r w:rsidR="004B1542" w:rsidRPr="00317DCB">
        <w:rPr>
          <w:color w:val="000000" w:themeColor="text1"/>
          <w:sz w:val="24"/>
          <w:szCs w:val="24"/>
        </w:rPr>
        <w:t>discretion</w:t>
      </w:r>
      <w:r w:rsidRPr="00E12306">
        <w:rPr>
          <w:color w:val="000000" w:themeColor="text1"/>
          <w:sz w:val="24"/>
          <w:szCs w:val="24"/>
        </w:rPr>
        <w:t xml:space="preserve"> over the </w:t>
      </w:r>
      <w:r w:rsidR="004B1542">
        <w:rPr>
          <w:color w:val="000000" w:themeColor="text1"/>
          <w:sz w:val="24"/>
          <w:szCs w:val="24"/>
        </w:rPr>
        <w:t>en</w:t>
      </w:r>
      <w:r w:rsidRPr="00E12306">
        <w:rPr>
          <w:color w:val="000000" w:themeColor="text1"/>
          <w:sz w:val="24"/>
          <w:szCs w:val="24"/>
        </w:rPr>
        <w:t>trust</w:t>
      </w:r>
      <w:r w:rsidR="004B1542">
        <w:rPr>
          <w:color w:val="000000" w:themeColor="text1"/>
          <w:sz w:val="24"/>
          <w:szCs w:val="24"/>
        </w:rPr>
        <w:t>ed</w:t>
      </w:r>
      <w:r w:rsidRPr="00E12306">
        <w:rPr>
          <w:color w:val="000000" w:themeColor="text1"/>
          <w:sz w:val="24"/>
          <w:szCs w:val="24"/>
        </w:rPr>
        <w:t xml:space="preserve"> shares </w:t>
      </w:r>
      <w:r w:rsidR="004B1542">
        <w:rPr>
          <w:color w:val="000000" w:themeColor="text1"/>
          <w:sz w:val="24"/>
          <w:szCs w:val="24"/>
        </w:rPr>
        <w:t>has been</w:t>
      </w:r>
      <w:r w:rsidRPr="00E12306">
        <w:rPr>
          <w:color w:val="000000" w:themeColor="text1"/>
          <w:sz w:val="24"/>
          <w:szCs w:val="24"/>
        </w:rPr>
        <w:t xml:space="preserve"> transferred to the trustee. Therefore, if the </w:t>
      </w:r>
      <w:r w:rsidR="004B1542">
        <w:rPr>
          <w:color w:val="000000" w:themeColor="text1"/>
          <w:sz w:val="24"/>
          <w:szCs w:val="24"/>
        </w:rPr>
        <w:t>trustor</w:t>
      </w:r>
      <w:r w:rsidRPr="00E12306">
        <w:rPr>
          <w:color w:val="000000" w:themeColor="text1"/>
          <w:sz w:val="24"/>
          <w:szCs w:val="24"/>
        </w:rPr>
        <w:t xml:space="preserve"> is a shareholder who acquires </w:t>
      </w:r>
      <w:r w:rsidR="004B1542">
        <w:rPr>
          <w:color w:val="000000" w:themeColor="text1"/>
          <w:sz w:val="24"/>
          <w:szCs w:val="24"/>
        </w:rPr>
        <w:t xml:space="preserve">issued </w:t>
      </w:r>
      <w:r w:rsidRPr="00E12306">
        <w:rPr>
          <w:color w:val="000000" w:themeColor="text1"/>
          <w:sz w:val="24"/>
          <w:szCs w:val="24"/>
        </w:rPr>
        <w:t xml:space="preserve">shares of a </w:t>
      </w:r>
      <w:r>
        <w:rPr>
          <w:color w:val="000000" w:themeColor="text1"/>
          <w:sz w:val="24"/>
          <w:szCs w:val="24"/>
        </w:rPr>
        <w:t>public company</w:t>
      </w:r>
      <w:r w:rsidRPr="00E12306">
        <w:rPr>
          <w:color w:val="000000" w:themeColor="text1"/>
          <w:sz w:val="24"/>
          <w:szCs w:val="24"/>
        </w:rPr>
        <w:t xml:space="preserve"> </w:t>
      </w:r>
      <w:r w:rsidRPr="004B7DE2">
        <w:rPr>
          <w:color w:val="000000" w:themeColor="text1"/>
          <w:sz w:val="24"/>
          <w:szCs w:val="24"/>
        </w:rPr>
        <w:t>more than 5%</w:t>
      </w:r>
      <w:r w:rsidRPr="00E12306">
        <w:rPr>
          <w:color w:val="000000" w:themeColor="text1"/>
          <w:sz w:val="24"/>
          <w:szCs w:val="24"/>
        </w:rPr>
        <w:t xml:space="preserve">, the number of </w:t>
      </w:r>
      <w:r w:rsidR="004B1542">
        <w:rPr>
          <w:color w:val="000000" w:themeColor="text1"/>
          <w:sz w:val="24"/>
          <w:szCs w:val="24"/>
        </w:rPr>
        <w:t>en</w:t>
      </w:r>
      <w:r w:rsidRPr="00E12306">
        <w:rPr>
          <w:color w:val="000000" w:themeColor="text1"/>
          <w:sz w:val="24"/>
          <w:szCs w:val="24"/>
        </w:rPr>
        <w:t>trust</w:t>
      </w:r>
      <w:r w:rsidR="004B1542">
        <w:rPr>
          <w:color w:val="000000" w:themeColor="text1"/>
          <w:sz w:val="24"/>
          <w:szCs w:val="24"/>
        </w:rPr>
        <w:t>ed</w:t>
      </w:r>
      <w:r w:rsidRPr="00E12306">
        <w:rPr>
          <w:color w:val="000000" w:themeColor="text1"/>
          <w:sz w:val="24"/>
          <w:szCs w:val="24"/>
        </w:rPr>
        <w:t xml:space="preserve"> shares </w:t>
      </w:r>
      <w:r w:rsidR="004B1542">
        <w:rPr>
          <w:color w:val="000000" w:themeColor="text1"/>
          <w:sz w:val="24"/>
          <w:szCs w:val="24"/>
        </w:rPr>
        <w:t xml:space="preserve">shall be </w:t>
      </w:r>
      <w:r w:rsidR="004B1542" w:rsidRPr="009B4FA4">
        <w:rPr>
          <w:color w:val="000000" w:themeColor="text1"/>
          <w:sz w:val="24"/>
          <w:szCs w:val="24"/>
        </w:rPr>
        <w:t>deducted</w:t>
      </w:r>
      <w:r w:rsidR="004B1542" w:rsidRPr="00E12306">
        <w:rPr>
          <w:color w:val="000000" w:themeColor="text1"/>
          <w:sz w:val="24"/>
          <w:szCs w:val="24"/>
        </w:rPr>
        <w:t xml:space="preserve"> </w:t>
      </w:r>
      <w:r w:rsidRPr="00E12306">
        <w:rPr>
          <w:color w:val="000000" w:themeColor="text1"/>
          <w:sz w:val="24"/>
          <w:szCs w:val="24"/>
        </w:rPr>
        <w:t>from the total shareholding</w:t>
      </w:r>
      <w:r w:rsidR="00237085">
        <w:rPr>
          <w:color w:val="000000" w:themeColor="text1"/>
          <w:sz w:val="24"/>
          <w:szCs w:val="24"/>
        </w:rPr>
        <w:t>; however,</w:t>
      </w:r>
      <w:r w:rsidRPr="00E12306">
        <w:rPr>
          <w:color w:val="000000" w:themeColor="text1"/>
          <w:sz w:val="24"/>
          <w:szCs w:val="24"/>
        </w:rPr>
        <w:t xml:space="preserve"> when calculating the </w:t>
      </w:r>
      <w:r w:rsidR="00237085">
        <w:rPr>
          <w:color w:val="000000" w:themeColor="text1"/>
          <w:sz w:val="24"/>
          <w:szCs w:val="24"/>
        </w:rPr>
        <w:t>change</w:t>
      </w:r>
      <w:r w:rsidRPr="00E12306">
        <w:rPr>
          <w:color w:val="000000" w:themeColor="text1"/>
          <w:sz w:val="24"/>
          <w:szCs w:val="24"/>
        </w:rPr>
        <w:t xml:space="preserve"> in shareholding</w:t>
      </w:r>
      <w:r w:rsidR="00237085">
        <w:rPr>
          <w:color w:val="000000" w:themeColor="text1"/>
          <w:sz w:val="24"/>
          <w:szCs w:val="24"/>
        </w:rPr>
        <w:t xml:space="preserve"> ratio</w:t>
      </w:r>
      <w:r w:rsidRPr="00E12306">
        <w:rPr>
          <w:color w:val="000000" w:themeColor="text1"/>
          <w:sz w:val="24"/>
          <w:szCs w:val="24"/>
        </w:rPr>
        <w:t xml:space="preserve">, the number of </w:t>
      </w:r>
      <w:r w:rsidR="00237085">
        <w:rPr>
          <w:color w:val="000000" w:themeColor="text1"/>
          <w:sz w:val="24"/>
          <w:szCs w:val="24"/>
        </w:rPr>
        <w:t>en</w:t>
      </w:r>
      <w:r w:rsidRPr="00E12306">
        <w:rPr>
          <w:color w:val="000000" w:themeColor="text1"/>
          <w:sz w:val="24"/>
          <w:szCs w:val="24"/>
        </w:rPr>
        <w:t>trust</w:t>
      </w:r>
      <w:r w:rsidR="00237085">
        <w:rPr>
          <w:color w:val="000000" w:themeColor="text1"/>
          <w:sz w:val="24"/>
          <w:szCs w:val="24"/>
        </w:rPr>
        <w:t>ed</w:t>
      </w:r>
      <w:r w:rsidRPr="00E12306">
        <w:rPr>
          <w:color w:val="000000" w:themeColor="text1"/>
          <w:sz w:val="24"/>
          <w:szCs w:val="24"/>
        </w:rPr>
        <w:t xml:space="preserve"> shares </w:t>
      </w:r>
      <w:r w:rsidR="00237085">
        <w:rPr>
          <w:color w:val="000000" w:themeColor="text1"/>
          <w:sz w:val="24"/>
          <w:szCs w:val="24"/>
        </w:rPr>
        <w:t>shall</w:t>
      </w:r>
      <w:r w:rsidRPr="00E12306">
        <w:rPr>
          <w:color w:val="000000" w:themeColor="text1"/>
          <w:sz w:val="24"/>
          <w:szCs w:val="24"/>
        </w:rPr>
        <w:t xml:space="preserve"> be included. When the change in shareholding reaches</w:t>
      </w:r>
      <w:r>
        <w:rPr>
          <w:rFonts w:hint="eastAsia"/>
          <w:color w:val="000000" w:themeColor="text1"/>
          <w:sz w:val="24"/>
          <w:szCs w:val="24"/>
        </w:rPr>
        <w:t xml:space="preserve"> 1%</w:t>
      </w:r>
      <w:r w:rsidRPr="00E12306">
        <w:rPr>
          <w:color w:val="000000" w:themeColor="text1"/>
          <w:sz w:val="24"/>
          <w:szCs w:val="24"/>
        </w:rPr>
        <w:t xml:space="preserve"> of the total shares issued by the </w:t>
      </w:r>
      <w:r w:rsidR="00237085">
        <w:rPr>
          <w:color w:val="000000" w:themeColor="text1"/>
          <w:sz w:val="24"/>
          <w:szCs w:val="24"/>
        </w:rPr>
        <w:t xml:space="preserve">public </w:t>
      </w:r>
      <w:r w:rsidRPr="00E12306">
        <w:rPr>
          <w:color w:val="000000" w:themeColor="text1"/>
          <w:sz w:val="24"/>
          <w:szCs w:val="24"/>
        </w:rPr>
        <w:t xml:space="preserve">company whose shares are acquired, and the </w:t>
      </w:r>
      <w:r w:rsidR="00237085">
        <w:rPr>
          <w:color w:val="000000" w:themeColor="text1"/>
          <w:sz w:val="24"/>
          <w:szCs w:val="24"/>
        </w:rPr>
        <w:t xml:space="preserve">change in </w:t>
      </w:r>
      <w:r w:rsidRPr="00E12306">
        <w:rPr>
          <w:color w:val="000000" w:themeColor="text1"/>
          <w:sz w:val="24"/>
          <w:szCs w:val="24"/>
        </w:rPr>
        <w:t xml:space="preserve">shareholding </w:t>
      </w:r>
      <w:r w:rsidR="00237085">
        <w:rPr>
          <w:color w:val="000000" w:themeColor="text1"/>
          <w:sz w:val="24"/>
          <w:szCs w:val="24"/>
        </w:rPr>
        <w:t xml:space="preserve">ratio </w:t>
      </w:r>
      <w:r w:rsidRPr="00E12306">
        <w:rPr>
          <w:color w:val="000000" w:themeColor="text1"/>
          <w:sz w:val="24"/>
          <w:szCs w:val="24"/>
        </w:rPr>
        <w:t>increases or decreases</w:t>
      </w:r>
      <w:r w:rsidR="00237085">
        <w:rPr>
          <w:color w:val="000000" w:themeColor="text1"/>
          <w:sz w:val="24"/>
          <w:szCs w:val="24"/>
        </w:rPr>
        <w:t xml:space="preserve"> also reaches 1%</w:t>
      </w:r>
      <w:r w:rsidRPr="00E12306">
        <w:rPr>
          <w:color w:val="000000" w:themeColor="text1"/>
          <w:sz w:val="24"/>
          <w:szCs w:val="24"/>
        </w:rPr>
        <w:t xml:space="preserve">, </w:t>
      </w:r>
      <w:r w:rsidR="00751352">
        <w:rPr>
          <w:color w:val="000000" w:themeColor="text1"/>
          <w:sz w:val="24"/>
          <w:szCs w:val="24"/>
        </w:rPr>
        <w:t xml:space="preserve">then the </w:t>
      </w:r>
      <w:r w:rsidRPr="00E12306">
        <w:rPr>
          <w:color w:val="000000" w:themeColor="text1"/>
          <w:sz w:val="24"/>
          <w:szCs w:val="24"/>
        </w:rPr>
        <w:t>d</w:t>
      </w:r>
      <w:r w:rsidR="004F2DDD">
        <w:rPr>
          <w:color w:val="000000" w:themeColor="text1"/>
          <w:sz w:val="24"/>
          <w:szCs w:val="24"/>
        </w:rPr>
        <w:t>eclaration and notification shall</w:t>
      </w:r>
      <w:r w:rsidRPr="00E12306">
        <w:rPr>
          <w:color w:val="000000" w:themeColor="text1"/>
          <w:sz w:val="24"/>
          <w:szCs w:val="24"/>
        </w:rPr>
        <w:t xml:space="preserve"> be made in accordance with the aforementioned regulations. The trustee, </w:t>
      </w:r>
      <w:r w:rsidR="00124C0B">
        <w:rPr>
          <w:color w:val="000000" w:themeColor="text1"/>
          <w:sz w:val="24"/>
          <w:szCs w:val="24"/>
        </w:rPr>
        <w:t xml:space="preserve">as they </w:t>
      </w:r>
      <w:r w:rsidRPr="00E12306">
        <w:rPr>
          <w:color w:val="000000" w:themeColor="text1"/>
          <w:sz w:val="24"/>
          <w:szCs w:val="24"/>
        </w:rPr>
        <w:t>hav</w:t>
      </w:r>
      <w:r w:rsidR="00124C0B">
        <w:rPr>
          <w:color w:val="000000" w:themeColor="text1"/>
          <w:sz w:val="24"/>
          <w:szCs w:val="24"/>
        </w:rPr>
        <w:t xml:space="preserve">e the </w:t>
      </w:r>
      <w:r w:rsidR="0025497A" w:rsidRPr="004F0F3A">
        <w:rPr>
          <w:color w:val="000000" w:themeColor="text1"/>
          <w:sz w:val="24"/>
          <w:szCs w:val="24"/>
        </w:rPr>
        <w:t>management</w:t>
      </w:r>
      <w:r w:rsidR="0025497A">
        <w:rPr>
          <w:color w:val="000000" w:themeColor="text1"/>
          <w:sz w:val="24"/>
          <w:szCs w:val="24"/>
        </w:rPr>
        <w:t xml:space="preserve"> </w:t>
      </w:r>
      <w:r w:rsidR="00124C0B">
        <w:rPr>
          <w:color w:val="000000" w:themeColor="text1"/>
          <w:sz w:val="24"/>
          <w:szCs w:val="24"/>
        </w:rPr>
        <w:t>d</w:t>
      </w:r>
      <w:r w:rsidR="00124C0B" w:rsidRPr="00317DCB">
        <w:rPr>
          <w:color w:val="000000" w:themeColor="text1"/>
          <w:sz w:val="24"/>
          <w:szCs w:val="24"/>
        </w:rPr>
        <w:t>iscretion</w:t>
      </w:r>
      <w:r w:rsidRPr="00E12306">
        <w:rPr>
          <w:color w:val="000000" w:themeColor="text1"/>
          <w:sz w:val="24"/>
          <w:szCs w:val="24"/>
        </w:rPr>
        <w:t xml:space="preserve"> over the trust assets, is required to file a shareholding declaration for that trust property according to the aforementioned regulations. Therefore, if the number of </w:t>
      </w:r>
      <w:r w:rsidR="00124C0B">
        <w:rPr>
          <w:color w:val="000000" w:themeColor="text1"/>
          <w:sz w:val="24"/>
          <w:szCs w:val="24"/>
        </w:rPr>
        <w:t>en</w:t>
      </w:r>
      <w:r w:rsidRPr="00E12306">
        <w:rPr>
          <w:color w:val="000000" w:themeColor="text1"/>
          <w:sz w:val="24"/>
          <w:szCs w:val="24"/>
        </w:rPr>
        <w:t>trust</w:t>
      </w:r>
      <w:r w:rsidR="00124C0B">
        <w:rPr>
          <w:color w:val="000000" w:themeColor="text1"/>
          <w:sz w:val="24"/>
          <w:szCs w:val="24"/>
        </w:rPr>
        <w:t>ed</w:t>
      </w:r>
      <w:r w:rsidRPr="00E12306">
        <w:rPr>
          <w:color w:val="000000" w:themeColor="text1"/>
          <w:sz w:val="24"/>
          <w:szCs w:val="24"/>
        </w:rPr>
        <w:t xml:space="preserve"> shares </w:t>
      </w:r>
      <w:r w:rsidRPr="004B7DE2">
        <w:rPr>
          <w:color w:val="000000" w:themeColor="text1"/>
          <w:sz w:val="24"/>
          <w:szCs w:val="24"/>
        </w:rPr>
        <w:t>more than 5%</w:t>
      </w:r>
      <w:r w:rsidRPr="00E12306">
        <w:rPr>
          <w:color w:val="000000" w:themeColor="text1"/>
          <w:sz w:val="24"/>
          <w:szCs w:val="24"/>
        </w:rPr>
        <w:t xml:space="preserve"> of the total shares issued by the </w:t>
      </w:r>
      <w:r>
        <w:rPr>
          <w:color w:val="000000" w:themeColor="text1"/>
          <w:sz w:val="24"/>
          <w:szCs w:val="24"/>
        </w:rPr>
        <w:t>public company</w:t>
      </w:r>
      <w:r w:rsidRPr="00E12306">
        <w:rPr>
          <w:color w:val="000000" w:themeColor="text1"/>
          <w:sz w:val="24"/>
          <w:szCs w:val="24"/>
        </w:rPr>
        <w:t xml:space="preserve"> (since the trustee's ow</w:t>
      </w:r>
      <w:r w:rsidR="004F2DDD">
        <w:rPr>
          <w:color w:val="000000" w:themeColor="text1"/>
          <w:sz w:val="24"/>
          <w:szCs w:val="24"/>
        </w:rPr>
        <w:t>n assets and trust assets shall</w:t>
      </w:r>
      <w:r w:rsidRPr="00E12306">
        <w:rPr>
          <w:color w:val="000000" w:themeColor="text1"/>
          <w:sz w:val="24"/>
          <w:szCs w:val="24"/>
        </w:rPr>
        <w:t xml:space="preserve"> be</w:t>
      </w:r>
      <w:r>
        <w:rPr>
          <w:color w:val="000000" w:themeColor="text1"/>
          <w:sz w:val="24"/>
          <w:szCs w:val="24"/>
        </w:rPr>
        <w:t xml:space="preserve"> </w:t>
      </w:r>
      <w:r w:rsidRPr="00E12306">
        <w:rPr>
          <w:color w:val="000000" w:themeColor="text1"/>
          <w:sz w:val="24"/>
          <w:szCs w:val="24"/>
        </w:rPr>
        <w:t>managed separately, the trustee's own shareholding should not be included), the trustee sh</w:t>
      </w:r>
      <w:r w:rsidR="000E7682">
        <w:rPr>
          <w:color w:val="000000" w:themeColor="text1"/>
          <w:sz w:val="24"/>
          <w:szCs w:val="24"/>
        </w:rPr>
        <w:t>all</w:t>
      </w:r>
      <w:r w:rsidRPr="00E12306">
        <w:rPr>
          <w:color w:val="000000" w:themeColor="text1"/>
          <w:sz w:val="24"/>
          <w:szCs w:val="24"/>
        </w:rPr>
        <w:t xml:space="preserve"> </w:t>
      </w:r>
      <w:r w:rsidR="00124C0B" w:rsidRPr="00124C0B">
        <w:rPr>
          <w:color w:val="000000" w:themeColor="text1"/>
          <w:sz w:val="24"/>
          <w:szCs w:val="24"/>
        </w:rPr>
        <w:t>file the report and make public announcement</w:t>
      </w:r>
      <w:r w:rsidRPr="00E12306">
        <w:rPr>
          <w:color w:val="000000" w:themeColor="text1"/>
          <w:sz w:val="24"/>
          <w:szCs w:val="24"/>
        </w:rPr>
        <w:t xml:space="preserve"> in accordance with the </w:t>
      </w:r>
      <w:r w:rsidRPr="00E12306">
        <w:rPr>
          <w:color w:val="000000" w:themeColor="text1"/>
          <w:sz w:val="24"/>
          <w:szCs w:val="24"/>
        </w:rPr>
        <w:lastRenderedPageBreak/>
        <w:t xml:space="preserve">aforementioned regulations. Subsequent changes in the number of trust shares, reaching </w:t>
      </w:r>
      <w:r>
        <w:rPr>
          <w:rFonts w:hint="eastAsia"/>
          <w:color w:val="000000" w:themeColor="text1"/>
          <w:sz w:val="24"/>
          <w:szCs w:val="24"/>
        </w:rPr>
        <w:t>1%</w:t>
      </w:r>
      <w:r w:rsidRPr="00E12306">
        <w:rPr>
          <w:color w:val="000000" w:themeColor="text1"/>
          <w:sz w:val="24"/>
          <w:szCs w:val="24"/>
        </w:rPr>
        <w:t xml:space="preserve"> of the total shares issued by the company whose shares are acquired, and the </w:t>
      </w:r>
      <w:r w:rsidR="000E7682">
        <w:rPr>
          <w:color w:val="000000" w:themeColor="text1"/>
          <w:sz w:val="24"/>
          <w:szCs w:val="24"/>
        </w:rPr>
        <w:t xml:space="preserve">change in </w:t>
      </w:r>
      <w:r w:rsidRPr="00E12306">
        <w:rPr>
          <w:color w:val="000000" w:themeColor="text1"/>
          <w:sz w:val="24"/>
          <w:szCs w:val="24"/>
        </w:rPr>
        <w:t>shareholding</w:t>
      </w:r>
      <w:r>
        <w:rPr>
          <w:color w:val="000000" w:themeColor="text1"/>
          <w:sz w:val="24"/>
          <w:szCs w:val="24"/>
        </w:rPr>
        <w:t xml:space="preserve"> </w:t>
      </w:r>
      <w:r w:rsidR="000E7682">
        <w:rPr>
          <w:color w:val="000000" w:themeColor="text1"/>
          <w:sz w:val="24"/>
          <w:szCs w:val="24"/>
        </w:rPr>
        <w:t xml:space="preserve">ratio </w:t>
      </w:r>
      <w:r>
        <w:rPr>
          <w:color w:val="000000" w:themeColor="text1"/>
          <w:sz w:val="24"/>
          <w:szCs w:val="24"/>
        </w:rPr>
        <w:t>increas</w:t>
      </w:r>
      <w:r w:rsidR="000E7682">
        <w:rPr>
          <w:color w:val="000000" w:themeColor="text1"/>
          <w:sz w:val="24"/>
          <w:szCs w:val="24"/>
        </w:rPr>
        <w:t>es</w:t>
      </w:r>
      <w:r>
        <w:rPr>
          <w:color w:val="000000" w:themeColor="text1"/>
          <w:sz w:val="24"/>
          <w:szCs w:val="24"/>
        </w:rPr>
        <w:t xml:space="preserve"> or decreas</w:t>
      </w:r>
      <w:r w:rsidR="000E7682">
        <w:rPr>
          <w:color w:val="000000" w:themeColor="text1"/>
          <w:sz w:val="24"/>
          <w:szCs w:val="24"/>
        </w:rPr>
        <w:t>es also</w:t>
      </w:r>
      <w:r>
        <w:rPr>
          <w:color w:val="000000" w:themeColor="text1"/>
          <w:sz w:val="24"/>
          <w:szCs w:val="24"/>
        </w:rPr>
        <w:t xml:space="preserve"> </w:t>
      </w:r>
      <w:r w:rsidR="000E7682">
        <w:rPr>
          <w:color w:val="000000" w:themeColor="text1"/>
          <w:sz w:val="24"/>
          <w:szCs w:val="24"/>
        </w:rPr>
        <w:t xml:space="preserve">reaches </w:t>
      </w:r>
      <w:r>
        <w:rPr>
          <w:rFonts w:hint="eastAsia"/>
          <w:color w:val="000000" w:themeColor="text1"/>
          <w:sz w:val="24"/>
          <w:szCs w:val="24"/>
        </w:rPr>
        <w:t>1%</w:t>
      </w:r>
      <w:r w:rsidRPr="00E12306">
        <w:rPr>
          <w:color w:val="000000" w:themeColor="text1"/>
          <w:sz w:val="24"/>
          <w:szCs w:val="24"/>
        </w:rPr>
        <w:t xml:space="preserve">, </w:t>
      </w:r>
      <w:r w:rsidR="000E7682" w:rsidRPr="00E12306">
        <w:rPr>
          <w:color w:val="000000" w:themeColor="text1"/>
          <w:sz w:val="24"/>
          <w:szCs w:val="24"/>
        </w:rPr>
        <w:t>the trustee sh</w:t>
      </w:r>
      <w:r w:rsidR="000E7682">
        <w:rPr>
          <w:color w:val="000000" w:themeColor="text1"/>
          <w:sz w:val="24"/>
          <w:szCs w:val="24"/>
        </w:rPr>
        <w:t>all</w:t>
      </w:r>
      <w:r w:rsidR="000E7682" w:rsidRPr="00E12306">
        <w:rPr>
          <w:color w:val="000000" w:themeColor="text1"/>
          <w:sz w:val="24"/>
          <w:szCs w:val="24"/>
        </w:rPr>
        <w:t xml:space="preserve"> </w:t>
      </w:r>
      <w:r w:rsidR="000E7682">
        <w:rPr>
          <w:color w:val="000000" w:themeColor="text1"/>
          <w:sz w:val="24"/>
          <w:szCs w:val="24"/>
        </w:rPr>
        <w:t xml:space="preserve">also </w:t>
      </w:r>
      <w:r w:rsidR="000E7682" w:rsidRPr="00124C0B">
        <w:rPr>
          <w:color w:val="000000" w:themeColor="text1"/>
          <w:sz w:val="24"/>
          <w:szCs w:val="24"/>
        </w:rPr>
        <w:t>file the report and make public announcement</w:t>
      </w:r>
      <w:r w:rsidR="000E7682">
        <w:rPr>
          <w:color w:val="000000" w:themeColor="text1"/>
          <w:sz w:val="24"/>
          <w:szCs w:val="24"/>
        </w:rPr>
        <w:t xml:space="preserve"> in</w:t>
      </w:r>
      <w:r w:rsidRPr="00E12306">
        <w:rPr>
          <w:color w:val="000000" w:themeColor="text1"/>
          <w:sz w:val="24"/>
          <w:szCs w:val="24"/>
        </w:rPr>
        <w:t xml:space="preserve"> accordance with the aforementioned regulations</w:t>
      </w:r>
      <w:r>
        <w:rPr>
          <w:color w:val="000000" w:themeColor="text1"/>
          <w:sz w:val="24"/>
          <w:szCs w:val="24"/>
        </w:rPr>
        <w:t>.</w:t>
      </w:r>
    </w:p>
    <w:p w14:paraId="19BA0E0F" w14:textId="77777777" w:rsidR="007D1BA6" w:rsidRPr="004F0F3A" w:rsidRDefault="007D1BA6" w:rsidP="00A600AC">
      <w:pPr>
        <w:pStyle w:val="ad"/>
        <w:adjustRightInd w:val="0"/>
        <w:snapToGrid w:val="0"/>
        <w:spacing w:line="280" w:lineRule="exact"/>
        <w:jc w:val="both"/>
        <w:rPr>
          <w:rFonts w:ascii="Times New Roman"/>
          <w:color w:val="000000" w:themeColor="text1"/>
          <w:sz w:val="24"/>
          <w:szCs w:val="24"/>
        </w:rPr>
      </w:pPr>
    </w:p>
    <w:p w14:paraId="11BA1F2F" w14:textId="77777777" w:rsidR="00370048" w:rsidRPr="004F0F3A" w:rsidRDefault="00370048" w:rsidP="00A600AC">
      <w:pPr>
        <w:pStyle w:val="ad"/>
        <w:numPr>
          <w:ilvl w:val="0"/>
          <w:numId w:val="31"/>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"Filing </w:t>
      </w:r>
      <w:r w:rsidR="004F2DDD">
        <w:rPr>
          <w:rFonts w:ascii="Times New Roman"/>
          <w:color w:val="000000" w:themeColor="text1"/>
          <w:sz w:val="24"/>
          <w:szCs w:val="24"/>
        </w:rPr>
        <w:t>and a</w:t>
      </w:r>
      <w:r w:rsidR="004F2DDD" w:rsidRPr="00393245">
        <w:rPr>
          <w:rFonts w:ascii="Times New Roman"/>
          <w:color w:val="000000" w:themeColor="text1"/>
          <w:sz w:val="24"/>
          <w:szCs w:val="24"/>
        </w:rPr>
        <w:t>nnouncement</w:t>
      </w:r>
      <w:r w:rsidR="004F2DDD" w:rsidRPr="004F0F3A">
        <w:rPr>
          <w:rFonts w:ascii="Times New Roman"/>
          <w:color w:val="000000" w:themeColor="text1"/>
          <w:sz w:val="24"/>
          <w:szCs w:val="24"/>
        </w:rPr>
        <w:t xml:space="preserve"> </w:t>
      </w:r>
      <w:r w:rsidRPr="004F0F3A">
        <w:rPr>
          <w:rFonts w:ascii="Times New Roman"/>
          <w:color w:val="000000" w:themeColor="text1"/>
          <w:sz w:val="24"/>
          <w:szCs w:val="24"/>
        </w:rPr>
        <w:t>method"</w:t>
      </w:r>
      <w:r w:rsidR="00FC50B1">
        <w:rPr>
          <w:rFonts w:ascii="Times New Roman"/>
          <w:color w:val="000000" w:themeColor="text1"/>
          <w:sz w:val="24"/>
          <w:szCs w:val="24"/>
        </w:rPr>
        <w:t xml:space="preserve"> </w:t>
      </w:r>
      <w:r w:rsidR="00FC50B1">
        <w:rPr>
          <w:rFonts w:ascii="Times New Roman" w:hint="eastAsia"/>
          <w:color w:val="000000" w:themeColor="text1"/>
          <w:sz w:val="24"/>
          <w:szCs w:val="24"/>
        </w:rPr>
        <w:t>(</w:t>
      </w:r>
      <w:r w:rsidR="00FC50B1">
        <w:rPr>
          <w:rFonts w:ascii="Times New Roman"/>
          <w:color w:val="000000" w:themeColor="text1"/>
          <w:sz w:val="24"/>
          <w:szCs w:val="24"/>
        </w:rPr>
        <w:t>E</w:t>
      </w:r>
      <w:r w:rsidR="00FC50B1" w:rsidRPr="00FC50B1">
        <w:rPr>
          <w:rFonts w:ascii="Times New Roman"/>
          <w:color w:val="000000" w:themeColor="text1"/>
          <w:sz w:val="24"/>
          <w:szCs w:val="24"/>
        </w:rPr>
        <w:t>ffective on May 10, 2024.</w:t>
      </w:r>
      <w:r w:rsidR="00FC50B1">
        <w:rPr>
          <w:rFonts w:ascii="Times New Roman"/>
          <w:color w:val="000000" w:themeColor="text1"/>
          <w:sz w:val="24"/>
          <w:szCs w:val="24"/>
        </w:rPr>
        <w:t>)</w:t>
      </w:r>
    </w:p>
    <w:p w14:paraId="2C4AF75C" w14:textId="77777777" w:rsidR="00AB7429" w:rsidRPr="00FC50B1" w:rsidRDefault="00AB7429" w:rsidP="00A600AC">
      <w:pPr>
        <w:pStyle w:val="ad"/>
        <w:adjustRightInd w:val="0"/>
        <w:snapToGrid w:val="0"/>
        <w:spacing w:line="280" w:lineRule="exact"/>
        <w:jc w:val="both"/>
        <w:rPr>
          <w:rFonts w:ascii="Times New Roman"/>
          <w:color w:val="000000" w:themeColor="text1"/>
          <w:sz w:val="24"/>
          <w:szCs w:val="24"/>
        </w:rPr>
      </w:pPr>
    </w:p>
    <w:p w14:paraId="5300617B" w14:textId="77777777" w:rsidR="004F2DDD" w:rsidRPr="00A600AC" w:rsidRDefault="004F2DDD" w:rsidP="004F2DDD">
      <w:pPr>
        <w:pStyle w:val="a7"/>
        <w:numPr>
          <w:ilvl w:val="0"/>
          <w:numId w:val="35"/>
        </w:numPr>
        <w:adjustRightInd w:val="0"/>
        <w:snapToGrid w:val="0"/>
        <w:spacing w:line="260" w:lineRule="exact"/>
        <w:rPr>
          <w:color w:val="000000" w:themeColor="text1"/>
          <w:sz w:val="24"/>
          <w:szCs w:val="24"/>
        </w:rPr>
      </w:pPr>
      <w:r w:rsidRPr="0053028F">
        <w:rPr>
          <w:b/>
          <w:color w:val="000000" w:themeColor="text1"/>
          <w:sz w:val="24"/>
          <w:szCs w:val="24"/>
        </w:rPr>
        <w:t>For acquirers who are public companies:</w:t>
      </w:r>
    </w:p>
    <w:p w14:paraId="50A89C73" w14:textId="3F6C5005" w:rsidR="00F43703" w:rsidRDefault="00F43703" w:rsidP="00A600AC">
      <w:pPr>
        <w:pStyle w:val="a7"/>
        <w:numPr>
          <w:ilvl w:val="0"/>
          <w:numId w:val="62"/>
        </w:numPr>
        <w:adjustRightInd w:val="0"/>
        <w:snapToGrid w:val="0"/>
        <w:spacing w:beforeLines="50" w:before="180" w:line="280" w:lineRule="exact"/>
        <w:rPr>
          <w:color w:val="000000" w:themeColor="text1"/>
          <w:sz w:val="24"/>
          <w:szCs w:val="24"/>
        </w:rPr>
      </w:pPr>
      <w:r w:rsidRPr="004F0F3A">
        <w:rPr>
          <w:color w:val="000000" w:themeColor="text1"/>
          <w:sz w:val="24"/>
          <w:szCs w:val="24"/>
        </w:rPr>
        <w:t>Initial acquisition filing:</w:t>
      </w:r>
      <w:r>
        <w:rPr>
          <w:rFonts w:hint="eastAsia"/>
          <w:color w:val="000000" w:themeColor="text1"/>
          <w:sz w:val="24"/>
          <w:szCs w:val="24"/>
        </w:rPr>
        <w:t xml:space="preserve"> </w:t>
      </w:r>
      <w:r w:rsidR="004F2DDD" w:rsidRPr="00F80BBC">
        <w:rPr>
          <w:color w:val="000000" w:themeColor="text1"/>
          <w:sz w:val="24"/>
          <w:szCs w:val="24"/>
        </w:rPr>
        <w:t>According to Articles 6</w:t>
      </w:r>
      <w:r>
        <w:rPr>
          <w:rFonts w:hint="eastAsia"/>
          <w:color w:val="000000" w:themeColor="text1"/>
          <w:sz w:val="24"/>
          <w:szCs w:val="24"/>
        </w:rPr>
        <w:t xml:space="preserve"> </w:t>
      </w:r>
      <w:r w:rsidR="004F2DDD" w:rsidRPr="00F80BBC">
        <w:rPr>
          <w:color w:val="000000" w:themeColor="text1"/>
          <w:sz w:val="24"/>
          <w:szCs w:val="24"/>
        </w:rPr>
        <w:t xml:space="preserve">of the </w:t>
      </w:r>
      <w:r w:rsidR="004F2DDD" w:rsidRPr="004B7DE2">
        <w:rPr>
          <w:color w:val="000000" w:themeColor="text1"/>
          <w:sz w:val="24"/>
          <w:szCs w:val="24"/>
        </w:rPr>
        <w:t>Filing Regulations</w:t>
      </w:r>
      <w:r w:rsidR="004F2DDD" w:rsidRPr="00F80BBC">
        <w:rPr>
          <w:color w:val="000000" w:themeColor="text1"/>
          <w:sz w:val="24"/>
          <w:szCs w:val="24"/>
        </w:rPr>
        <w:t xml:space="preserve">, </w:t>
      </w:r>
      <w:r w:rsidR="0092462F">
        <w:rPr>
          <w:color w:val="000000" w:themeColor="text1"/>
          <w:sz w:val="24"/>
          <w:szCs w:val="24"/>
        </w:rPr>
        <w:t>a</w:t>
      </w:r>
      <w:r w:rsidR="0092462F" w:rsidRPr="0092462F">
        <w:rPr>
          <w:color w:val="000000" w:themeColor="text1"/>
          <w:sz w:val="24"/>
          <w:szCs w:val="24"/>
        </w:rPr>
        <w:t xml:space="preserve">n acquirer that is a public company shall transmit the information required to be </w:t>
      </w:r>
      <w:r w:rsidR="00267D6C">
        <w:rPr>
          <w:color w:val="000000" w:themeColor="text1"/>
          <w:sz w:val="24"/>
          <w:szCs w:val="24"/>
        </w:rPr>
        <w:t>filed</w:t>
      </w:r>
      <w:r w:rsidR="0092462F" w:rsidRPr="0092462F">
        <w:rPr>
          <w:color w:val="000000" w:themeColor="text1"/>
          <w:sz w:val="24"/>
          <w:szCs w:val="24"/>
        </w:rPr>
        <w:t xml:space="preserve"> to the M</w:t>
      </w:r>
      <w:r w:rsidR="0092462F">
        <w:rPr>
          <w:color w:val="000000" w:themeColor="text1"/>
          <w:sz w:val="24"/>
          <w:szCs w:val="24"/>
        </w:rPr>
        <w:t>OPS</w:t>
      </w:r>
      <w:r w:rsidR="0092462F" w:rsidRPr="0092462F">
        <w:rPr>
          <w:color w:val="000000" w:themeColor="text1"/>
          <w:sz w:val="24"/>
          <w:szCs w:val="24"/>
        </w:rPr>
        <w:t xml:space="preserve"> within </w:t>
      </w:r>
      <w:r w:rsidR="00AA45A7">
        <w:rPr>
          <w:color w:val="000000" w:themeColor="text1"/>
          <w:sz w:val="24"/>
          <w:szCs w:val="24"/>
        </w:rPr>
        <w:t>ten (</w:t>
      </w:r>
      <w:r w:rsidR="0092462F" w:rsidRPr="0092462F">
        <w:rPr>
          <w:color w:val="000000" w:themeColor="text1"/>
          <w:sz w:val="24"/>
          <w:szCs w:val="24"/>
        </w:rPr>
        <w:t>10</w:t>
      </w:r>
      <w:r w:rsidR="00AA45A7">
        <w:rPr>
          <w:color w:val="000000" w:themeColor="text1"/>
          <w:sz w:val="24"/>
          <w:szCs w:val="24"/>
        </w:rPr>
        <w:t>)</w:t>
      </w:r>
      <w:r w:rsidR="0092462F" w:rsidRPr="0092462F">
        <w:rPr>
          <w:color w:val="000000" w:themeColor="text1"/>
          <w:sz w:val="24"/>
          <w:szCs w:val="24"/>
        </w:rPr>
        <w:t xml:space="preserve"> days from the date of acquisition, whereupon the acquirer is deemed to have completed the dec</w:t>
      </w:r>
      <w:r w:rsidR="0092462F">
        <w:rPr>
          <w:color w:val="000000" w:themeColor="text1"/>
          <w:sz w:val="24"/>
          <w:szCs w:val="24"/>
        </w:rPr>
        <w:t>laration and public disclosure.</w:t>
      </w:r>
    </w:p>
    <w:p w14:paraId="58726556" w14:textId="44BD76E7" w:rsidR="0092462F" w:rsidRDefault="00F43703" w:rsidP="00A600AC">
      <w:pPr>
        <w:pStyle w:val="a7"/>
        <w:numPr>
          <w:ilvl w:val="0"/>
          <w:numId w:val="62"/>
        </w:numPr>
        <w:adjustRightInd w:val="0"/>
        <w:snapToGrid w:val="0"/>
        <w:spacing w:beforeLines="50" w:before="180" w:line="280" w:lineRule="exact"/>
        <w:rPr>
          <w:color w:val="000000" w:themeColor="text1"/>
          <w:sz w:val="24"/>
          <w:szCs w:val="24"/>
        </w:rPr>
      </w:pPr>
      <w:r w:rsidRPr="004F0F3A">
        <w:rPr>
          <w:color w:val="000000" w:themeColor="text1"/>
          <w:sz w:val="24"/>
          <w:szCs w:val="24"/>
        </w:rPr>
        <w:t>Subsequent shareholding change filing:</w:t>
      </w:r>
      <w:r>
        <w:rPr>
          <w:rFonts w:hint="eastAsia"/>
          <w:color w:val="000000" w:themeColor="text1"/>
          <w:sz w:val="24"/>
          <w:szCs w:val="24"/>
        </w:rPr>
        <w:t xml:space="preserve"> </w:t>
      </w:r>
      <w:r w:rsidR="00AA45A7" w:rsidRPr="0053028F">
        <w:rPr>
          <w:color w:val="000000" w:themeColor="text1"/>
          <w:sz w:val="24"/>
          <w:szCs w:val="24"/>
        </w:rPr>
        <w:t>After the initial acquisition,</w:t>
      </w:r>
      <w:r w:rsidR="0092462F" w:rsidRPr="00C32B91">
        <w:rPr>
          <w:color w:val="000000" w:themeColor="text1"/>
          <w:sz w:val="24"/>
          <w:szCs w:val="24"/>
        </w:rPr>
        <w:t xml:space="preserve"> if there is any subsequent change</w:t>
      </w:r>
      <w:r w:rsidR="00A432BE">
        <w:rPr>
          <w:color w:val="000000" w:themeColor="text1"/>
          <w:sz w:val="24"/>
          <w:szCs w:val="24"/>
        </w:rPr>
        <w:t xml:space="preserve"> in</w:t>
      </w:r>
      <w:r w:rsidR="0092462F" w:rsidRPr="00C32B91">
        <w:rPr>
          <w:color w:val="000000" w:themeColor="text1"/>
          <w:sz w:val="24"/>
          <w:szCs w:val="24"/>
        </w:rPr>
        <w:t xml:space="preserve"> </w:t>
      </w:r>
      <w:r w:rsidR="00A432BE">
        <w:rPr>
          <w:color w:val="000000" w:themeColor="text1"/>
          <w:sz w:val="24"/>
          <w:szCs w:val="24"/>
        </w:rPr>
        <w:t>the</w:t>
      </w:r>
      <w:r w:rsidR="00FC55A8" w:rsidRPr="00FC55A8">
        <w:rPr>
          <w:color w:val="000000" w:themeColor="text1"/>
          <w:sz w:val="24"/>
          <w:szCs w:val="24"/>
        </w:rPr>
        <w:t xml:space="preserve"> </w:t>
      </w:r>
      <w:r w:rsidR="00FC55A8" w:rsidRPr="004F0F3A">
        <w:rPr>
          <w:color w:val="000000" w:themeColor="text1"/>
          <w:sz w:val="24"/>
          <w:szCs w:val="24"/>
        </w:rPr>
        <w:t>required items to be filed</w:t>
      </w:r>
      <w:r w:rsidR="00FC55A8" w:rsidRPr="00AA45A7">
        <w:rPr>
          <w:color w:val="000000" w:themeColor="text1"/>
          <w:sz w:val="24"/>
          <w:szCs w:val="24"/>
        </w:rPr>
        <w:t xml:space="preserve"> </w:t>
      </w:r>
      <w:r w:rsidR="0092462F" w:rsidRPr="00C32B91">
        <w:rPr>
          <w:color w:val="000000" w:themeColor="text1"/>
          <w:sz w:val="24"/>
          <w:szCs w:val="24"/>
        </w:rPr>
        <w:t xml:space="preserve">as stipulated in Paragraph 1 </w:t>
      </w:r>
      <w:r w:rsidR="00C12CC3">
        <w:rPr>
          <w:color w:val="000000" w:themeColor="text1"/>
          <w:sz w:val="24"/>
          <w:szCs w:val="24"/>
        </w:rPr>
        <w:t xml:space="preserve">of Article 7 </w:t>
      </w:r>
      <w:r w:rsidR="0092462F" w:rsidRPr="00C32B91">
        <w:rPr>
          <w:color w:val="000000" w:themeColor="text1"/>
          <w:sz w:val="24"/>
          <w:szCs w:val="24"/>
        </w:rPr>
        <w:t>of the</w:t>
      </w:r>
      <w:r w:rsidR="0092462F" w:rsidRPr="00F80BBC">
        <w:rPr>
          <w:color w:val="000000" w:themeColor="text1"/>
          <w:sz w:val="24"/>
          <w:szCs w:val="24"/>
        </w:rPr>
        <w:t xml:space="preserve"> </w:t>
      </w:r>
      <w:r w:rsidR="0092462F" w:rsidRPr="004B7DE2">
        <w:rPr>
          <w:color w:val="000000" w:themeColor="text1"/>
          <w:sz w:val="24"/>
          <w:szCs w:val="24"/>
        </w:rPr>
        <w:t>Filing Regulations</w:t>
      </w:r>
      <w:r w:rsidR="0092462F" w:rsidRPr="00F80BBC">
        <w:rPr>
          <w:color w:val="000000" w:themeColor="text1"/>
          <w:sz w:val="24"/>
          <w:szCs w:val="24"/>
        </w:rPr>
        <w:t>,</w:t>
      </w:r>
      <w:r w:rsidR="0092462F">
        <w:rPr>
          <w:color w:val="000000" w:themeColor="text1"/>
          <w:sz w:val="24"/>
          <w:szCs w:val="24"/>
        </w:rPr>
        <w:t xml:space="preserve"> </w:t>
      </w:r>
      <w:r w:rsidR="00065729">
        <w:rPr>
          <w:color w:val="000000" w:themeColor="text1"/>
          <w:sz w:val="24"/>
          <w:szCs w:val="24"/>
        </w:rPr>
        <w:t>an</w:t>
      </w:r>
      <w:r w:rsidR="00B2256F">
        <w:rPr>
          <w:color w:val="000000" w:themeColor="text1"/>
          <w:sz w:val="24"/>
          <w:szCs w:val="24"/>
        </w:rPr>
        <w:t xml:space="preserve"> acquirer</w:t>
      </w:r>
      <w:r w:rsidR="0092462F">
        <w:rPr>
          <w:color w:val="000000" w:themeColor="text1"/>
          <w:sz w:val="24"/>
          <w:szCs w:val="24"/>
        </w:rPr>
        <w:t xml:space="preserve"> </w:t>
      </w:r>
      <w:r w:rsidR="008F2367" w:rsidRPr="0092462F">
        <w:rPr>
          <w:color w:val="000000" w:themeColor="text1"/>
          <w:sz w:val="24"/>
          <w:szCs w:val="24"/>
        </w:rPr>
        <w:t xml:space="preserve">that is a public company </w:t>
      </w:r>
      <w:r w:rsidR="0092462F" w:rsidRPr="0092462F">
        <w:rPr>
          <w:color w:val="000000" w:themeColor="text1"/>
          <w:sz w:val="24"/>
          <w:szCs w:val="24"/>
        </w:rPr>
        <w:t xml:space="preserve">shall transmit the information required to be declared to the MOPS within </w:t>
      </w:r>
      <w:r w:rsidR="00AA45A7">
        <w:rPr>
          <w:color w:val="000000" w:themeColor="text1"/>
          <w:sz w:val="24"/>
          <w:szCs w:val="24"/>
        </w:rPr>
        <w:t>two (</w:t>
      </w:r>
      <w:r w:rsidR="0092462F" w:rsidRPr="0092462F">
        <w:rPr>
          <w:color w:val="000000" w:themeColor="text1"/>
          <w:sz w:val="24"/>
          <w:szCs w:val="24"/>
        </w:rPr>
        <w:t>2</w:t>
      </w:r>
      <w:r w:rsidR="00AA45A7">
        <w:rPr>
          <w:rFonts w:hint="eastAsia"/>
          <w:color w:val="000000" w:themeColor="text1"/>
          <w:sz w:val="24"/>
          <w:szCs w:val="24"/>
        </w:rPr>
        <w:t>)</w:t>
      </w:r>
      <w:r w:rsidR="0092462F" w:rsidRPr="0092462F">
        <w:rPr>
          <w:color w:val="000000" w:themeColor="text1"/>
          <w:sz w:val="24"/>
          <w:szCs w:val="24"/>
        </w:rPr>
        <w:t xml:space="preserve"> days from the date of occurrence of such change, whereupon the acquirer is deemed to have completed the declaration and public disclosure.</w:t>
      </w:r>
    </w:p>
    <w:p w14:paraId="37A689E1" w14:textId="7F6A9318" w:rsidR="004F2DDD" w:rsidRDefault="004F2DDD" w:rsidP="004F2DDD">
      <w:pPr>
        <w:pStyle w:val="a7"/>
        <w:numPr>
          <w:ilvl w:val="0"/>
          <w:numId w:val="35"/>
        </w:numPr>
        <w:adjustRightInd w:val="0"/>
        <w:snapToGrid w:val="0"/>
        <w:spacing w:beforeLines="50" w:before="180" w:line="260" w:lineRule="exact"/>
        <w:ind w:left="1480" w:hanging="357"/>
        <w:rPr>
          <w:b/>
          <w:color w:val="000000" w:themeColor="text1"/>
          <w:sz w:val="24"/>
          <w:szCs w:val="24"/>
        </w:rPr>
      </w:pPr>
      <w:r w:rsidRPr="0053028F">
        <w:rPr>
          <w:b/>
          <w:color w:val="000000" w:themeColor="text1"/>
          <w:sz w:val="24"/>
          <w:szCs w:val="24"/>
        </w:rPr>
        <w:t>For acquirers who are natural persons or non-public companies:</w:t>
      </w:r>
    </w:p>
    <w:p w14:paraId="0B045D53" w14:textId="4E8B6094" w:rsidR="00A432BE" w:rsidRDefault="00F01C20" w:rsidP="00900DB2">
      <w:pPr>
        <w:pStyle w:val="a7"/>
        <w:numPr>
          <w:ilvl w:val="0"/>
          <w:numId w:val="61"/>
        </w:numPr>
        <w:adjustRightInd w:val="0"/>
        <w:snapToGrid w:val="0"/>
        <w:spacing w:before="100" w:beforeAutospacing="1" w:line="280" w:lineRule="exact"/>
        <w:ind w:left="2013" w:hanging="482"/>
        <w:rPr>
          <w:color w:val="000000" w:themeColor="text1"/>
          <w:sz w:val="24"/>
          <w:szCs w:val="24"/>
        </w:rPr>
      </w:pPr>
      <w:r w:rsidRPr="004F0F3A">
        <w:rPr>
          <w:color w:val="000000" w:themeColor="text1"/>
          <w:sz w:val="24"/>
          <w:szCs w:val="24"/>
        </w:rPr>
        <w:t>Initial acquisition filing:</w:t>
      </w:r>
      <w:r>
        <w:rPr>
          <w:color w:val="000000" w:themeColor="text1"/>
          <w:sz w:val="24"/>
          <w:szCs w:val="24"/>
        </w:rPr>
        <w:t xml:space="preserve"> </w:t>
      </w:r>
      <w:r w:rsidR="004F2DDD" w:rsidRPr="0053028F">
        <w:rPr>
          <w:color w:val="000000" w:themeColor="text1"/>
          <w:sz w:val="24"/>
          <w:szCs w:val="24"/>
        </w:rPr>
        <w:t xml:space="preserve">According to Articles 6 of the </w:t>
      </w:r>
      <w:r w:rsidR="004F2DDD" w:rsidRPr="004B7DE2">
        <w:rPr>
          <w:color w:val="000000" w:themeColor="text1"/>
          <w:sz w:val="24"/>
          <w:szCs w:val="24"/>
        </w:rPr>
        <w:t>Filing Regulations</w:t>
      </w:r>
      <w:r w:rsidR="004F2DDD" w:rsidRPr="0053028F">
        <w:rPr>
          <w:color w:val="000000" w:themeColor="text1"/>
          <w:sz w:val="24"/>
          <w:szCs w:val="24"/>
        </w:rPr>
        <w:t xml:space="preserve">, </w:t>
      </w:r>
      <w:r w:rsidR="00AA45A7">
        <w:rPr>
          <w:color w:val="000000" w:themeColor="text1"/>
          <w:sz w:val="24"/>
          <w:szCs w:val="24"/>
        </w:rPr>
        <w:t>a</w:t>
      </w:r>
      <w:r w:rsidR="0092462F" w:rsidRPr="0092462F">
        <w:rPr>
          <w:color w:val="000000" w:themeColor="text1"/>
          <w:sz w:val="24"/>
          <w:szCs w:val="24"/>
        </w:rPr>
        <w:t xml:space="preserve">n acquirer </w:t>
      </w:r>
      <w:r w:rsidR="00A432BE">
        <w:rPr>
          <w:color w:val="000000" w:themeColor="text1"/>
          <w:sz w:val="24"/>
          <w:szCs w:val="24"/>
        </w:rPr>
        <w:t>that</w:t>
      </w:r>
      <w:r w:rsidR="00AA45A7">
        <w:rPr>
          <w:color w:val="000000" w:themeColor="text1"/>
          <w:sz w:val="24"/>
          <w:szCs w:val="24"/>
        </w:rPr>
        <w:t xml:space="preserve"> is</w:t>
      </w:r>
      <w:r w:rsidR="00A432BE">
        <w:rPr>
          <w:color w:val="000000" w:themeColor="text1"/>
          <w:sz w:val="24"/>
          <w:szCs w:val="24"/>
        </w:rPr>
        <w:t xml:space="preserve"> a </w:t>
      </w:r>
      <w:r w:rsidRPr="00F01C20">
        <w:rPr>
          <w:color w:val="000000" w:themeColor="text1"/>
          <w:sz w:val="24"/>
          <w:szCs w:val="24"/>
        </w:rPr>
        <w:t>natural person</w:t>
      </w:r>
      <w:r>
        <w:rPr>
          <w:color w:val="000000" w:themeColor="text1"/>
          <w:sz w:val="24"/>
          <w:szCs w:val="24"/>
        </w:rPr>
        <w:t xml:space="preserve"> or a non-</w:t>
      </w:r>
      <w:r w:rsidR="00AA45A7">
        <w:rPr>
          <w:color w:val="000000" w:themeColor="text1"/>
          <w:sz w:val="24"/>
          <w:szCs w:val="24"/>
        </w:rPr>
        <w:t>public company</w:t>
      </w:r>
      <w:r w:rsidR="0092462F" w:rsidRPr="0092462F">
        <w:rPr>
          <w:color w:val="000000" w:themeColor="text1"/>
          <w:sz w:val="24"/>
          <w:szCs w:val="24"/>
        </w:rPr>
        <w:t xml:space="preserve"> shall deliver the declaration inf</w:t>
      </w:r>
      <w:r w:rsidR="00A53E9B">
        <w:rPr>
          <w:color w:val="000000" w:themeColor="text1"/>
          <w:sz w:val="24"/>
          <w:szCs w:val="24"/>
        </w:rPr>
        <w:t>ormation required to be filed</w:t>
      </w:r>
      <w:r w:rsidR="0092462F" w:rsidRPr="0092462F">
        <w:rPr>
          <w:color w:val="000000" w:themeColor="text1"/>
          <w:sz w:val="24"/>
          <w:szCs w:val="24"/>
        </w:rPr>
        <w:t xml:space="preserve"> to the </w:t>
      </w:r>
      <w:proofErr w:type="spellStart"/>
      <w:r w:rsidR="0092462F" w:rsidRPr="0092462F">
        <w:rPr>
          <w:color w:val="000000" w:themeColor="text1"/>
          <w:sz w:val="24"/>
          <w:szCs w:val="24"/>
        </w:rPr>
        <w:t>acquiree</w:t>
      </w:r>
      <w:proofErr w:type="spellEnd"/>
      <w:r w:rsidR="0092462F" w:rsidRPr="0092462F">
        <w:rPr>
          <w:color w:val="000000" w:themeColor="text1"/>
          <w:sz w:val="24"/>
          <w:szCs w:val="24"/>
        </w:rPr>
        <w:t xml:space="preserve"> company within </w:t>
      </w:r>
      <w:r w:rsidR="00A432BE">
        <w:rPr>
          <w:color w:val="000000" w:themeColor="text1"/>
          <w:sz w:val="24"/>
          <w:szCs w:val="24"/>
        </w:rPr>
        <w:t>eight (</w:t>
      </w:r>
      <w:r w:rsidR="0092462F" w:rsidRPr="0092462F">
        <w:rPr>
          <w:color w:val="000000" w:themeColor="text1"/>
          <w:sz w:val="24"/>
          <w:szCs w:val="24"/>
        </w:rPr>
        <w:t>8</w:t>
      </w:r>
      <w:r w:rsidR="00A432BE">
        <w:rPr>
          <w:color w:val="000000" w:themeColor="text1"/>
          <w:sz w:val="24"/>
          <w:szCs w:val="24"/>
        </w:rPr>
        <w:t>)</w:t>
      </w:r>
      <w:r w:rsidR="0092462F" w:rsidRPr="0092462F">
        <w:rPr>
          <w:color w:val="000000" w:themeColor="text1"/>
          <w:sz w:val="24"/>
          <w:szCs w:val="24"/>
        </w:rPr>
        <w:t xml:space="preserve"> days from the date of acquisition, and the </w:t>
      </w:r>
      <w:proofErr w:type="spellStart"/>
      <w:r w:rsidR="0092462F" w:rsidRPr="0092462F">
        <w:rPr>
          <w:color w:val="000000" w:themeColor="text1"/>
          <w:sz w:val="24"/>
          <w:szCs w:val="24"/>
        </w:rPr>
        <w:t>acquiree</w:t>
      </w:r>
      <w:proofErr w:type="spellEnd"/>
      <w:r w:rsidR="0092462F" w:rsidRPr="0092462F">
        <w:rPr>
          <w:color w:val="000000" w:themeColor="text1"/>
          <w:sz w:val="24"/>
          <w:szCs w:val="24"/>
        </w:rPr>
        <w:t xml:space="preserve"> company shall then transmit the information to the MOPS on behalf of the acquirer within </w:t>
      </w:r>
      <w:r w:rsidR="00A432BE">
        <w:rPr>
          <w:color w:val="000000" w:themeColor="text1"/>
          <w:sz w:val="24"/>
          <w:szCs w:val="24"/>
        </w:rPr>
        <w:t>two (</w:t>
      </w:r>
      <w:r w:rsidR="0092462F" w:rsidRPr="0092462F">
        <w:rPr>
          <w:color w:val="000000" w:themeColor="text1"/>
          <w:sz w:val="24"/>
          <w:szCs w:val="24"/>
        </w:rPr>
        <w:t>2</w:t>
      </w:r>
      <w:r w:rsidR="00A432BE">
        <w:rPr>
          <w:color w:val="000000" w:themeColor="text1"/>
          <w:sz w:val="24"/>
          <w:szCs w:val="24"/>
        </w:rPr>
        <w:t>)</w:t>
      </w:r>
      <w:r w:rsidR="0092462F" w:rsidRPr="0092462F">
        <w:rPr>
          <w:color w:val="000000" w:themeColor="text1"/>
          <w:sz w:val="24"/>
          <w:szCs w:val="24"/>
        </w:rPr>
        <w:t xml:space="preserve"> days from the day of receiving the information</w:t>
      </w:r>
      <w:r w:rsidR="0092462F">
        <w:rPr>
          <w:color w:val="000000" w:themeColor="text1"/>
          <w:sz w:val="24"/>
          <w:szCs w:val="24"/>
        </w:rPr>
        <w:t>.</w:t>
      </w:r>
    </w:p>
    <w:p w14:paraId="417CF1CC" w14:textId="5D9FFB2D" w:rsidR="004F2DDD" w:rsidRDefault="00A432BE" w:rsidP="00A600AC">
      <w:pPr>
        <w:pStyle w:val="a7"/>
        <w:numPr>
          <w:ilvl w:val="0"/>
          <w:numId w:val="61"/>
        </w:numPr>
        <w:adjustRightInd w:val="0"/>
        <w:snapToGrid w:val="0"/>
        <w:spacing w:before="100" w:beforeAutospacing="1" w:line="280" w:lineRule="exact"/>
        <w:ind w:left="2013" w:hanging="482"/>
        <w:rPr>
          <w:color w:val="000000" w:themeColor="text1"/>
          <w:sz w:val="24"/>
          <w:szCs w:val="24"/>
        </w:rPr>
      </w:pPr>
      <w:r w:rsidRPr="004F0F3A">
        <w:rPr>
          <w:color w:val="000000" w:themeColor="text1"/>
          <w:sz w:val="24"/>
          <w:szCs w:val="24"/>
        </w:rPr>
        <w:t>Subsequent shareholding change filing:</w:t>
      </w:r>
      <w:r>
        <w:rPr>
          <w:color w:val="000000" w:themeColor="text1"/>
          <w:sz w:val="24"/>
          <w:szCs w:val="24"/>
        </w:rPr>
        <w:t xml:space="preserve"> </w:t>
      </w:r>
      <w:r w:rsidR="004F2DDD" w:rsidRPr="00AA45A7">
        <w:rPr>
          <w:color w:val="000000" w:themeColor="text1"/>
          <w:sz w:val="24"/>
          <w:szCs w:val="24"/>
        </w:rPr>
        <w:t>After the i</w:t>
      </w:r>
      <w:r>
        <w:rPr>
          <w:color w:val="000000" w:themeColor="text1"/>
          <w:sz w:val="24"/>
          <w:szCs w:val="24"/>
        </w:rPr>
        <w:t>nitial acquisition, if there is any</w:t>
      </w:r>
      <w:r w:rsidR="004F2DDD" w:rsidRPr="00AA45A7">
        <w:rPr>
          <w:color w:val="000000" w:themeColor="text1"/>
          <w:sz w:val="24"/>
          <w:szCs w:val="24"/>
        </w:rPr>
        <w:t xml:space="preserve"> </w:t>
      </w:r>
      <w:r w:rsidRPr="00C32B91">
        <w:rPr>
          <w:color w:val="000000" w:themeColor="text1"/>
          <w:sz w:val="24"/>
          <w:szCs w:val="24"/>
        </w:rPr>
        <w:t>subsequent</w:t>
      </w:r>
      <w:r w:rsidRPr="00AA45A7">
        <w:rPr>
          <w:color w:val="000000" w:themeColor="text1"/>
          <w:sz w:val="24"/>
          <w:szCs w:val="24"/>
        </w:rPr>
        <w:t xml:space="preserve"> </w:t>
      </w:r>
      <w:r w:rsidR="0072516D">
        <w:rPr>
          <w:color w:val="000000" w:themeColor="text1"/>
          <w:sz w:val="24"/>
          <w:szCs w:val="24"/>
        </w:rPr>
        <w:t>change</w:t>
      </w:r>
      <w:r w:rsidR="004F2DDD" w:rsidRPr="00AA45A7">
        <w:rPr>
          <w:color w:val="000000" w:themeColor="text1"/>
          <w:sz w:val="24"/>
          <w:szCs w:val="24"/>
        </w:rPr>
        <w:t xml:space="preserve"> </w:t>
      </w:r>
      <w:r w:rsidR="00602A59">
        <w:rPr>
          <w:color w:val="000000" w:themeColor="text1"/>
          <w:sz w:val="24"/>
          <w:szCs w:val="24"/>
        </w:rPr>
        <w:t>in</w:t>
      </w:r>
      <w:r w:rsidR="00602A59" w:rsidRPr="00C32B91">
        <w:rPr>
          <w:color w:val="000000" w:themeColor="text1"/>
          <w:sz w:val="24"/>
          <w:szCs w:val="24"/>
        </w:rPr>
        <w:t xml:space="preserve"> </w:t>
      </w:r>
      <w:r w:rsidR="00602A59">
        <w:rPr>
          <w:color w:val="000000" w:themeColor="text1"/>
          <w:sz w:val="24"/>
          <w:szCs w:val="24"/>
        </w:rPr>
        <w:t xml:space="preserve">the </w:t>
      </w:r>
      <w:r w:rsidR="00FC55A8" w:rsidRPr="004F0F3A">
        <w:rPr>
          <w:color w:val="000000" w:themeColor="text1"/>
          <w:sz w:val="24"/>
          <w:szCs w:val="24"/>
        </w:rPr>
        <w:t xml:space="preserve">required </w:t>
      </w:r>
      <w:r w:rsidR="00602A59" w:rsidRPr="004F0F3A">
        <w:rPr>
          <w:color w:val="000000" w:themeColor="text1"/>
          <w:sz w:val="24"/>
          <w:szCs w:val="24"/>
        </w:rPr>
        <w:t xml:space="preserve">items </w:t>
      </w:r>
      <w:r w:rsidR="00FC55A8" w:rsidRPr="004F0F3A">
        <w:rPr>
          <w:color w:val="000000" w:themeColor="text1"/>
          <w:sz w:val="24"/>
          <w:szCs w:val="24"/>
        </w:rPr>
        <w:t>to be filed</w:t>
      </w:r>
      <w:r w:rsidR="00FC55A8" w:rsidRPr="00AA45A7">
        <w:rPr>
          <w:color w:val="000000" w:themeColor="text1"/>
          <w:sz w:val="24"/>
          <w:szCs w:val="24"/>
        </w:rPr>
        <w:t xml:space="preserve"> </w:t>
      </w:r>
      <w:r w:rsidR="004F2DDD" w:rsidRPr="00AA45A7">
        <w:rPr>
          <w:color w:val="000000" w:themeColor="text1"/>
          <w:sz w:val="24"/>
          <w:szCs w:val="24"/>
        </w:rPr>
        <w:t xml:space="preserve">as specified in Paragraph 1 </w:t>
      </w:r>
      <w:r w:rsidR="00C12CC3">
        <w:rPr>
          <w:color w:val="000000" w:themeColor="text1"/>
          <w:sz w:val="24"/>
          <w:szCs w:val="24"/>
        </w:rPr>
        <w:t xml:space="preserve">of Article 7 </w:t>
      </w:r>
      <w:r w:rsidR="004F2DDD" w:rsidRPr="00AA45A7">
        <w:rPr>
          <w:color w:val="000000" w:themeColor="text1"/>
          <w:sz w:val="24"/>
          <w:szCs w:val="24"/>
        </w:rPr>
        <w:t>of the Filing Regulations</w:t>
      </w:r>
      <w:r w:rsidR="002F4D1D">
        <w:rPr>
          <w:color w:val="000000" w:themeColor="text1"/>
          <w:sz w:val="24"/>
          <w:szCs w:val="24"/>
        </w:rPr>
        <w:t xml:space="preserve">, </w:t>
      </w:r>
      <w:r w:rsidR="00F01C20">
        <w:rPr>
          <w:color w:val="000000" w:themeColor="text1"/>
          <w:sz w:val="24"/>
          <w:szCs w:val="24"/>
        </w:rPr>
        <w:t>an</w:t>
      </w:r>
      <w:r w:rsidR="002F4D1D">
        <w:rPr>
          <w:color w:val="000000" w:themeColor="text1"/>
          <w:sz w:val="24"/>
          <w:szCs w:val="24"/>
        </w:rPr>
        <w:t xml:space="preserve"> acquirer </w:t>
      </w:r>
      <w:r w:rsidR="008F2367">
        <w:rPr>
          <w:color w:val="000000" w:themeColor="text1"/>
          <w:sz w:val="24"/>
          <w:szCs w:val="24"/>
        </w:rPr>
        <w:t>that is</w:t>
      </w:r>
      <w:r w:rsidR="008F2367" w:rsidRPr="00AA45A7">
        <w:rPr>
          <w:color w:val="000000" w:themeColor="text1"/>
          <w:sz w:val="24"/>
          <w:szCs w:val="24"/>
        </w:rPr>
        <w:t xml:space="preserve"> </w:t>
      </w:r>
      <w:r w:rsidR="00F01C20">
        <w:rPr>
          <w:color w:val="000000" w:themeColor="text1"/>
          <w:sz w:val="24"/>
          <w:szCs w:val="24"/>
        </w:rPr>
        <w:t xml:space="preserve">a </w:t>
      </w:r>
      <w:r w:rsidR="00F01C20" w:rsidRPr="00F01C20">
        <w:rPr>
          <w:color w:val="000000" w:themeColor="text1"/>
          <w:sz w:val="24"/>
          <w:szCs w:val="24"/>
        </w:rPr>
        <w:t>natural person</w:t>
      </w:r>
      <w:r w:rsidR="00F01C20">
        <w:rPr>
          <w:color w:val="000000" w:themeColor="text1"/>
          <w:sz w:val="24"/>
          <w:szCs w:val="24"/>
        </w:rPr>
        <w:t xml:space="preserve"> or </w:t>
      </w:r>
      <w:r w:rsidR="008F2367">
        <w:rPr>
          <w:color w:val="000000" w:themeColor="text1"/>
          <w:sz w:val="24"/>
          <w:szCs w:val="24"/>
        </w:rPr>
        <w:t xml:space="preserve">a </w:t>
      </w:r>
      <w:r w:rsidR="00F01C20">
        <w:rPr>
          <w:color w:val="000000" w:themeColor="text1"/>
          <w:sz w:val="24"/>
          <w:szCs w:val="24"/>
        </w:rPr>
        <w:t>non-</w:t>
      </w:r>
      <w:r w:rsidR="008F2367">
        <w:rPr>
          <w:color w:val="000000" w:themeColor="text1"/>
          <w:sz w:val="24"/>
          <w:szCs w:val="24"/>
        </w:rPr>
        <w:t xml:space="preserve">public company </w:t>
      </w:r>
      <w:r w:rsidR="002F4D1D">
        <w:rPr>
          <w:color w:val="000000" w:themeColor="text1"/>
          <w:sz w:val="24"/>
          <w:szCs w:val="24"/>
        </w:rPr>
        <w:t>shall</w:t>
      </w:r>
      <w:r w:rsidR="004F2DDD" w:rsidRPr="00AA45A7">
        <w:rPr>
          <w:color w:val="000000" w:themeColor="text1"/>
          <w:sz w:val="24"/>
          <w:szCs w:val="24"/>
        </w:rPr>
        <w:t xml:space="preserve"> deliver </w:t>
      </w:r>
      <w:r w:rsidR="002F4D1D" w:rsidRPr="002F4D1D">
        <w:rPr>
          <w:color w:val="000000" w:themeColor="text1"/>
          <w:sz w:val="24"/>
          <w:szCs w:val="24"/>
        </w:rPr>
        <w:t xml:space="preserve">the information required to be declared </w:t>
      </w:r>
      <w:r w:rsidR="005D510E">
        <w:rPr>
          <w:color w:val="000000" w:themeColor="text1"/>
          <w:sz w:val="24"/>
          <w:szCs w:val="24"/>
        </w:rPr>
        <w:t>to the</w:t>
      </w:r>
      <w:r w:rsidR="00A46CF0" w:rsidRPr="0092462F">
        <w:rPr>
          <w:color w:val="000000" w:themeColor="text1"/>
          <w:sz w:val="24"/>
          <w:szCs w:val="24"/>
        </w:rPr>
        <w:t xml:space="preserve"> </w:t>
      </w:r>
      <w:proofErr w:type="spellStart"/>
      <w:r w:rsidR="00A46CF0" w:rsidRPr="0092462F">
        <w:rPr>
          <w:color w:val="000000" w:themeColor="text1"/>
          <w:sz w:val="24"/>
          <w:szCs w:val="24"/>
        </w:rPr>
        <w:t>acqui</w:t>
      </w:r>
      <w:r w:rsidR="00A46CF0">
        <w:rPr>
          <w:color w:val="000000" w:themeColor="text1"/>
          <w:sz w:val="24"/>
          <w:szCs w:val="24"/>
        </w:rPr>
        <w:t>ree</w:t>
      </w:r>
      <w:proofErr w:type="spellEnd"/>
      <w:r w:rsidR="00A46CF0">
        <w:rPr>
          <w:color w:val="000000" w:themeColor="text1"/>
          <w:sz w:val="24"/>
          <w:szCs w:val="24"/>
        </w:rPr>
        <w:t xml:space="preserve"> </w:t>
      </w:r>
      <w:r w:rsidR="00A46CF0" w:rsidRPr="00A46CF0">
        <w:rPr>
          <w:color w:val="000000" w:themeColor="text1"/>
          <w:sz w:val="24"/>
          <w:szCs w:val="24"/>
        </w:rPr>
        <w:t xml:space="preserve">company </w:t>
      </w:r>
      <w:r w:rsidR="004F2DDD" w:rsidRPr="00AA45A7">
        <w:rPr>
          <w:color w:val="000000" w:themeColor="text1"/>
          <w:sz w:val="24"/>
          <w:szCs w:val="24"/>
        </w:rPr>
        <w:t xml:space="preserve">within </w:t>
      </w:r>
      <w:r w:rsidR="00A46CF0">
        <w:rPr>
          <w:color w:val="000000" w:themeColor="text1"/>
          <w:sz w:val="24"/>
          <w:szCs w:val="24"/>
        </w:rPr>
        <w:t>two (</w:t>
      </w:r>
      <w:r w:rsidR="004F2DDD" w:rsidRPr="00AA45A7">
        <w:rPr>
          <w:color w:val="000000" w:themeColor="text1"/>
          <w:sz w:val="24"/>
          <w:szCs w:val="24"/>
        </w:rPr>
        <w:t>2</w:t>
      </w:r>
      <w:r w:rsidR="00A46CF0">
        <w:rPr>
          <w:color w:val="000000" w:themeColor="text1"/>
          <w:sz w:val="24"/>
          <w:szCs w:val="24"/>
        </w:rPr>
        <w:t>)</w:t>
      </w:r>
      <w:r w:rsidR="004F2DDD" w:rsidRPr="00AA45A7">
        <w:rPr>
          <w:color w:val="000000" w:themeColor="text1"/>
          <w:sz w:val="24"/>
          <w:szCs w:val="24"/>
        </w:rPr>
        <w:t xml:space="preserve"> days from th</w:t>
      </w:r>
      <w:r w:rsidR="00A46CF0">
        <w:rPr>
          <w:color w:val="000000" w:themeColor="text1"/>
          <w:sz w:val="24"/>
          <w:szCs w:val="24"/>
        </w:rPr>
        <w:t>e occurrence of s</w:t>
      </w:r>
      <w:r w:rsidR="00A46CF0" w:rsidRPr="00A600AC">
        <w:rPr>
          <w:color w:val="000000" w:themeColor="text1"/>
          <w:sz w:val="24"/>
          <w:szCs w:val="24"/>
        </w:rPr>
        <w:t>uch change,</w:t>
      </w:r>
      <w:r w:rsidR="004F2DDD" w:rsidRPr="00AA45A7">
        <w:rPr>
          <w:color w:val="000000" w:themeColor="text1"/>
          <w:sz w:val="24"/>
          <w:szCs w:val="24"/>
        </w:rPr>
        <w:t xml:space="preserve"> </w:t>
      </w:r>
      <w:r w:rsidR="00A46CF0" w:rsidRPr="00A46CF0">
        <w:rPr>
          <w:color w:val="000000" w:themeColor="text1"/>
          <w:sz w:val="24"/>
          <w:szCs w:val="24"/>
        </w:rPr>
        <w:t xml:space="preserve">and the </w:t>
      </w:r>
      <w:proofErr w:type="spellStart"/>
      <w:r w:rsidR="00A46CF0" w:rsidRPr="00A46CF0">
        <w:rPr>
          <w:color w:val="000000" w:themeColor="text1"/>
          <w:sz w:val="24"/>
          <w:szCs w:val="24"/>
        </w:rPr>
        <w:t>acquiree</w:t>
      </w:r>
      <w:proofErr w:type="spellEnd"/>
      <w:r w:rsidR="00A46CF0" w:rsidRPr="00A46CF0">
        <w:rPr>
          <w:color w:val="000000" w:themeColor="text1"/>
          <w:sz w:val="24"/>
          <w:szCs w:val="24"/>
        </w:rPr>
        <w:t xml:space="preserve"> company shall then transmit the information to the MOPS on behalf of the acquirer on the same day of receiving the information.</w:t>
      </w:r>
    </w:p>
    <w:p w14:paraId="7155053C" w14:textId="77777777" w:rsidR="004F2DDD" w:rsidRPr="004F2DDD" w:rsidRDefault="004F2DDD" w:rsidP="00A600AC">
      <w:pPr>
        <w:pStyle w:val="a7"/>
        <w:numPr>
          <w:ilvl w:val="0"/>
          <w:numId w:val="61"/>
        </w:numPr>
        <w:adjustRightInd w:val="0"/>
        <w:snapToGrid w:val="0"/>
        <w:spacing w:line="280" w:lineRule="exact"/>
        <w:ind w:left="2013" w:hanging="482"/>
        <w:rPr>
          <w:color w:val="000000" w:themeColor="text1"/>
          <w:sz w:val="24"/>
          <w:szCs w:val="24"/>
        </w:rPr>
      </w:pPr>
      <w:r w:rsidRPr="004F2DDD">
        <w:rPr>
          <w:color w:val="000000" w:themeColor="text1"/>
          <w:sz w:val="24"/>
          <w:szCs w:val="24"/>
        </w:rPr>
        <w:t xml:space="preserve">When the company whose shares are acquired acts on behalf of the acquirer to make an announcement on the MOPS, the subject of the announcement should state: "Announcement made by proxy acquirer [Name] in accordance with Article 43-1 of the Securities and Exchange Act (and </w:t>
      </w:r>
      <w:r w:rsidR="009F7DE5" w:rsidRPr="004F2DDD">
        <w:rPr>
          <w:color w:val="000000" w:themeColor="text1"/>
          <w:sz w:val="24"/>
          <w:szCs w:val="24"/>
        </w:rPr>
        <w:t>Paragraph 14</w:t>
      </w:r>
      <w:r w:rsidR="009F7DE5">
        <w:rPr>
          <w:rFonts w:hint="eastAsia"/>
          <w:color w:val="000000" w:themeColor="text1"/>
          <w:sz w:val="24"/>
          <w:szCs w:val="24"/>
        </w:rPr>
        <w:t xml:space="preserve"> of </w:t>
      </w:r>
      <w:r w:rsidRPr="004F2DDD">
        <w:rPr>
          <w:color w:val="000000" w:themeColor="text1"/>
          <w:sz w:val="24"/>
          <w:szCs w:val="24"/>
        </w:rPr>
        <w:t>Article 27</w:t>
      </w:r>
      <w:r w:rsidR="009F7DE5">
        <w:rPr>
          <w:color w:val="000000" w:themeColor="text1"/>
          <w:sz w:val="24"/>
          <w:szCs w:val="24"/>
        </w:rPr>
        <w:t xml:space="preserve"> </w:t>
      </w:r>
      <w:r w:rsidRPr="004F2DDD">
        <w:rPr>
          <w:color w:val="000000" w:themeColor="text1"/>
          <w:sz w:val="24"/>
          <w:szCs w:val="24"/>
        </w:rPr>
        <w:t xml:space="preserve">of the </w:t>
      </w:r>
      <w:r w:rsidR="00243887">
        <w:rPr>
          <w:color w:val="000000" w:themeColor="text1"/>
          <w:sz w:val="24"/>
          <w:szCs w:val="24"/>
        </w:rPr>
        <w:t xml:space="preserve">Business </w:t>
      </w:r>
      <w:r w:rsidRPr="004F2DDD">
        <w:rPr>
          <w:color w:val="000000" w:themeColor="text1"/>
          <w:sz w:val="24"/>
          <w:szCs w:val="24"/>
        </w:rPr>
        <w:t>Merger and Acquisition Act)."</w:t>
      </w:r>
    </w:p>
    <w:p w14:paraId="65B6BEBD" w14:textId="77777777" w:rsidR="004F2DDD" w:rsidRPr="00A600AC" w:rsidRDefault="004F2DDD" w:rsidP="00A600AC">
      <w:pPr>
        <w:pStyle w:val="a7"/>
        <w:adjustRightInd w:val="0"/>
        <w:snapToGrid w:val="0"/>
        <w:spacing w:line="280" w:lineRule="exact"/>
        <w:rPr>
          <w:color w:val="000000" w:themeColor="text1"/>
          <w:sz w:val="24"/>
          <w:szCs w:val="24"/>
        </w:rPr>
      </w:pPr>
    </w:p>
    <w:p w14:paraId="2EC040E3" w14:textId="0B79A194" w:rsidR="00196484" w:rsidRPr="004F0F3A" w:rsidRDefault="00196484" w:rsidP="00A600AC">
      <w:pPr>
        <w:pStyle w:val="a7"/>
        <w:numPr>
          <w:ilvl w:val="0"/>
          <w:numId w:val="35"/>
        </w:numPr>
        <w:adjustRightInd w:val="0"/>
        <w:snapToGrid w:val="0"/>
        <w:spacing w:line="280" w:lineRule="exact"/>
        <w:rPr>
          <w:color w:val="000000" w:themeColor="text1"/>
          <w:sz w:val="24"/>
          <w:szCs w:val="24"/>
        </w:rPr>
      </w:pPr>
      <w:r w:rsidRPr="004F0F3A">
        <w:rPr>
          <w:rFonts w:hint="eastAsia"/>
          <w:color w:val="000000" w:themeColor="text1"/>
          <w:sz w:val="24"/>
          <w:szCs w:val="24"/>
        </w:rPr>
        <w:lastRenderedPageBreak/>
        <w:t xml:space="preserve">According to </w:t>
      </w:r>
      <w:r w:rsidRPr="004F0F3A">
        <w:rPr>
          <w:color w:val="000000" w:themeColor="text1"/>
          <w:sz w:val="24"/>
          <w:szCs w:val="24"/>
        </w:rPr>
        <w:t xml:space="preserve">Paragraph </w:t>
      </w:r>
      <w:r w:rsidRPr="004F0F3A">
        <w:rPr>
          <w:rFonts w:hint="eastAsia"/>
          <w:color w:val="000000" w:themeColor="text1"/>
          <w:sz w:val="24"/>
          <w:szCs w:val="24"/>
        </w:rPr>
        <w:t xml:space="preserve">14 of Article 27 of the </w:t>
      </w:r>
      <w:r w:rsidR="00B2293F">
        <w:rPr>
          <w:color w:val="000000" w:themeColor="text1"/>
          <w:sz w:val="24"/>
          <w:szCs w:val="24"/>
        </w:rPr>
        <w:t xml:space="preserve">Business </w:t>
      </w:r>
      <w:r w:rsidRPr="004F0F3A">
        <w:rPr>
          <w:color w:val="000000" w:themeColor="text1"/>
          <w:sz w:val="24"/>
          <w:szCs w:val="24"/>
        </w:rPr>
        <w:t>Mergers and Acquisitions Act</w:t>
      </w:r>
      <w:r w:rsidRPr="004F0F3A">
        <w:rPr>
          <w:rFonts w:hint="eastAsia"/>
          <w:color w:val="000000" w:themeColor="text1"/>
          <w:sz w:val="24"/>
          <w:szCs w:val="24"/>
        </w:rPr>
        <w:t>, f</w:t>
      </w:r>
      <w:r w:rsidRPr="004F0F3A">
        <w:rPr>
          <w:color w:val="000000" w:themeColor="text1"/>
          <w:sz w:val="24"/>
          <w:szCs w:val="24"/>
        </w:rPr>
        <w:t>or the purpose of the merger/consolidation and acquisition to acquire the shares of the company whose shares have been publicly issued, in case more than ten percent of the total shares that the compa</w:t>
      </w:r>
      <w:r w:rsidR="000262E2" w:rsidRPr="004F0F3A">
        <w:rPr>
          <w:color w:val="000000" w:themeColor="text1"/>
          <w:sz w:val="24"/>
          <w:szCs w:val="24"/>
        </w:rPr>
        <w:t>ny had issued are acquired, the required items</w:t>
      </w:r>
      <w:r w:rsidR="000262E2" w:rsidRPr="004F0F3A">
        <w:rPr>
          <w:rFonts w:hint="eastAsia"/>
          <w:color w:val="000000" w:themeColor="text1"/>
          <w:sz w:val="24"/>
          <w:szCs w:val="24"/>
        </w:rPr>
        <w:t xml:space="preserve"> of </w:t>
      </w:r>
      <w:r w:rsidR="000262E2" w:rsidRPr="004F0F3A">
        <w:rPr>
          <w:color w:val="000000" w:themeColor="text1"/>
          <w:sz w:val="24"/>
          <w:szCs w:val="24"/>
        </w:rPr>
        <w:t>fil</w:t>
      </w:r>
      <w:r w:rsidR="000262E2" w:rsidRPr="004F0F3A">
        <w:rPr>
          <w:rFonts w:hint="eastAsia"/>
          <w:color w:val="000000" w:themeColor="text1"/>
          <w:sz w:val="24"/>
          <w:szCs w:val="24"/>
        </w:rPr>
        <w:t>ing</w:t>
      </w:r>
      <w:r w:rsidR="000262E2" w:rsidRPr="004F0F3A">
        <w:rPr>
          <w:color w:val="000000" w:themeColor="text1"/>
          <w:sz w:val="24"/>
          <w:szCs w:val="24"/>
        </w:rPr>
        <w:t xml:space="preserve"> a report shall apply mutatis mutandis</w:t>
      </w:r>
      <w:r w:rsidR="000262E2" w:rsidRPr="004F0F3A">
        <w:rPr>
          <w:rFonts w:hint="eastAsia"/>
          <w:color w:val="000000" w:themeColor="text1"/>
          <w:sz w:val="24"/>
          <w:szCs w:val="24"/>
        </w:rPr>
        <w:t xml:space="preserve"> to the </w:t>
      </w:r>
      <w:r w:rsidR="000262E2" w:rsidRPr="004F0F3A">
        <w:rPr>
          <w:color w:val="000000" w:themeColor="text1"/>
          <w:sz w:val="24"/>
          <w:szCs w:val="24"/>
        </w:rPr>
        <w:t xml:space="preserve">"Filing </w:t>
      </w:r>
      <w:proofErr w:type="spellStart"/>
      <w:r w:rsidR="00F01C20">
        <w:rPr>
          <w:color w:val="000000" w:themeColor="text1"/>
          <w:sz w:val="24"/>
          <w:szCs w:val="24"/>
        </w:rPr>
        <w:t>Regutlaions</w:t>
      </w:r>
      <w:proofErr w:type="spellEnd"/>
      <w:r w:rsidR="000262E2" w:rsidRPr="004F0F3A">
        <w:rPr>
          <w:color w:val="000000" w:themeColor="text1"/>
          <w:sz w:val="24"/>
          <w:szCs w:val="24"/>
        </w:rPr>
        <w:t>"</w:t>
      </w:r>
      <w:r w:rsidR="00E531D5" w:rsidRPr="004F0F3A">
        <w:rPr>
          <w:color w:val="000000" w:themeColor="text1"/>
          <w:sz w:val="24"/>
          <w:szCs w:val="24"/>
        </w:rPr>
        <w:t xml:space="preserve">(Please refer to the ruling </w:t>
      </w:r>
      <w:r w:rsidR="00B2293F" w:rsidRPr="00B2293F">
        <w:rPr>
          <w:color w:val="000000" w:themeColor="text1"/>
          <w:sz w:val="24"/>
          <w:szCs w:val="24"/>
        </w:rPr>
        <w:t xml:space="preserve">issued by the FSC </w:t>
      </w:r>
      <w:r w:rsidR="00B2293F">
        <w:rPr>
          <w:color w:val="000000" w:themeColor="text1"/>
          <w:sz w:val="24"/>
          <w:szCs w:val="24"/>
        </w:rPr>
        <w:t>on March, 8, 202</w:t>
      </w:r>
      <w:r w:rsidR="00F01C20">
        <w:rPr>
          <w:color w:val="000000" w:themeColor="text1"/>
          <w:sz w:val="24"/>
          <w:szCs w:val="24"/>
        </w:rPr>
        <w:t>4</w:t>
      </w:r>
      <w:r w:rsidR="003A4D88">
        <w:rPr>
          <w:color w:val="000000" w:themeColor="text1"/>
          <w:sz w:val="24"/>
          <w:szCs w:val="24"/>
        </w:rPr>
        <w:t xml:space="preserve"> with the </w:t>
      </w:r>
      <w:r w:rsidR="00E531D5" w:rsidRPr="004F0F3A">
        <w:rPr>
          <w:color w:val="000000" w:themeColor="text1"/>
          <w:sz w:val="24"/>
          <w:szCs w:val="24"/>
        </w:rPr>
        <w:t>Ref. No. of Jin-Kuan-Zheng-Jieu-Zi-</w:t>
      </w:r>
      <w:r w:rsidR="00E531D5" w:rsidRPr="004F0F3A">
        <w:rPr>
          <w:rFonts w:hint="eastAsia"/>
          <w:color w:val="000000" w:themeColor="text1"/>
          <w:sz w:val="24"/>
          <w:szCs w:val="24"/>
        </w:rPr>
        <w:t>1</w:t>
      </w:r>
      <w:r w:rsidR="00B2293F">
        <w:rPr>
          <w:color w:val="000000" w:themeColor="text1"/>
          <w:sz w:val="24"/>
          <w:szCs w:val="24"/>
        </w:rPr>
        <w:t>130380810</w:t>
      </w:r>
      <w:r w:rsidR="00E531D5" w:rsidRPr="004F0F3A">
        <w:rPr>
          <w:color w:val="000000" w:themeColor="text1"/>
          <w:sz w:val="24"/>
          <w:szCs w:val="24"/>
        </w:rPr>
        <w:t>)</w:t>
      </w:r>
    </w:p>
    <w:p w14:paraId="20861158" w14:textId="77777777" w:rsidR="00AB7429" w:rsidRPr="004F0F3A" w:rsidRDefault="00AB7429" w:rsidP="00211A6B">
      <w:pPr>
        <w:pStyle w:val="a7"/>
        <w:adjustRightInd w:val="0"/>
        <w:snapToGrid w:val="0"/>
        <w:spacing w:line="260" w:lineRule="exact"/>
        <w:ind w:left="1125"/>
        <w:rPr>
          <w:color w:val="000000" w:themeColor="text1"/>
          <w:sz w:val="24"/>
          <w:szCs w:val="24"/>
        </w:rPr>
      </w:pPr>
    </w:p>
    <w:p w14:paraId="52541E61" w14:textId="54386462" w:rsidR="00AB7429" w:rsidRPr="004F0F3A" w:rsidRDefault="001406A3" w:rsidP="00A600AC">
      <w:pPr>
        <w:pStyle w:val="ad"/>
        <w:numPr>
          <w:ilvl w:val="0"/>
          <w:numId w:val="31"/>
        </w:numPr>
        <w:adjustRightInd w:val="0"/>
        <w:snapToGrid w:val="0"/>
        <w:spacing w:line="280" w:lineRule="exact"/>
        <w:jc w:val="both"/>
        <w:rPr>
          <w:rFonts w:ascii="Times New Roman"/>
          <w:bCs/>
          <w:color w:val="000000" w:themeColor="text1"/>
          <w:sz w:val="24"/>
          <w:szCs w:val="24"/>
        </w:rPr>
      </w:pPr>
      <w:r w:rsidRPr="004F0F3A">
        <w:rPr>
          <w:rFonts w:ascii="Times New Roman"/>
          <w:bCs/>
          <w:color w:val="000000" w:themeColor="text1"/>
          <w:sz w:val="24"/>
          <w:szCs w:val="24"/>
        </w:rPr>
        <w:t xml:space="preserve">The filing obligations under the former part (initial acquisition filing) and latter part (subsequent shareholding change filing) of Paragraph 1 of Article 43-1 of the SEA are separate obligations. Thus, if the acquirer violates those filing obligations, he/she will be penalized with separate administrative fines. </w:t>
      </w:r>
    </w:p>
    <w:p w14:paraId="001E5F09" w14:textId="77777777" w:rsidR="001406A3" w:rsidRPr="004F0F3A" w:rsidRDefault="001406A3" w:rsidP="00A600AC">
      <w:pPr>
        <w:pStyle w:val="ad"/>
        <w:adjustRightInd w:val="0"/>
        <w:snapToGrid w:val="0"/>
        <w:spacing w:line="280" w:lineRule="exact"/>
        <w:jc w:val="both"/>
        <w:rPr>
          <w:rFonts w:ascii="Times New Roman"/>
          <w:bCs/>
          <w:color w:val="000000" w:themeColor="text1"/>
          <w:sz w:val="24"/>
          <w:szCs w:val="24"/>
        </w:rPr>
      </w:pPr>
    </w:p>
    <w:p w14:paraId="2830900C" w14:textId="58E1BC7D" w:rsidR="00B2293F" w:rsidRPr="00A600AC" w:rsidRDefault="00B2293F" w:rsidP="00A600AC">
      <w:pPr>
        <w:pStyle w:val="ad"/>
        <w:numPr>
          <w:ilvl w:val="0"/>
          <w:numId w:val="31"/>
        </w:numPr>
        <w:adjustRightInd w:val="0"/>
        <w:snapToGrid w:val="0"/>
        <w:spacing w:line="280" w:lineRule="exact"/>
        <w:jc w:val="both"/>
        <w:rPr>
          <w:rFonts w:ascii="Times New Roman"/>
          <w:color w:val="000000" w:themeColor="text1"/>
          <w:szCs w:val="24"/>
        </w:rPr>
      </w:pPr>
      <w:r>
        <w:rPr>
          <w:rFonts w:ascii="Times New Roman"/>
          <w:color w:val="000000" w:themeColor="text1"/>
          <w:sz w:val="24"/>
          <w:szCs w:val="24"/>
        </w:rPr>
        <w:t>According to Paragraph 2</w:t>
      </w:r>
      <w:r w:rsidRPr="004F0F3A">
        <w:rPr>
          <w:rFonts w:ascii="Times New Roman"/>
          <w:color w:val="000000" w:themeColor="text1"/>
          <w:sz w:val="24"/>
          <w:szCs w:val="24"/>
        </w:rPr>
        <w:t xml:space="preserve"> of Article</w:t>
      </w:r>
      <w:r>
        <w:rPr>
          <w:rFonts w:ascii="Times New Roman"/>
          <w:color w:val="000000" w:themeColor="text1"/>
          <w:sz w:val="24"/>
          <w:szCs w:val="24"/>
        </w:rPr>
        <w:t>9 of the Filing Regulations, w</w:t>
      </w:r>
      <w:r w:rsidR="001406A3" w:rsidRPr="004F0F3A">
        <w:rPr>
          <w:rFonts w:ascii="Times New Roman"/>
          <w:color w:val="000000" w:themeColor="text1"/>
          <w:sz w:val="24"/>
          <w:szCs w:val="24"/>
        </w:rPr>
        <w:t xml:space="preserve">hen the filing </w:t>
      </w:r>
      <w:r>
        <w:rPr>
          <w:rFonts w:ascii="Times New Roman"/>
          <w:color w:val="000000" w:themeColor="text1"/>
          <w:sz w:val="24"/>
          <w:szCs w:val="24"/>
        </w:rPr>
        <w:t xml:space="preserve">documents are </w:t>
      </w:r>
      <w:r>
        <w:rPr>
          <w:rFonts w:ascii="Times New Roman"/>
          <w:bCs/>
          <w:color w:val="000000" w:themeColor="text1"/>
          <w:sz w:val="24"/>
          <w:szCs w:val="24"/>
        </w:rPr>
        <w:t>transmitted to</w:t>
      </w:r>
      <w:r w:rsidRPr="00DA3BE3">
        <w:rPr>
          <w:rFonts w:ascii="Times New Roman"/>
          <w:bCs/>
          <w:color w:val="000000" w:themeColor="text1"/>
          <w:sz w:val="24"/>
          <w:szCs w:val="24"/>
        </w:rPr>
        <w:t xml:space="preserve"> MOPS</w:t>
      </w:r>
      <w:r w:rsidRPr="004F0F3A">
        <w:rPr>
          <w:rFonts w:ascii="Times New Roman"/>
          <w:color w:val="000000" w:themeColor="text1"/>
          <w:sz w:val="24"/>
          <w:szCs w:val="24"/>
        </w:rPr>
        <w:t xml:space="preserve"> </w:t>
      </w:r>
      <w:r>
        <w:rPr>
          <w:rFonts w:ascii="Times New Roman"/>
          <w:color w:val="000000" w:themeColor="text1"/>
          <w:sz w:val="24"/>
          <w:szCs w:val="24"/>
        </w:rPr>
        <w:t xml:space="preserve">and the </w:t>
      </w:r>
      <w:r w:rsidRPr="00DA3BE3">
        <w:rPr>
          <w:rFonts w:ascii="Times New Roman"/>
          <w:bCs/>
          <w:color w:val="000000" w:themeColor="text1"/>
          <w:sz w:val="24"/>
          <w:szCs w:val="24"/>
        </w:rPr>
        <w:t xml:space="preserve">MOPS notifies the </w:t>
      </w:r>
      <w:proofErr w:type="spellStart"/>
      <w:r w:rsidRPr="00B2293F">
        <w:rPr>
          <w:rFonts w:ascii="Times New Roman"/>
          <w:bCs/>
          <w:color w:val="000000" w:themeColor="text1"/>
          <w:sz w:val="24"/>
          <w:szCs w:val="24"/>
        </w:rPr>
        <w:t>acquiree</w:t>
      </w:r>
      <w:proofErr w:type="spellEnd"/>
      <w:r w:rsidRPr="00B2293F">
        <w:rPr>
          <w:rFonts w:ascii="Times New Roman"/>
          <w:bCs/>
          <w:color w:val="000000" w:themeColor="text1"/>
          <w:sz w:val="24"/>
          <w:szCs w:val="24"/>
        </w:rPr>
        <w:t xml:space="preserve"> </w:t>
      </w:r>
      <w:r w:rsidRPr="00DA3BE3">
        <w:rPr>
          <w:rFonts w:ascii="Times New Roman"/>
          <w:bCs/>
          <w:color w:val="000000" w:themeColor="text1"/>
          <w:sz w:val="24"/>
          <w:szCs w:val="24"/>
        </w:rPr>
        <w:t xml:space="preserve">company, TWSE (for TWSE-listed stocks), or </w:t>
      </w:r>
      <w:proofErr w:type="spellStart"/>
      <w:r w:rsidRPr="00DA3BE3">
        <w:rPr>
          <w:rFonts w:ascii="Times New Roman"/>
          <w:bCs/>
          <w:color w:val="000000" w:themeColor="text1"/>
          <w:sz w:val="24"/>
          <w:szCs w:val="24"/>
        </w:rPr>
        <w:t>TPEx</w:t>
      </w:r>
      <w:proofErr w:type="spellEnd"/>
      <w:r w:rsidRPr="00DA3BE3">
        <w:rPr>
          <w:rFonts w:ascii="Times New Roman"/>
          <w:bCs/>
          <w:color w:val="000000" w:themeColor="text1"/>
          <w:sz w:val="24"/>
          <w:szCs w:val="24"/>
        </w:rPr>
        <w:t xml:space="preserve"> (for </w:t>
      </w:r>
      <w:proofErr w:type="spellStart"/>
      <w:r w:rsidRPr="00DA3BE3">
        <w:rPr>
          <w:rFonts w:ascii="Times New Roman"/>
          <w:bCs/>
          <w:color w:val="000000" w:themeColor="text1"/>
          <w:sz w:val="24"/>
          <w:szCs w:val="24"/>
        </w:rPr>
        <w:t>TPEx</w:t>
      </w:r>
      <w:proofErr w:type="spellEnd"/>
      <w:r w:rsidRPr="00DA3BE3">
        <w:rPr>
          <w:rFonts w:ascii="Times New Roman"/>
          <w:bCs/>
          <w:color w:val="000000" w:themeColor="text1"/>
          <w:sz w:val="24"/>
          <w:szCs w:val="24"/>
        </w:rPr>
        <w:t xml:space="preserve">-listed stocks and emerging market stocks), </w:t>
      </w:r>
      <w:r w:rsidR="00721D07">
        <w:rPr>
          <w:rFonts w:ascii="Times New Roman" w:hint="eastAsia"/>
          <w:bCs/>
          <w:color w:val="000000" w:themeColor="text1"/>
          <w:sz w:val="24"/>
          <w:szCs w:val="24"/>
        </w:rPr>
        <w:t>t</w:t>
      </w:r>
      <w:r w:rsidR="00721D07">
        <w:rPr>
          <w:rFonts w:ascii="Times New Roman"/>
          <w:bCs/>
          <w:color w:val="000000" w:themeColor="text1"/>
          <w:sz w:val="24"/>
          <w:szCs w:val="24"/>
        </w:rPr>
        <w:t>h</w:t>
      </w:r>
      <w:r w:rsidR="00721D07" w:rsidRPr="00A600AC">
        <w:rPr>
          <w:rFonts w:ascii="Times New Roman"/>
          <w:bCs/>
          <w:color w:val="000000" w:themeColor="text1"/>
          <w:sz w:val="24"/>
          <w:szCs w:val="24"/>
        </w:rPr>
        <w:t>e notification is deemed to have been duly completed once transmission to the MOPS has been complete</w:t>
      </w:r>
      <w:r w:rsidR="00721D07">
        <w:rPr>
          <w:rFonts w:ascii="Times New Roman"/>
          <w:bCs/>
          <w:color w:val="000000" w:themeColor="text1"/>
          <w:sz w:val="24"/>
          <w:szCs w:val="24"/>
        </w:rPr>
        <w:t>d</w:t>
      </w:r>
      <w:r w:rsidR="00721D07" w:rsidRPr="003A4D88">
        <w:rPr>
          <w:rFonts w:ascii="Times New Roman"/>
          <w:bCs/>
          <w:color w:val="000000" w:themeColor="text1"/>
          <w:sz w:val="24"/>
          <w:szCs w:val="24"/>
        </w:rPr>
        <w:t xml:space="preserve">. Therefore, the acquirer </w:t>
      </w:r>
      <w:r w:rsidR="00A91A8C">
        <w:rPr>
          <w:rFonts w:ascii="Times New Roman"/>
          <w:bCs/>
          <w:color w:val="000000" w:themeColor="text1"/>
          <w:sz w:val="24"/>
          <w:szCs w:val="24"/>
        </w:rPr>
        <w:t xml:space="preserve">is not required to </w:t>
      </w:r>
      <w:r w:rsidR="004148DF">
        <w:rPr>
          <w:rFonts w:ascii="Times New Roman"/>
          <w:bCs/>
          <w:color w:val="000000" w:themeColor="text1"/>
          <w:sz w:val="24"/>
          <w:szCs w:val="24"/>
        </w:rPr>
        <w:t>send</w:t>
      </w:r>
      <w:r w:rsidR="00721D07" w:rsidRPr="003A4D88">
        <w:rPr>
          <w:rFonts w:ascii="Times New Roman"/>
          <w:bCs/>
          <w:color w:val="000000" w:themeColor="text1"/>
          <w:sz w:val="24"/>
          <w:szCs w:val="24"/>
        </w:rPr>
        <w:t xml:space="preserve"> a wri</w:t>
      </w:r>
      <w:r w:rsidR="00721D07" w:rsidRPr="0003282D">
        <w:rPr>
          <w:rFonts w:ascii="Times New Roman"/>
          <w:bCs/>
          <w:color w:val="000000" w:themeColor="text1"/>
          <w:sz w:val="24"/>
          <w:szCs w:val="24"/>
        </w:rPr>
        <w:t>tte</w:t>
      </w:r>
      <w:r w:rsidR="00721D07" w:rsidRPr="00B725BD">
        <w:rPr>
          <w:rFonts w:ascii="Times New Roman"/>
          <w:bCs/>
          <w:color w:val="000000" w:themeColor="text1"/>
          <w:sz w:val="24"/>
          <w:szCs w:val="24"/>
        </w:rPr>
        <w:t xml:space="preserve">n </w:t>
      </w:r>
      <w:r w:rsidR="00721D07" w:rsidRPr="006F29CE">
        <w:rPr>
          <w:rFonts w:ascii="Times New Roman"/>
          <w:bCs/>
          <w:color w:val="000000" w:themeColor="text1"/>
          <w:sz w:val="24"/>
          <w:szCs w:val="24"/>
        </w:rPr>
        <w:t>copy of the declaration to</w:t>
      </w:r>
      <w:r w:rsidR="00721D07">
        <w:rPr>
          <w:rFonts w:ascii="Times New Roman"/>
          <w:bCs/>
          <w:color w:val="000000" w:themeColor="text1"/>
          <w:sz w:val="24"/>
          <w:szCs w:val="24"/>
        </w:rPr>
        <w:t xml:space="preserve"> those aforementioned</w:t>
      </w:r>
      <w:r w:rsidRPr="003A4D88">
        <w:rPr>
          <w:rFonts w:ascii="Times New Roman"/>
          <w:bCs/>
          <w:color w:val="000000" w:themeColor="text1"/>
          <w:sz w:val="24"/>
          <w:szCs w:val="24"/>
        </w:rPr>
        <w:t>.</w:t>
      </w:r>
    </w:p>
    <w:p w14:paraId="6A12E38A" w14:textId="77777777" w:rsidR="001406A3" w:rsidRPr="004F0F3A" w:rsidRDefault="001406A3" w:rsidP="00A600AC">
      <w:pPr>
        <w:adjustRightInd w:val="0"/>
        <w:snapToGrid w:val="0"/>
        <w:spacing w:line="280" w:lineRule="exact"/>
        <w:jc w:val="both"/>
        <w:rPr>
          <w:rFonts w:eastAsia="標楷體"/>
          <w:b/>
          <w:color w:val="000000" w:themeColor="text1"/>
          <w:szCs w:val="24"/>
        </w:rPr>
      </w:pPr>
    </w:p>
    <w:p w14:paraId="71B022C9" w14:textId="77777777" w:rsidR="001406A3" w:rsidRPr="004F0F3A" w:rsidRDefault="001406A3" w:rsidP="00A600AC">
      <w:pPr>
        <w:numPr>
          <w:ilvl w:val="0"/>
          <w:numId w:val="10"/>
        </w:numPr>
        <w:tabs>
          <w:tab w:val="clear" w:pos="360"/>
          <w:tab w:val="num" w:pos="658"/>
        </w:tabs>
        <w:adjustRightInd w:val="0"/>
        <w:snapToGrid w:val="0"/>
        <w:spacing w:line="280" w:lineRule="exact"/>
        <w:ind w:left="357" w:hanging="357"/>
        <w:jc w:val="both"/>
        <w:outlineLvl w:val="2"/>
        <w:rPr>
          <w:rFonts w:eastAsia="標楷體"/>
          <w:b/>
          <w:color w:val="000000" w:themeColor="text1"/>
          <w:szCs w:val="24"/>
        </w:rPr>
      </w:pPr>
      <w:bookmarkStart w:id="11" w:name="_Toc166133365"/>
      <w:r w:rsidRPr="004F0F3A">
        <w:rPr>
          <w:rFonts w:eastAsia="標楷體"/>
          <w:b/>
          <w:color w:val="000000" w:themeColor="text1"/>
          <w:szCs w:val="24"/>
        </w:rPr>
        <w:t>Restriction on Short</w:t>
      </w:r>
      <w:r w:rsidR="00906414" w:rsidRPr="004F0F3A">
        <w:rPr>
          <w:rFonts w:eastAsia="標楷體"/>
          <w:b/>
          <w:color w:val="000000" w:themeColor="text1"/>
          <w:szCs w:val="24"/>
        </w:rPr>
        <w:t>-term</w:t>
      </w:r>
      <w:r w:rsidRPr="004F0F3A">
        <w:rPr>
          <w:rFonts w:eastAsia="標楷體"/>
          <w:b/>
          <w:color w:val="000000" w:themeColor="text1"/>
          <w:szCs w:val="24"/>
        </w:rPr>
        <w:t xml:space="preserve"> Trading</w:t>
      </w:r>
      <w:bookmarkEnd w:id="11"/>
    </w:p>
    <w:p w14:paraId="0D336A51" w14:textId="77777777" w:rsidR="001406A3" w:rsidRPr="004F0F3A" w:rsidRDefault="001406A3" w:rsidP="00A600AC">
      <w:pPr>
        <w:adjustRightInd w:val="0"/>
        <w:snapToGrid w:val="0"/>
        <w:spacing w:line="280" w:lineRule="exact"/>
        <w:jc w:val="both"/>
        <w:rPr>
          <w:rFonts w:eastAsia="標楷體"/>
          <w:b/>
          <w:color w:val="000000" w:themeColor="text1"/>
          <w:szCs w:val="24"/>
        </w:rPr>
      </w:pPr>
    </w:p>
    <w:p w14:paraId="08824B1E" w14:textId="77777777" w:rsidR="006201E0" w:rsidRPr="004F0F3A" w:rsidRDefault="002F30D5" w:rsidP="00A600AC">
      <w:pPr>
        <w:pStyle w:val="ad"/>
        <w:numPr>
          <w:ilvl w:val="0"/>
          <w:numId w:val="36"/>
        </w:numPr>
        <w:adjustRightInd w:val="0"/>
        <w:snapToGrid w:val="0"/>
        <w:spacing w:line="280" w:lineRule="exact"/>
        <w:jc w:val="both"/>
        <w:rPr>
          <w:rFonts w:ascii="Times New Roman"/>
          <w:color w:val="000000" w:themeColor="text1"/>
          <w:szCs w:val="24"/>
        </w:rPr>
      </w:pPr>
      <w:r w:rsidRPr="004F0F3A">
        <w:rPr>
          <w:rFonts w:ascii="Times New Roman"/>
          <w:color w:val="000000" w:themeColor="text1"/>
          <w:sz w:val="24"/>
          <w:szCs w:val="24"/>
        </w:rPr>
        <w:t>According to Paragraph 3 of Article 62 and Paragraph 1 of Arti</w:t>
      </w:r>
      <w:r w:rsidR="006201E0" w:rsidRPr="004F0F3A">
        <w:rPr>
          <w:rFonts w:ascii="Times New Roman"/>
          <w:color w:val="000000" w:themeColor="text1"/>
          <w:sz w:val="24"/>
          <w:szCs w:val="24"/>
        </w:rPr>
        <w:t>cle 157 of the SEA, if the Insider</w:t>
      </w:r>
      <w:r w:rsidRPr="004F0F3A">
        <w:rPr>
          <w:rFonts w:ascii="Times New Roman"/>
          <w:color w:val="000000" w:themeColor="text1"/>
          <w:sz w:val="24"/>
          <w:szCs w:val="24"/>
        </w:rPr>
        <w:t xml:space="preserve"> of the </w:t>
      </w:r>
      <w:r w:rsidR="00211A6B" w:rsidRPr="004F0F3A">
        <w:rPr>
          <w:rFonts w:ascii="Times New Roman"/>
          <w:color w:val="000000" w:themeColor="text1"/>
          <w:sz w:val="24"/>
          <w:szCs w:val="24"/>
        </w:rPr>
        <w:t>TWSE/</w:t>
      </w:r>
      <w:proofErr w:type="spellStart"/>
      <w:r w:rsidR="001F655A" w:rsidRPr="004F0F3A">
        <w:rPr>
          <w:rFonts w:ascii="Times New Roman"/>
          <w:color w:val="000000" w:themeColor="text1"/>
          <w:sz w:val="24"/>
          <w:szCs w:val="24"/>
        </w:rPr>
        <w:t>TPE</w:t>
      </w:r>
      <w:r w:rsidR="001F655A" w:rsidRPr="004F0F3A">
        <w:rPr>
          <w:rFonts w:ascii="Times New Roman" w:hint="eastAsia"/>
          <w:color w:val="000000" w:themeColor="text1"/>
          <w:sz w:val="24"/>
          <w:szCs w:val="24"/>
        </w:rPr>
        <w:t>x</w:t>
      </w:r>
      <w:proofErr w:type="spellEnd"/>
      <w:r w:rsidR="001F655A" w:rsidRPr="004F0F3A">
        <w:rPr>
          <w:rFonts w:ascii="Times New Roman"/>
          <w:color w:val="000000" w:themeColor="text1"/>
          <w:sz w:val="24"/>
          <w:szCs w:val="24"/>
        </w:rPr>
        <w:t xml:space="preserve"> </w:t>
      </w:r>
      <w:r w:rsidR="00211A6B" w:rsidRPr="004F0F3A">
        <w:rPr>
          <w:rFonts w:ascii="Times New Roman"/>
          <w:color w:val="000000" w:themeColor="text1"/>
          <w:sz w:val="24"/>
          <w:szCs w:val="24"/>
        </w:rPr>
        <w:t>-listed</w:t>
      </w:r>
      <w:r w:rsidRPr="004F0F3A">
        <w:rPr>
          <w:rFonts w:ascii="Times New Roman"/>
          <w:color w:val="000000" w:themeColor="text1"/>
          <w:sz w:val="24"/>
          <w:szCs w:val="24"/>
        </w:rPr>
        <w:t xml:space="preserve"> and emerging market companies, </w:t>
      </w:r>
      <w:r w:rsidR="006201E0" w:rsidRPr="004F0F3A">
        <w:rPr>
          <w:rFonts w:ascii="Times New Roman"/>
          <w:color w:val="000000" w:themeColor="text1"/>
          <w:sz w:val="24"/>
          <w:szCs w:val="24"/>
        </w:rPr>
        <w:t xml:space="preserve">sells its company stocks or other </w:t>
      </w:r>
      <w:r w:rsidR="00737AF0" w:rsidRPr="004F0F3A">
        <w:rPr>
          <w:rFonts w:ascii="Times New Roman"/>
          <w:color w:val="000000" w:themeColor="text1"/>
          <w:sz w:val="24"/>
          <w:szCs w:val="24"/>
        </w:rPr>
        <w:t>securities with equity nature</w:t>
      </w:r>
      <w:r w:rsidR="001406A3" w:rsidRPr="004F0F3A">
        <w:rPr>
          <w:rFonts w:ascii="Times New Roman"/>
          <w:color w:val="000000" w:themeColor="text1"/>
          <w:sz w:val="24"/>
          <w:szCs w:val="24"/>
        </w:rPr>
        <w:t xml:space="preserve"> within six</w:t>
      </w:r>
      <w:r w:rsidR="006201E0" w:rsidRPr="004F0F3A">
        <w:rPr>
          <w:rFonts w:ascii="Times New Roman"/>
          <w:color w:val="000000" w:themeColor="text1"/>
          <w:sz w:val="24"/>
          <w:szCs w:val="24"/>
        </w:rPr>
        <w:t xml:space="preserve"> (6) </w:t>
      </w:r>
      <w:r w:rsidR="001406A3" w:rsidRPr="004F0F3A">
        <w:rPr>
          <w:rFonts w:ascii="Times New Roman"/>
          <w:color w:val="000000" w:themeColor="text1"/>
          <w:sz w:val="24"/>
          <w:szCs w:val="24"/>
        </w:rPr>
        <w:t xml:space="preserve">months after </w:t>
      </w:r>
      <w:r w:rsidR="006201E0" w:rsidRPr="004F0F3A">
        <w:rPr>
          <w:rFonts w:ascii="Times New Roman"/>
          <w:color w:val="000000" w:themeColor="text1"/>
          <w:sz w:val="24"/>
          <w:szCs w:val="24"/>
        </w:rPr>
        <w:t>its</w:t>
      </w:r>
      <w:r w:rsidR="001406A3" w:rsidRPr="004F0F3A">
        <w:rPr>
          <w:rFonts w:ascii="Times New Roman"/>
          <w:color w:val="000000" w:themeColor="text1"/>
          <w:sz w:val="24"/>
          <w:szCs w:val="24"/>
        </w:rPr>
        <w:t xml:space="preserve"> acquisition, or repurchase the securi</w:t>
      </w:r>
      <w:r w:rsidR="006201E0" w:rsidRPr="004F0F3A">
        <w:rPr>
          <w:rFonts w:ascii="Times New Roman"/>
          <w:color w:val="000000" w:themeColor="text1"/>
          <w:sz w:val="24"/>
          <w:szCs w:val="24"/>
        </w:rPr>
        <w:t>ties within six months after its</w:t>
      </w:r>
      <w:r w:rsidR="001406A3" w:rsidRPr="004F0F3A">
        <w:rPr>
          <w:rFonts w:ascii="Times New Roman"/>
          <w:color w:val="000000" w:themeColor="text1"/>
          <w:sz w:val="24"/>
          <w:szCs w:val="24"/>
        </w:rPr>
        <w:t xml:space="preserve"> sale, the company shall claim for the disgorgement of any profit realized from the sale and purchase.</w:t>
      </w:r>
      <w:r w:rsidR="006201E0" w:rsidRPr="004F0F3A">
        <w:rPr>
          <w:rFonts w:ascii="Times New Roman"/>
          <w:color w:val="000000" w:themeColor="text1"/>
          <w:sz w:val="24"/>
          <w:szCs w:val="24"/>
        </w:rPr>
        <w:t xml:space="preserve">  </w:t>
      </w:r>
      <w:r w:rsidRPr="004F0F3A">
        <w:rPr>
          <w:rFonts w:ascii="Times New Roman"/>
          <w:color w:val="000000" w:themeColor="text1"/>
          <w:sz w:val="24"/>
          <w:szCs w:val="24"/>
        </w:rPr>
        <w:t>If the board of directors or the supervisors of the company fail to exercise the right of claim for disgorgemen</w:t>
      </w:r>
      <w:r w:rsidR="006201E0" w:rsidRPr="004F0F3A">
        <w:rPr>
          <w:rFonts w:ascii="Times New Roman"/>
          <w:color w:val="000000" w:themeColor="text1"/>
          <w:sz w:val="24"/>
          <w:szCs w:val="24"/>
        </w:rPr>
        <w:t xml:space="preserve">t </w:t>
      </w:r>
      <w:r w:rsidRPr="004F0F3A">
        <w:rPr>
          <w:rFonts w:ascii="Times New Roman"/>
          <w:color w:val="000000" w:themeColor="text1"/>
          <w:sz w:val="24"/>
          <w:szCs w:val="24"/>
        </w:rPr>
        <w:t>on behalf of the company, its shareholders may request the directors or the supervisors to exercise the right of claim within thirty</w:t>
      </w:r>
      <w:r w:rsidR="006201E0" w:rsidRPr="004F0F3A">
        <w:rPr>
          <w:rFonts w:ascii="Times New Roman"/>
          <w:color w:val="000000" w:themeColor="text1"/>
          <w:sz w:val="24"/>
          <w:szCs w:val="24"/>
        </w:rPr>
        <w:t xml:space="preserve"> (30)</w:t>
      </w:r>
      <w:r w:rsidRPr="004F0F3A">
        <w:rPr>
          <w:rFonts w:ascii="Times New Roman"/>
          <w:color w:val="000000" w:themeColor="text1"/>
          <w:sz w:val="24"/>
          <w:szCs w:val="24"/>
        </w:rPr>
        <w:t xml:space="preserve"> days; upon the expiration of such period, if no action has been taken, such requesting shareholders shall have the right to claim for disgorgement on behalf of the company.</w:t>
      </w:r>
      <w:r w:rsidR="006201E0" w:rsidRPr="004F0F3A">
        <w:rPr>
          <w:rFonts w:ascii="Times New Roman"/>
          <w:color w:val="000000" w:themeColor="text1"/>
          <w:sz w:val="24"/>
          <w:szCs w:val="24"/>
        </w:rPr>
        <w:t xml:space="preserve">  </w:t>
      </w:r>
      <w:r w:rsidRPr="004F0F3A">
        <w:rPr>
          <w:rFonts w:ascii="Times New Roman"/>
          <w:color w:val="000000" w:themeColor="text1"/>
          <w:sz w:val="24"/>
          <w:szCs w:val="24"/>
        </w:rPr>
        <w:t xml:space="preserve">The directors and supervisors shall be jointly and severally liable for damages suffered by the company as a result of their failure </w:t>
      </w:r>
      <w:r w:rsidR="006201E0" w:rsidRPr="004F0F3A">
        <w:rPr>
          <w:rFonts w:ascii="Times New Roman"/>
          <w:color w:val="000000" w:themeColor="text1"/>
          <w:sz w:val="24"/>
          <w:szCs w:val="24"/>
        </w:rPr>
        <w:t>to exercise the claim.  The right of claim above</w:t>
      </w:r>
      <w:r w:rsidRPr="004F0F3A">
        <w:rPr>
          <w:rFonts w:ascii="Times New Roman"/>
          <w:color w:val="000000" w:themeColor="text1"/>
          <w:sz w:val="24"/>
          <w:szCs w:val="24"/>
        </w:rPr>
        <w:t xml:space="preserve"> shall be extinguished if not exercised within two years after the date on which the profit is realized.</w:t>
      </w:r>
    </w:p>
    <w:p w14:paraId="09887F64" w14:textId="77777777" w:rsidR="001406A3" w:rsidRPr="004F0F3A" w:rsidRDefault="001406A3" w:rsidP="00A600AC">
      <w:pPr>
        <w:adjustRightInd w:val="0"/>
        <w:snapToGrid w:val="0"/>
        <w:spacing w:line="280" w:lineRule="exact"/>
        <w:ind w:leftChars="100" w:left="960" w:hangingChars="300" w:hanging="720"/>
        <w:jc w:val="both"/>
        <w:rPr>
          <w:rFonts w:eastAsia="標楷體"/>
          <w:color w:val="000000" w:themeColor="text1"/>
          <w:szCs w:val="24"/>
        </w:rPr>
      </w:pPr>
    </w:p>
    <w:p w14:paraId="548BC95D" w14:textId="77777777" w:rsidR="001406A3" w:rsidRPr="004F0F3A" w:rsidRDefault="006201E0" w:rsidP="00A600AC">
      <w:pPr>
        <w:pStyle w:val="ad"/>
        <w:numPr>
          <w:ilvl w:val="0"/>
          <w:numId w:val="3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Article 11 of the Enforcement Rules of the SEA provides that: </w:t>
      </w:r>
    </w:p>
    <w:p w14:paraId="11B8CACE" w14:textId="77777777" w:rsidR="006201E0" w:rsidRPr="004F0F3A" w:rsidRDefault="006201E0" w:rsidP="00A600AC">
      <w:pPr>
        <w:pStyle w:val="ad"/>
        <w:adjustRightInd w:val="0"/>
        <w:snapToGrid w:val="0"/>
        <w:spacing w:line="280" w:lineRule="exact"/>
        <w:jc w:val="both"/>
        <w:rPr>
          <w:rFonts w:ascii="Times New Roman"/>
          <w:color w:val="000000" w:themeColor="text1"/>
          <w:sz w:val="24"/>
          <w:szCs w:val="24"/>
        </w:rPr>
      </w:pPr>
    </w:p>
    <w:p w14:paraId="79490864" w14:textId="77777777" w:rsidR="006201E0" w:rsidRPr="004F0F3A" w:rsidRDefault="002F30D5" w:rsidP="00A600AC">
      <w:pPr>
        <w:pStyle w:val="a7"/>
        <w:numPr>
          <w:ilvl w:val="0"/>
          <w:numId w:val="37"/>
        </w:numPr>
        <w:adjustRightInd w:val="0"/>
        <w:snapToGrid w:val="0"/>
        <w:spacing w:line="280" w:lineRule="exact"/>
        <w:rPr>
          <w:color w:val="000000" w:themeColor="text1"/>
          <w:sz w:val="24"/>
          <w:szCs w:val="24"/>
        </w:rPr>
      </w:pPr>
      <w:r w:rsidRPr="004F0F3A">
        <w:rPr>
          <w:color w:val="000000" w:themeColor="text1"/>
          <w:sz w:val="24"/>
          <w:szCs w:val="24"/>
        </w:rPr>
        <w:t>The term "othe</w:t>
      </w:r>
      <w:r w:rsidR="006201E0" w:rsidRPr="004F0F3A">
        <w:rPr>
          <w:color w:val="000000" w:themeColor="text1"/>
          <w:sz w:val="24"/>
          <w:szCs w:val="24"/>
        </w:rPr>
        <w:t xml:space="preserve">r </w:t>
      </w:r>
      <w:r w:rsidR="00906414" w:rsidRPr="004F0F3A">
        <w:rPr>
          <w:color w:val="000000" w:themeColor="text1"/>
          <w:sz w:val="24"/>
          <w:szCs w:val="24"/>
        </w:rPr>
        <w:t xml:space="preserve">securities with </w:t>
      </w:r>
      <w:r w:rsidR="006201E0" w:rsidRPr="004F0F3A">
        <w:rPr>
          <w:color w:val="000000" w:themeColor="text1"/>
          <w:sz w:val="24"/>
          <w:szCs w:val="24"/>
        </w:rPr>
        <w:t>equity</w:t>
      </w:r>
      <w:r w:rsidR="00906414" w:rsidRPr="004F0F3A">
        <w:rPr>
          <w:color w:val="000000" w:themeColor="text1"/>
          <w:sz w:val="24"/>
          <w:szCs w:val="24"/>
        </w:rPr>
        <w:t xml:space="preserve"> nature</w:t>
      </w:r>
      <w:r w:rsidR="006201E0" w:rsidRPr="004F0F3A">
        <w:rPr>
          <w:color w:val="000000" w:themeColor="text1"/>
          <w:sz w:val="24"/>
          <w:szCs w:val="24"/>
        </w:rPr>
        <w:t xml:space="preserve">" refers to </w:t>
      </w:r>
      <w:r w:rsidRPr="004F0F3A">
        <w:rPr>
          <w:color w:val="000000" w:themeColor="text1"/>
          <w:sz w:val="24"/>
          <w:szCs w:val="24"/>
        </w:rPr>
        <w:t xml:space="preserve">convertible corporate bonds, corporate bonds with warrants, stock warrants, </w:t>
      </w:r>
      <w:proofErr w:type="gramStart"/>
      <w:r w:rsidRPr="004F0F3A">
        <w:rPr>
          <w:color w:val="000000" w:themeColor="text1"/>
          <w:sz w:val="24"/>
          <w:szCs w:val="24"/>
        </w:rPr>
        <w:t>call</w:t>
      </w:r>
      <w:proofErr w:type="gramEnd"/>
      <w:r w:rsidRPr="004F0F3A">
        <w:rPr>
          <w:color w:val="000000" w:themeColor="text1"/>
          <w:sz w:val="24"/>
          <w:szCs w:val="24"/>
        </w:rPr>
        <w:t xml:space="preserve"> (put) warrants, certificates of payment for shares, stock warrant certificates, certificates of entitlement to new shares, bond conversion entitlement certificates, Taiwan depositary receipts, and other</w:t>
      </w:r>
      <w:r w:rsidR="00737AF0" w:rsidRPr="004F0F3A">
        <w:rPr>
          <w:color w:val="000000" w:themeColor="text1"/>
          <w:sz w:val="24"/>
          <w:szCs w:val="24"/>
        </w:rPr>
        <w:t xml:space="preserve"> securities with equity nature</w:t>
      </w:r>
      <w:r w:rsidRPr="004F0F3A">
        <w:rPr>
          <w:color w:val="000000" w:themeColor="text1"/>
          <w:sz w:val="24"/>
          <w:szCs w:val="24"/>
        </w:rPr>
        <w:t>.</w:t>
      </w:r>
    </w:p>
    <w:p w14:paraId="01D3D014" w14:textId="77777777" w:rsidR="006201E0" w:rsidRPr="004F0F3A" w:rsidRDefault="006201E0" w:rsidP="00A600AC">
      <w:pPr>
        <w:pStyle w:val="a7"/>
        <w:adjustRightInd w:val="0"/>
        <w:snapToGrid w:val="0"/>
        <w:spacing w:line="280" w:lineRule="exact"/>
        <w:ind w:left="1125"/>
        <w:rPr>
          <w:color w:val="000000" w:themeColor="text1"/>
          <w:sz w:val="24"/>
          <w:szCs w:val="24"/>
        </w:rPr>
      </w:pPr>
    </w:p>
    <w:p w14:paraId="35E24A89" w14:textId="77777777" w:rsidR="006201E0" w:rsidRPr="004F0F3A" w:rsidRDefault="006201E0" w:rsidP="00A600AC">
      <w:pPr>
        <w:pStyle w:val="a7"/>
        <w:numPr>
          <w:ilvl w:val="0"/>
          <w:numId w:val="37"/>
        </w:numPr>
        <w:adjustRightInd w:val="0"/>
        <w:snapToGrid w:val="0"/>
        <w:spacing w:line="280" w:lineRule="exact"/>
        <w:rPr>
          <w:color w:val="000000" w:themeColor="text1"/>
          <w:sz w:val="24"/>
          <w:szCs w:val="24"/>
        </w:rPr>
      </w:pPr>
      <w:r w:rsidRPr="004F0F3A">
        <w:rPr>
          <w:color w:val="000000" w:themeColor="text1"/>
          <w:sz w:val="24"/>
          <w:szCs w:val="24"/>
        </w:rPr>
        <w:lastRenderedPageBreak/>
        <w:t>The calculation method of the profits incurred from "short</w:t>
      </w:r>
      <w:r w:rsidR="00906414" w:rsidRPr="004F0F3A">
        <w:rPr>
          <w:color w:val="000000" w:themeColor="text1"/>
          <w:sz w:val="24"/>
          <w:szCs w:val="24"/>
        </w:rPr>
        <w:t>-term</w:t>
      </w:r>
      <w:r w:rsidRPr="004F0F3A">
        <w:rPr>
          <w:color w:val="000000" w:themeColor="text1"/>
          <w:sz w:val="24"/>
          <w:szCs w:val="24"/>
        </w:rPr>
        <w:t xml:space="preserve"> trading"</w:t>
      </w:r>
      <w:r w:rsidR="00F83A09" w:rsidRPr="004F0F3A">
        <w:rPr>
          <w:rFonts w:hint="eastAsia"/>
          <w:color w:val="000000" w:themeColor="text1"/>
          <w:sz w:val="24"/>
          <w:szCs w:val="24"/>
        </w:rPr>
        <w:t xml:space="preserve"> </w:t>
      </w:r>
      <w:r w:rsidRPr="004F0F3A">
        <w:rPr>
          <w:color w:val="000000" w:themeColor="text1"/>
          <w:sz w:val="24"/>
          <w:szCs w:val="24"/>
        </w:rPr>
        <w:t>is as follows:</w:t>
      </w:r>
    </w:p>
    <w:p w14:paraId="4552373F" w14:textId="77777777" w:rsidR="006201E0" w:rsidRPr="004F0F3A" w:rsidRDefault="006201E0" w:rsidP="00A600AC">
      <w:pPr>
        <w:pStyle w:val="a7"/>
        <w:adjustRightInd w:val="0"/>
        <w:snapToGrid w:val="0"/>
        <w:spacing w:line="280" w:lineRule="exact"/>
        <w:ind w:left="1125"/>
        <w:rPr>
          <w:color w:val="000000" w:themeColor="text1"/>
          <w:sz w:val="24"/>
          <w:szCs w:val="24"/>
        </w:rPr>
      </w:pPr>
    </w:p>
    <w:p w14:paraId="7E1E55AF" w14:textId="42990F01" w:rsidR="002F30D5" w:rsidRPr="004F0F3A" w:rsidRDefault="002F30D5" w:rsidP="00900DB2">
      <w:pPr>
        <w:pStyle w:val="a7"/>
        <w:numPr>
          <w:ilvl w:val="0"/>
          <w:numId w:val="3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 xml:space="preserve">Where </w:t>
      </w:r>
      <w:r w:rsidR="00A16FC3" w:rsidRPr="004F0F3A">
        <w:rPr>
          <w:color w:val="000000" w:themeColor="text1"/>
          <w:sz w:val="24"/>
          <w:szCs w:val="24"/>
        </w:rPr>
        <w:t>the types of securities acquired</w:t>
      </w:r>
      <w:r w:rsidRPr="004F0F3A">
        <w:rPr>
          <w:color w:val="000000" w:themeColor="text1"/>
          <w:sz w:val="24"/>
          <w:szCs w:val="24"/>
        </w:rPr>
        <w:t xml:space="preserve"> or sold are of the same types, the price difference shall be calculated in a manner that the highest selling price matches the lowest purchasing price, the second highest selling price matches the second lowest purchasing price, and so on. Any losses resulting from the securities trading shall not be counted into the said calculation.</w:t>
      </w:r>
    </w:p>
    <w:p w14:paraId="6CCA06B1" w14:textId="77777777" w:rsidR="002F30D5" w:rsidRPr="004F0F3A" w:rsidRDefault="002F30D5" w:rsidP="00900DB2">
      <w:pPr>
        <w:pStyle w:val="a7"/>
        <w:numPr>
          <w:ilvl w:val="0"/>
          <w:numId w:val="3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Where acquired or sold securities are of different types, the profit shall be calculated, in the case of ordinary shares, on the basis of the trade price and the number of shares traded; calculation of profit for other securities shall be based on the closing acquisition or sales prices of the ordinary shares on the day each such security was acquired or sold and the number of ordinary shares for which such security was exercisable or convertible; matching of the acquisition and sales prices shall be based on the provi</w:t>
      </w:r>
      <w:r w:rsidR="00A16FC3" w:rsidRPr="004F0F3A">
        <w:rPr>
          <w:color w:val="000000" w:themeColor="text1"/>
          <w:sz w:val="24"/>
          <w:szCs w:val="24"/>
        </w:rPr>
        <w:t xml:space="preserve">sions in </w:t>
      </w:r>
      <w:r w:rsidR="00737AF0" w:rsidRPr="004F0F3A">
        <w:rPr>
          <w:color w:val="000000" w:themeColor="text1"/>
          <w:sz w:val="24"/>
          <w:szCs w:val="24"/>
        </w:rPr>
        <w:t>(</w:t>
      </w:r>
      <w:proofErr w:type="spellStart"/>
      <w:r w:rsidR="00737AF0" w:rsidRPr="004F0F3A">
        <w:rPr>
          <w:color w:val="000000" w:themeColor="text1"/>
          <w:sz w:val="24"/>
          <w:szCs w:val="24"/>
        </w:rPr>
        <w:t>i</w:t>
      </w:r>
      <w:proofErr w:type="spellEnd"/>
      <w:r w:rsidR="00737AF0" w:rsidRPr="004F0F3A">
        <w:rPr>
          <w:color w:val="000000" w:themeColor="text1"/>
          <w:sz w:val="24"/>
          <w:szCs w:val="24"/>
        </w:rPr>
        <w:t>)</w:t>
      </w:r>
      <w:r w:rsidRPr="004F0F3A">
        <w:rPr>
          <w:color w:val="000000" w:themeColor="text1"/>
          <w:sz w:val="24"/>
          <w:szCs w:val="24"/>
        </w:rPr>
        <w:t>.</w:t>
      </w:r>
    </w:p>
    <w:p w14:paraId="1D6FB8B4" w14:textId="77777777" w:rsidR="002F30D5" w:rsidRPr="004F0F3A" w:rsidRDefault="002F30D5" w:rsidP="00900DB2">
      <w:pPr>
        <w:pStyle w:val="a7"/>
        <w:numPr>
          <w:ilvl w:val="0"/>
          <w:numId w:val="3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The dividends received by the traded stocks shall be included into the price difference calculation in</w:t>
      </w:r>
      <w:r w:rsidR="00A16FC3" w:rsidRPr="004F0F3A">
        <w:rPr>
          <w:color w:val="000000" w:themeColor="text1"/>
          <w:sz w:val="24"/>
          <w:szCs w:val="24"/>
        </w:rPr>
        <w:t xml:space="preserve"> the preceding paragraphs </w:t>
      </w:r>
      <w:r w:rsidR="00737AF0" w:rsidRPr="004F0F3A">
        <w:rPr>
          <w:color w:val="000000" w:themeColor="text1"/>
          <w:sz w:val="24"/>
          <w:szCs w:val="24"/>
        </w:rPr>
        <w:t>(</w:t>
      </w:r>
      <w:proofErr w:type="spellStart"/>
      <w:r w:rsidR="00737AF0" w:rsidRPr="004F0F3A">
        <w:rPr>
          <w:color w:val="000000" w:themeColor="text1"/>
          <w:sz w:val="24"/>
          <w:szCs w:val="24"/>
        </w:rPr>
        <w:t>i</w:t>
      </w:r>
      <w:proofErr w:type="spellEnd"/>
      <w:r w:rsidR="00737AF0" w:rsidRPr="004F0F3A">
        <w:rPr>
          <w:color w:val="000000" w:themeColor="text1"/>
          <w:sz w:val="24"/>
          <w:szCs w:val="24"/>
        </w:rPr>
        <w:t>)</w:t>
      </w:r>
      <w:r w:rsidR="00A16FC3" w:rsidRPr="004F0F3A">
        <w:rPr>
          <w:color w:val="000000" w:themeColor="text1"/>
          <w:sz w:val="24"/>
          <w:szCs w:val="24"/>
        </w:rPr>
        <w:t xml:space="preserve"> and </w:t>
      </w:r>
      <w:r w:rsidR="00737AF0" w:rsidRPr="004F0F3A">
        <w:rPr>
          <w:color w:val="000000" w:themeColor="text1"/>
          <w:sz w:val="24"/>
          <w:szCs w:val="24"/>
        </w:rPr>
        <w:t>(ii)</w:t>
      </w:r>
      <w:r w:rsidR="00A16FC3" w:rsidRPr="004F0F3A">
        <w:rPr>
          <w:color w:val="000000" w:themeColor="text1"/>
          <w:sz w:val="24"/>
          <w:szCs w:val="24"/>
        </w:rPr>
        <w:t xml:space="preserve"> above</w:t>
      </w:r>
      <w:r w:rsidRPr="004F0F3A">
        <w:rPr>
          <w:color w:val="000000" w:themeColor="text1"/>
          <w:sz w:val="24"/>
          <w:szCs w:val="24"/>
        </w:rPr>
        <w:t>.</w:t>
      </w:r>
    </w:p>
    <w:p w14:paraId="620D835E" w14:textId="04E17E38" w:rsidR="002F30D5" w:rsidRPr="004F0F3A" w:rsidRDefault="00A16FC3" w:rsidP="00900DB2">
      <w:pPr>
        <w:pStyle w:val="a7"/>
        <w:numPr>
          <w:ilvl w:val="0"/>
          <w:numId w:val="3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A 5% statutory</w:t>
      </w:r>
      <w:r w:rsidR="002F30D5" w:rsidRPr="004F0F3A">
        <w:rPr>
          <w:color w:val="000000" w:themeColor="text1"/>
          <w:sz w:val="24"/>
          <w:szCs w:val="24"/>
        </w:rPr>
        <w:t xml:space="preserve"> interest</w:t>
      </w:r>
      <w:r w:rsidRPr="004F0F3A">
        <w:rPr>
          <w:color w:val="000000" w:themeColor="text1"/>
          <w:sz w:val="24"/>
          <w:szCs w:val="24"/>
        </w:rPr>
        <w:t xml:space="preserve"> per annum</w:t>
      </w:r>
      <w:r w:rsidR="002F30D5" w:rsidRPr="004F0F3A">
        <w:rPr>
          <w:color w:val="000000" w:themeColor="text1"/>
          <w:sz w:val="24"/>
          <w:szCs w:val="24"/>
        </w:rPr>
        <w:t xml:space="preserve"> under Article 203 of the Civil Code shall be added into the price difference. Such interest shall be calculated based on the date of last trading until the date of disgorgement to the company, in t</w:t>
      </w:r>
      <w:r w:rsidRPr="004F0F3A">
        <w:rPr>
          <w:color w:val="000000" w:themeColor="text1"/>
          <w:sz w:val="24"/>
          <w:szCs w:val="24"/>
        </w:rPr>
        <w:t xml:space="preserve">he case of paragraphs </w:t>
      </w:r>
      <w:r w:rsidR="00737AF0" w:rsidRPr="004F0F3A">
        <w:rPr>
          <w:color w:val="000000" w:themeColor="text1"/>
          <w:sz w:val="24"/>
          <w:szCs w:val="24"/>
        </w:rPr>
        <w:t>(</w:t>
      </w:r>
      <w:proofErr w:type="spellStart"/>
      <w:r w:rsidR="00737AF0" w:rsidRPr="004F0F3A">
        <w:rPr>
          <w:color w:val="000000" w:themeColor="text1"/>
          <w:sz w:val="24"/>
          <w:szCs w:val="24"/>
        </w:rPr>
        <w:t>i</w:t>
      </w:r>
      <w:proofErr w:type="spellEnd"/>
      <w:r w:rsidR="00737AF0" w:rsidRPr="004F0F3A">
        <w:rPr>
          <w:color w:val="000000" w:themeColor="text1"/>
          <w:sz w:val="24"/>
          <w:szCs w:val="24"/>
        </w:rPr>
        <w:t>)</w:t>
      </w:r>
      <w:r w:rsidRPr="004F0F3A">
        <w:rPr>
          <w:color w:val="000000" w:themeColor="text1"/>
          <w:sz w:val="24"/>
          <w:szCs w:val="24"/>
        </w:rPr>
        <w:t xml:space="preserve"> and </w:t>
      </w:r>
      <w:r w:rsidR="00737AF0" w:rsidRPr="004F0F3A">
        <w:rPr>
          <w:color w:val="000000" w:themeColor="text1"/>
          <w:sz w:val="24"/>
          <w:szCs w:val="24"/>
        </w:rPr>
        <w:t>(ii)</w:t>
      </w:r>
      <w:r w:rsidRPr="004F0F3A">
        <w:rPr>
          <w:color w:val="000000" w:themeColor="text1"/>
          <w:sz w:val="24"/>
          <w:szCs w:val="24"/>
        </w:rPr>
        <w:t xml:space="preserve"> above</w:t>
      </w:r>
      <w:r w:rsidR="002F30D5" w:rsidRPr="004F0F3A">
        <w:rPr>
          <w:color w:val="000000" w:themeColor="text1"/>
          <w:sz w:val="24"/>
          <w:szCs w:val="24"/>
        </w:rPr>
        <w:t>, and the date cash dividends are received until the date of disgorgement to the Company</w:t>
      </w:r>
      <w:r w:rsidRPr="004F0F3A">
        <w:rPr>
          <w:color w:val="000000" w:themeColor="text1"/>
          <w:sz w:val="24"/>
          <w:szCs w:val="24"/>
        </w:rPr>
        <w:t>, in the case of preceding paragraph</w:t>
      </w:r>
      <w:r w:rsidR="002F30D5" w:rsidRPr="004F0F3A">
        <w:rPr>
          <w:color w:val="000000" w:themeColor="text1"/>
          <w:sz w:val="24"/>
          <w:szCs w:val="24"/>
        </w:rPr>
        <w:t>.</w:t>
      </w:r>
    </w:p>
    <w:p w14:paraId="3B758CE8" w14:textId="77777777" w:rsidR="001406A3" w:rsidRPr="004F0F3A" w:rsidRDefault="002F30D5" w:rsidP="00900DB2">
      <w:pPr>
        <w:pStyle w:val="a7"/>
        <w:numPr>
          <w:ilvl w:val="0"/>
          <w:numId w:val="38"/>
        </w:numPr>
        <w:adjustRightInd w:val="0"/>
        <w:snapToGrid w:val="0"/>
        <w:spacing w:line="280" w:lineRule="exact"/>
        <w:ind w:leftChars="600" w:left="1860" w:hangingChars="175" w:hanging="420"/>
        <w:rPr>
          <w:color w:val="000000" w:themeColor="text1"/>
          <w:sz w:val="24"/>
          <w:szCs w:val="24"/>
        </w:rPr>
      </w:pPr>
      <w:r w:rsidRPr="004F0F3A">
        <w:rPr>
          <w:color w:val="000000" w:themeColor="text1"/>
          <w:sz w:val="24"/>
          <w:szCs w:val="24"/>
        </w:rPr>
        <w:t>The commissions charged by securities firms and the securities transaction tax arising from those trading shall be deducted from the profit in calcul</w:t>
      </w:r>
      <w:r w:rsidR="00A16FC3" w:rsidRPr="004F0F3A">
        <w:rPr>
          <w:color w:val="000000" w:themeColor="text1"/>
          <w:sz w:val="24"/>
          <w:szCs w:val="24"/>
        </w:rPr>
        <w:t>ating the profit differential in</w:t>
      </w:r>
      <w:r w:rsidRPr="004F0F3A">
        <w:rPr>
          <w:color w:val="000000" w:themeColor="text1"/>
          <w:sz w:val="24"/>
          <w:szCs w:val="24"/>
        </w:rPr>
        <w:t xml:space="preserve"> </w:t>
      </w:r>
      <w:r w:rsidR="00A16FC3" w:rsidRPr="004F0F3A">
        <w:rPr>
          <w:color w:val="000000" w:themeColor="text1"/>
          <w:sz w:val="24"/>
          <w:szCs w:val="24"/>
        </w:rPr>
        <w:t xml:space="preserve">paragraphs </w:t>
      </w:r>
      <w:r w:rsidR="00737AF0" w:rsidRPr="004F0F3A">
        <w:rPr>
          <w:color w:val="000000" w:themeColor="text1"/>
          <w:sz w:val="24"/>
          <w:szCs w:val="24"/>
        </w:rPr>
        <w:t>(</w:t>
      </w:r>
      <w:proofErr w:type="spellStart"/>
      <w:r w:rsidR="00737AF0" w:rsidRPr="004F0F3A">
        <w:rPr>
          <w:color w:val="000000" w:themeColor="text1"/>
          <w:sz w:val="24"/>
          <w:szCs w:val="24"/>
        </w:rPr>
        <w:t>i</w:t>
      </w:r>
      <w:proofErr w:type="spellEnd"/>
      <w:r w:rsidR="00737AF0" w:rsidRPr="004F0F3A">
        <w:rPr>
          <w:color w:val="000000" w:themeColor="text1"/>
          <w:sz w:val="24"/>
          <w:szCs w:val="24"/>
        </w:rPr>
        <w:t>)</w:t>
      </w:r>
      <w:r w:rsidR="00A16FC3" w:rsidRPr="004F0F3A">
        <w:rPr>
          <w:color w:val="000000" w:themeColor="text1"/>
          <w:sz w:val="24"/>
          <w:szCs w:val="24"/>
        </w:rPr>
        <w:t xml:space="preserve"> and </w:t>
      </w:r>
      <w:r w:rsidR="00737AF0" w:rsidRPr="004F0F3A">
        <w:rPr>
          <w:color w:val="000000" w:themeColor="text1"/>
          <w:sz w:val="24"/>
          <w:szCs w:val="24"/>
        </w:rPr>
        <w:t>(ii)</w:t>
      </w:r>
      <w:r w:rsidR="00A16FC3" w:rsidRPr="004F0F3A">
        <w:rPr>
          <w:color w:val="000000" w:themeColor="text1"/>
          <w:sz w:val="24"/>
          <w:szCs w:val="24"/>
        </w:rPr>
        <w:t xml:space="preserve"> above</w:t>
      </w:r>
      <w:r w:rsidRPr="004F0F3A">
        <w:rPr>
          <w:color w:val="000000" w:themeColor="text1"/>
          <w:sz w:val="24"/>
          <w:szCs w:val="24"/>
        </w:rPr>
        <w:t>.</w:t>
      </w:r>
    </w:p>
    <w:p w14:paraId="27AB7F5E" w14:textId="77777777" w:rsidR="001406A3" w:rsidRPr="004F0F3A" w:rsidRDefault="001406A3" w:rsidP="00A600AC">
      <w:pPr>
        <w:pStyle w:val="2"/>
        <w:adjustRightInd w:val="0"/>
        <w:snapToGrid w:val="0"/>
        <w:spacing w:line="280" w:lineRule="exact"/>
        <w:ind w:leftChars="163" w:left="1351" w:hangingChars="400"/>
        <w:rPr>
          <w:color w:val="000000" w:themeColor="text1"/>
          <w:sz w:val="24"/>
          <w:szCs w:val="24"/>
        </w:rPr>
      </w:pPr>
    </w:p>
    <w:p w14:paraId="7941FFE1" w14:textId="77777777" w:rsidR="00A16FC3" w:rsidRPr="004F0F3A" w:rsidRDefault="00A16FC3" w:rsidP="00A600AC">
      <w:pPr>
        <w:pStyle w:val="ad"/>
        <w:numPr>
          <w:ilvl w:val="0"/>
          <w:numId w:val="3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Relevant rulings</w:t>
      </w:r>
    </w:p>
    <w:p w14:paraId="7402468F" w14:textId="77777777" w:rsidR="00365DB4" w:rsidRPr="004F0F3A" w:rsidRDefault="00365DB4" w:rsidP="00A600AC">
      <w:pPr>
        <w:adjustRightInd w:val="0"/>
        <w:snapToGrid w:val="0"/>
        <w:spacing w:line="280" w:lineRule="exact"/>
        <w:jc w:val="both"/>
        <w:rPr>
          <w:color w:val="000000" w:themeColor="text1"/>
          <w:szCs w:val="24"/>
        </w:rPr>
      </w:pPr>
    </w:p>
    <w:p w14:paraId="1659C47A" w14:textId="06BE3765" w:rsidR="006C070C" w:rsidRPr="004F0F3A" w:rsidRDefault="006C070C"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When calculating the profit of the price difference for the Insider's violation of short</w:t>
      </w:r>
      <w:r w:rsidR="002D530E" w:rsidRPr="004F0F3A">
        <w:rPr>
          <w:color w:val="000000" w:themeColor="text1"/>
          <w:sz w:val="24"/>
          <w:szCs w:val="24"/>
        </w:rPr>
        <w:t>-term</w:t>
      </w:r>
      <w:r w:rsidRPr="004F0F3A">
        <w:rPr>
          <w:color w:val="000000" w:themeColor="text1"/>
          <w:sz w:val="24"/>
          <w:szCs w:val="24"/>
        </w:rPr>
        <w:t xml:space="preserve"> trading, the stocks that are purchased before </w:t>
      </w:r>
      <w:r w:rsidR="002D530E" w:rsidRPr="004F0F3A">
        <w:rPr>
          <w:color w:val="000000" w:themeColor="text1"/>
          <w:sz w:val="24"/>
          <w:szCs w:val="24"/>
        </w:rPr>
        <w:t>he/she</w:t>
      </w:r>
      <w:r w:rsidRPr="004F0F3A">
        <w:rPr>
          <w:color w:val="000000" w:themeColor="text1"/>
          <w:sz w:val="24"/>
          <w:szCs w:val="24"/>
        </w:rPr>
        <w:t xml:space="preserve"> becomes an Insider or sold after </w:t>
      </w:r>
      <w:r w:rsidR="002D530E" w:rsidRPr="004F0F3A">
        <w:rPr>
          <w:color w:val="000000" w:themeColor="text1"/>
          <w:sz w:val="24"/>
          <w:szCs w:val="24"/>
        </w:rPr>
        <w:t>he/she</w:t>
      </w:r>
      <w:r w:rsidRPr="004F0F3A">
        <w:rPr>
          <w:color w:val="000000" w:themeColor="text1"/>
          <w:sz w:val="24"/>
          <w:szCs w:val="24"/>
        </w:rPr>
        <w:t xml:space="preserve"> is no longer an Insider will not be counted in the calculation scope. (</w:t>
      </w:r>
      <w:r w:rsidR="001705EF" w:rsidRPr="004F0F3A">
        <w:rPr>
          <w:color w:val="000000" w:themeColor="text1"/>
          <w:sz w:val="24"/>
          <w:szCs w:val="24"/>
        </w:rPr>
        <w:t>P</w:t>
      </w:r>
      <w:r w:rsidRPr="004F0F3A">
        <w:rPr>
          <w:color w:val="000000" w:themeColor="text1"/>
          <w:sz w:val="24"/>
          <w:szCs w:val="24"/>
        </w:rPr>
        <w:t xml:space="preserve">lease refer to the ruling </w:t>
      </w:r>
      <w:r w:rsidR="003A4D88" w:rsidRPr="00F07A89">
        <w:rPr>
          <w:color w:val="000000" w:themeColor="text1"/>
          <w:sz w:val="24"/>
          <w:szCs w:val="24"/>
        </w:rPr>
        <w:t xml:space="preserve">issued by the </w:t>
      </w:r>
      <w:r w:rsidR="003A4D88" w:rsidRPr="009976EB">
        <w:rPr>
          <w:color w:val="000000" w:themeColor="text1"/>
          <w:sz w:val="24"/>
          <w:szCs w:val="24"/>
        </w:rPr>
        <w:t>FSC</w:t>
      </w:r>
      <w:r w:rsidR="003A4D88" w:rsidRPr="00F07A89">
        <w:rPr>
          <w:color w:val="000000" w:themeColor="text1"/>
          <w:sz w:val="24"/>
          <w:szCs w:val="24"/>
        </w:rPr>
        <w:t xml:space="preserve"> on July 12, 2022</w:t>
      </w:r>
      <w:r w:rsidR="003A4D88">
        <w:rPr>
          <w:rFonts w:hint="eastAsia"/>
          <w:color w:val="000000" w:themeColor="text1"/>
          <w:sz w:val="24"/>
          <w:szCs w:val="24"/>
        </w:rPr>
        <w:t xml:space="preserve"> </w:t>
      </w:r>
      <w:r w:rsidR="003A4D88" w:rsidRPr="004F0F3A">
        <w:rPr>
          <w:color w:val="000000" w:themeColor="text1"/>
          <w:sz w:val="24"/>
          <w:szCs w:val="24"/>
        </w:rPr>
        <w:t xml:space="preserve">with the </w:t>
      </w:r>
      <w:r w:rsidR="003A4D88" w:rsidRPr="00F07A89">
        <w:rPr>
          <w:color w:val="000000" w:themeColor="text1"/>
          <w:sz w:val="24"/>
          <w:szCs w:val="24"/>
        </w:rPr>
        <w:t>Ref. No.: Jin-Kuan-Zheng-Jieu-Zi-1110382481</w:t>
      </w:r>
      <w:r w:rsidR="001705EF" w:rsidRPr="004F0F3A">
        <w:rPr>
          <w:color w:val="000000" w:themeColor="text1"/>
          <w:sz w:val="24"/>
          <w:szCs w:val="24"/>
        </w:rPr>
        <w:t>)</w:t>
      </w:r>
    </w:p>
    <w:p w14:paraId="0CD33EC9" w14:textId="77777777" w:rsidR="006C070C" w:rsidRPr="004F0F3A" w:rsidRDefault="006C070C" w:rsidP="00A600AC">
      <w:pPr>
        <w:pStyle w:val="a7"/>
        <w:adjustRightInd w:val="0"/>
        <w:snapToGrid w:val="0"/>
        <w:spacing w:line="280" w:lineRule="exact"/>
        <w:ind w:left="1125"/>
        <w:rPr>
          <w:color w:val="000000" w:themeColor="text1"/>
          <w:sz w:val="24"/>
          <w:szCs w:val="24"/>
        </w:rPr>
      </w:pPr>
    </w:p>
    <w:p w14:paraId="1F1C5CEB" w14:textId="5AFC03DE" w:rsidR="001705EF" w:rsidRPr="004F0F3A" w:rsidRDefault="001705EF"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The scope of the "acquisition" defined under the short</w:t>
      </w:r>
      <w:r w:rsidR="002D530E" w:rsidRPr="004F0F3A">
        <w:rPr>
          <w:color w:val="000000" w:themeColor="text1"/>
          <w:sz w:val="24"/>
          <w:szCs w:val="24"/>
        </w:rPr>
        <w:t>-term</w:t>
      </w:r>
      <w:r w:rsidRPr="004F0F3A">
        <w:rPr>
          <w:color w:val="000000" w:themeColor="text1"/>
          <w:sz w:val="24"/>
          <w:szCs w:val="24"/>
        </w:rPr>
        <w:t xml:space="preserve"> trading does not include the new shares subscribed or acquired upon capital increase by cash, profit or legal surplus. (Please refer to the ruling with the Ref. No.</w:t>
      </w:r>
      <w:r w:rsidR="0003282D">
        <w:rPr>
          <w:color w:val="000000" w:themeColor="text1"/>
          <w:sz w:val="24"/>
          <w:szCs w:val="24"/>
        </w:rPr>
        <w:t>:</w:t>
      </w:r>
      <w:r w:rsidRPr="004F0F3A">
        <w:rPr>
          <w:color w:val="000000" w:themeColor="text1"/>
          <w:sz w:val="24"/>
          <w:szCs w:val="24"/>
        </w:rPr>
        <w:t xml:space="preserve"> (82)-Tai-Tsai-Zheng-(3)-Zi-68058)</w:t>
      </w:r>
    </w:p>
    <w:p w14:paraId="1E256A2E" w14:textId="77777777" w:rsidR="001705EF" w:rsidRPr="0003282D" w:rsidRDefault="001705EF" w:rsidP="00A600AC">
      <w:pPr>
        <w:pStyle w:val="a7"/>
        <w:adjustRightInd w:val="0"/>
        <w:snapToGrid w:val="0"/>
        <w:spacing w:line="280" w:lineRule="exact"/>
        <w:ind w:left="0"/>
        <w:rPr>
          <w:color w:val="000000" w:themeColor="text1"/>
          <w:sz w:val="24"/>
          <w:szCs w:val="24"/>
        </w:rPr>
      </w:pPr>
    </w:p>
    <w:p w14:paraId="1C673324" w14:textId="38E3D2BF" w:rsidR="00A16FC3" w:rsidRPr="004F0F3A" w:rsidRDefault="001705EF"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Inheritance of shares does not fall within the definition of "acquisition" under Paragraph 1 of Article 157 of the SEA. (Please refer to the </w:t>
      </w:r>
      <w:r w:rsidR="003A4D88">
        <w:rPr>
          <w:color w:val="000000" w:themeColor="text1"/>
          <w:sz w:val="24"/>
          <w:szCs w:val="24"/>
        </w:rPr>
        <w:t>r</w:t>
      </w:r>
      <w:r w:rsidRPr="004F0F3A">
        <w:rPr>
          <w:color w:val="000000" w:themeColor="text1"/>
          <w:sz w:val="24"/>
          <w:szCs w:val="24"/>
        </w:rPr>
        <w:t xml:space="preserve">uling </w:t>
      </w:r>
      <w:r w:rsidR="003A4D88" w:rsidRPr="00F07A89">
        <w:rPr>
          <w:color w:val="000000" w:themeColor="text1"/>
          <w:sz w:val="24"/>
          <w:szCs w:val="24"/>
        </w:rPr>
        <w:t xml:space="preserve">issued by the </w:t>
      </w:r>
      <w:r w:rsidR="003A4D88" w:rsidRPr="009976EB">
        <w:rPr>
          <w:color w:val="000000" w:themeColor="text1"/>
          <w:sz w:val="24"/>
          <w:szCs w:val="24"/>
        </w:rPr>
        <w:t>FSC</w:t>
      </w:r>
      <w:r w:rsidR="003A4D88" w:rsidRPr="00F07A89">
        <w:rPr>
          <w:color w:val="000000" w:themeColor="text1"/>
          <w:sz w:val="24"/>
          <w:szCs w:val="24"/>
        </w:rPr>
        <w:t xml:space="preserve"> on</w:t>
      </w:r>
      <w:r w:rsidR="003A4D88" w:rsidRPr="004F0F3A" w:rsidDel="00F07A89">
        <w:rPr>
          <w:color w:val="000000" w:themeColor="text1"/>
          <w:sz w:val="24"/>
          <w:szCs w:val="24"/>
        </w:rPr>
        <w:t xml:space="preserve"> </w:t>
      </w:r>
      <w:r w:rsidR="003A4D88" w:rsidRPr="00F07A89">
        <w:rPr>
          <w:color w:val="000000" w:themeColor="text1"/>
          <w:sz w:val="24"/>
          <w:szCs w:val="24"/>
        </w:rPr>
        <w:t>October 26, 2007</w:t>
      </w:r>
      <w:r w:rsidR="003A4D88">
        <w:rPr>
          <w:color w:val="000000" w:themeColor="text1"/>
          <w:sz w:val="24"/>
          <w:szCs w:val="24"/>
        </w:rPr>
        <w:t xml:space="preserve"> </w:t>
      </w:r>
      <w:r w:rsidRPr="004F0F3A">
        <w:rPr>
          <w:color w:val="000000" w:themeColor="text1"/>
          <w:sz w:val="24"/>
          <w:szCs w:val="24"/>
        </w:rPr>
        <w:t>with the Ref. No.</w:t>
      </w:r>
      <w:r w:rsidR="0003282D">
        <w:rPr>
          <w:color w:val="000000" w:themeColor="text1"/>
          <w:sz w:val="24"/>
          <w:szCs w:val="24"/>
        </w:rPr>
        <w:t>:</w:t>
      </w:r>
      <w:r w:rsidRPr="004F0F3A">
        <w:rPr>
          <w:color w:val="000000" w:themeColor="text1"/>
          <w:sz w:val="24"/>
          <w:szCs w:val="24"/>
        </w:rPr>
        <w:t xml:space="preserve"> </w:t>
      </w:r>
      <w:proofErr w:type="spellStart"/>
      <w:r w:rsidRPr="004F0F3A">
        <w:rPr>
          <w:color w:val="000000" w:themeColor="text1"/>
          <w:sz w:val="24"/>
          <w:szCs w:val="24"/>
        </w:rPr>
        <w:t>Jin</w:t>
      </w:r>
      <w:proofErr w:type="spellEnd"/>
      <w:r w:rsidRPr="004F0F3A">
        <w:rPr>
          <w:color w:val="000000" w:themeColor="text1"/>
          <w:sz w:val="24"/>
          <w:szCs w:val="24"/>
        </w:rPr>
        <w:t>-</w:t>
      </w:r>
      <w:proofErr w:type="spellStart"/>
      <w:r w:rsidRPr="004F0F3A">
        <w:rPr>
          <w:color w:val="000000" w:themeColor="text1"/>
          <w:sz w:val="24"/>
          <w:szCs w:val="24"/>
        </w:rPr>
        <w:t>Kuan</w:t>
      </w:r>
      <w:proofErr w:type="spellEnd"/>
      <w:r w:rsidRPr="004F0F3A">
        <w:rPr>
          <w:color w:val="000000" w:themeColor="text1"/>
          <w:sz w:val="24"/>
          <w:szCs w:val="24"/>
        </w:rPr>
        <w:t>-Zheng-(3)-Zi-0960048145)</w:t>
      </w:r>
    </w:p>
    <w:p w14:paraId="3E21AA0B" w14:textId="77777777" w:rsidR="001705EF" w:rsidRPr="004F0F3A" w:rsidRDefault="001705EF" w:rsidP="00A600AC">
      <w:pPr>
        <w:pStyle w:val="a7"/>
        <w:adjustRightInd w:val="0"/>
        <w:snapToGrid w:val="0"/>
        <w:spacing w:line="280" w:lineRule="exact"/>
        <w:ind w:left="1125"/>
        <w:rPr>
          <w:color w:val="000000" w:themeColor="text1"/>
          <w:sz w:val="24"/>
          <w:szCs w:val="24"/>
        </w:rPr>
      </w:pPr>
    </w:p>
    <w:p w14:paraId="2C854A27" w14:textId="463C76A9" w:rsidR="00A16FC3" w:rsidRPr="004F0F3A" w:rsidRDefault="001705EF"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When a financial institution enforce</w:t>
      </w:r>
      <w:r w:rsidR="00465F41" w:rsidRPr="004F0F3A">
        <w:rPr>
          <w:color w:val="000000" w:themeColor="text1"/>
          <w:sz w:val="24"/>
          <w:szCs w:val="24"/>
        </w:rPr>
        <w:t>s</w:t>
      </w:r>
      <w:r w:rsidRPr="004F0F3A">
        <w:rPr>
          <w:color w:val="000000" w:themeColor="text1"/>
          <w:sz w:val="24"/>
          <w:szCs w:val="24"/>
        </w:rPr>
        <w:t xml:space="preserve"> the pledge against the pledged shares, as the </w:t>
      </w:r>
      <w:proofErr w:type="spellStart"/>
      <w:r w:rsidR="00372E6D">
        <w:rPr>
          <w:color w:val="000000" w:themeColor="text1"/>
          <w:sz w:val="24"/>
          <w:szCs w:val="24"/>
        </w:rPr>
        <w:t>pledg</w:t>
      </w:r>
      <w:r w:rsidR="00372E6D">
        <w:rPr>
          <w:rFonts w:hint="eastAsia"/>
          <w:color w:val="000000" w:themeColor="text1"/>
          <w:sz w:val="24"/>
          <w:szCs w:val="24"/>
        </w:rPr>
        <w:t>o</w:t>
      </w:r>
      <w:r w:rsidR="00652891" w:rsidRPr="004F0F3A">
        <w:rPr>
          <w:color w:val="000000" w:themeColor="text1"/>
          <w:sz w:val="24"/>
          <w:szCs w:val="24"/>
        </w:rPr>
        <w:t>r</w:t>
      </w:r>
      <w:proofErr w:type="spellEnd"/>
      <w:r w:rsidRPr="004F0F3A">
        <w:rPr>
          <w:color w:val="000000" w:themeColor="text1"/>
          <w:sz w:val="24"/>
          <w:szCs w:val="24"/>
        </w:rPr>
        <w:t xml:space="preserve"> is still the seller, it will still </w:t>
      </w:r>
      <w:r w:rsidR="002D530E" w:rsidRPr="004F0F3A">
        <w:rPr>
          <w:color w:val="000000" w:themeColor="text1"/>
          <w:sz w:val="24"/>
          <w:szCs w:val="24"/>
        </w:rPr>
        <w:t xml:space="preserve">be </w:t>
      </w:r>
      <w:r w:rsidRPr="004F0F3A">
        <w:rPr>
          <w:color w:val="000000" w:themeColor="text1"/>
          <w:sz w:val="24"/>
          <w:szCs w:val="24"/>
        </w:rPr>
        <w:t xml:space="preserve">caught by the "sale" </w:t>
      </w:r>
      <w:r w:rsidRPr="004F0F3A">
        <w:rPr>
          <w:color w:val="000000" w:themeColor="text1"/>
          <w:sz w:val="24"/>
          <w:szCs w:val="24"/>
        </w:rPr>
        <w:lastRenderedPageBreak/>
        <w:t>under the short</w:t>
      </w:r>
      <w:r w:rsidR="002D530E" w:rsidRPr="004F0F3A">
        <w:rPr>
          <w:color w:val="000000" w:themeColor="text1"/>
          <w:sz w:val="24"/>
          <w:szCs w:val="24"/>
        </w:rPr>
        <w:t>-term</w:t>
      </w:r>
      <w:r w:rsidRPr="004F0F3A">
        <w:rPr>
          <w:color w:val="000000" w:themeColor="text1"/>
          <w:sz w:val="24"/>
          <w:szCs w:val="24"/>
        </w:rPr>
        <w:t xml:space="preserve"> trading</w:t>
      </w:r>
      <w:r w:rsidR="00465F41" w:rsidRPr="004F0F3A">
        <w:rPr>
          <w:color w:val="000000" w:themeColor="text1"/>
          <w:sz w:val="24"/>
          <w:szCs w:val="24"/>
        </w:rPr>
        <w:t>. However, if the minimum percentage of the directors</w:t>
      </w:r>
      <w:r w:rsidR="002D530E" w:rsidRPr="004F0F3A">
        <w:rPr>
          <w:color w:val="000000" w:themeColor="text1"/>
          <w:sz w:val="24"/>
          <w:szCs w:val="24"/>
        </w:rPr>
        <w:t>'</w:t>
      </w:r>
      <w:r w:rsidR="00465F41" w:rsidRPr="004F0F3A">
        <w:rPr>
          <w:color w:val="000000" w:themeColor="text1"/>
          <w:sz w:val="24"/>
          <w:szCs w:val="24"/>
        </w:rPr>
        <w:t xml:space="preserve"> and supervisors' shareholding is not met because the pledged shares of the other directors or supervisors of the company is subject to involuntary sale, such as compulsory enforcement implemented by a financial institution, or due to other matters not contributable, so that the Insider needs to buy in the stocks, the stocks purchased at that time may not be counted in the disgorgement calculation. (Please refer to the ruling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w:t>
      </w:r>
      <w:r w:rsidR="00B725BD" w:rsidRPr="004F0F3A">
        <w:rPr>
          <w:color w:val="000000" w:themeColor="text1"/>
          <w:sz w:val="24"/>
          <w:szCs w:val="24"/>
        </w:rPr>
        <w:t xml:space="preserve"> </w:t>
      </w:r>
      <w:r w:rsidR="00465F41" w:rsidRPr="004F0F3A">
        <w:rPr>
          <w:color w:val="000000" w:themeColor="text1"/>
          <w:sz w:val="24"/>
          <w:szCs w:val="24"/>
        </w:rPr>
        <w:t>with the Ref. No.</w:t>
      </w:r>
      <w:r w:rsidR="00B725BD">
        <w:rPr>
          <w:color w:val="000000" w:themeColor="text1"/>
          <w:sz w:val="24"/>
          <w:szCs w:val="24"/>
        </w:rPr>
        <w:t>:</w:t>
      </w:r>
      <w:r w:rsidR="00465F41" w:rsidRPr="004F0F3A">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00465F41" w:rsidRPr="004F0F3A">
        <w:rPr>
          <w:color w:val="000000" w:themeColor="text1"/>
          <w:sz w:val="24"/>
          <w:szCs w:val="24"/>
        </w:rPr>
        <w:t>)</w:t>
      </w:r>
      <w:r w:rsidRPr="004F0F3A">
        <w:rPr>
          <w:color w:val="000000" w:themeColor="text1"/>
          <w:sz w:val="24"/>
          <w:szCs w:val="24"/>
        </w:rPr>
        <w:br/>
      </w:r>
    </w:p>
    <w:p w14:paraId="107A9210" w14:textId="7DDDD28A" w:rsidR="00A16FC3" w:rsidRPr="004F0F3A" w:rsidRDefault="003D7866"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The stocks acquired from the capital increase by </w:t>
      </w:r>
      <w:r w:rsidR="002C5AC7" w:rsidRPr="004F0F3A">
        <w:rPr>
          <w:rFonts w:hint="eastAsia"/>
          <w:color w:val="000000" w:themeColor="text1"/>
          <w:sz w:val="24"/>
          <w:szCs w:val="24"/>
        </w:rPr>
        <w:t xml:space="preserve">distributing its legal reserve </w:t>
      </w:r>
      <w:r w:rsidRPr="004F0F3A">
        <w:rPr>
          <w:color w:val="000000" w:themeColor="text1"/>
          <w:sz w:val="24"/>
          <w:szCs w:val="24"/>
        </w:rPr>
        <w:t xml:space="preserve">(including employee bonus), </w:t>
      </w:r>
      <w:r w:rsidR="002D530E" w:rsidRPr="004F0F3A">
        <w:rPr>
          <w:color w:val="000000" w:themeColor="text1"/>
          <w:sz w:val="24"/>
          <w:szCs w:val="24"/>
        </w:rPr>
        <w:t>assumption</w:t>
      </w:r>
      <w:r w:rsidRPr="004F0F3A">
        <w:rPr>
          <w:color w:val="000000" w:themeColor="text1"/>
          <w:sz w:val="24"/>
          <w:szCs w:val="24"/>
        </w:rPr>
        <w:t xml:space="preserve"> of treasury shares or the </w:t>
      </w:r>
      <w:r w:rsidR="002D530E" w:rsidRPr="004F0F3A">
        <w:rPr>
          <w:color w:val="000000" w:themeColor="text1"/>
          <w:sz w:val="24"/>
          <w:szCs w:val="24"/>
        </w:rPr>
        <w:t>exercise</w:t>
      </w:r>
      <w:r w:rsidRPr="004F0F3A">
        <w:rPr>
          <w:color w:val="000000" w:themeColor="text1"/>
          <w:sz w:val="24"/>
          <w:szCs w:val="24"/>
        </w:rPr>
        <w:t xml:space="preserve"> of the convertible corporate bonds do not fall within definition of "acquisition" under short</w:t>
      </w:r>
      <w:r w:rsidR="002D530E" w:rsidRPr="004F0F3A">
        <w:rPr>
          <w:color w:val="000000" w:themeColor="text1"/>
          <w:sz w:val="24"/>
          <w:szCs w:val="24"/>
        </w:rPr>
        <w:t>-term</w:t>
      </w:r>
      <w:r w:rsidRPr="004F0F3A">
        <w:rPr>
          <w:color w:val="000000" w:themeColor="text1"/>
          <w:sz w:val="24"/>
          <w:szCs w:val="24"/>
        </w:rPr>
        <w:t xml:space="preserve"> trading. (Please refer to the ruling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 </w:t>
      </w:r>
      <w:r w:rsidRPr="004F0F3A">
        <w:rPr>
          <w:color w:val="000000" w:themeColor="text1"/>
          <w:sz w:val="24"/>
          <w:szCs w:val="24"/>
        </w:rPr>
        <w:t>with the Ref. No.</w:t>
      </w:r>
      <w:r w:rsidR="00B725BD">
        <w:rPr>
          <w:color w:val="000000" w:themeColor="text1"/>
          <w:sz w:val="24"/>
          <w:szCs w:val="24"/>
        </w:rPr>
        <w:t>:</w:t>
      </w:r>
      <w:r w:rsidR="00B725BD" w:rsidRPr="004F0F3A">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Pr="004F0F3A">
        <w:rPr>
          <w:color w:val="000000" w:themeColor="text1"/>
          <w:sz w:val="24"/>
          <w:szCs w:val="24"/>
        </w:rPr>
        <w:t>)</w:t>
      </w:r>
      <w:r w:rsidRPr="004F0F3A">
        <w:rPr>
          <w:color w:val="000000" w:themeColor="text1"/>
          <w:sz w:val="24"/>
          <w:szCs w:val="24"/>
        </w:rPr>
        <w:br/>
      </w:r>
    </w:p>
    <w:p w14:paraId="494225C3" w14:textId="41E2E83A" w:rsidR="00A16FC3" w:rsidRPr="004F0F3A" w:rsidRDefault="003D7866"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Before the stocks bought back by the company are transferred to the employees, as they are not transferable, the acquisition of such stocks by the employees do not fall within definition of "acquisition" under short swing trading. (</w:t>
      </w:r>
      <w:r w:rsidR="00737AF0" w:rsidRPr="004F0F3A">
        <w:rPr>
          <w:color w:val="000000" w:themeColor="text1"/>
          <w:sz w:val="24"/>
          <w:szCs w:val="24"/>
        </w:rPr>
        <w:t>P</w:t>
      </w:r>
      <w:r w:rsidRPr="004F0F3A">
        <w:rPr>
          <w:color w:val="000000" w:themeColor="text1"/>
          <w:sz w:val="24"/>
          <w:szCs w:val="24"/>
        </w:rPr>
        <w:t>lease refer to No. 38 of the Treasury Shares Q&amp;A).</w:t>
      </w:r>
    </w:p>
    <w:p w14:paraId="09AF7B4A" w14:textId="77777777" w:rsidR="003D7866" w:rsidRPr="004F0F3A" w:rsidRDefault="003D7866" w:rsidP="00A600AC">
      <w:pPr>
        <w:pStyle w:val="a7"/>
        <w:adjustRightInd w:val="0"/>
        <w:snapToGrid w:val="0"/>
        <w:spacing w:line="280" w:lineRule="exact"/>
        <w:ind w:left="1125"/>
        <w:rPr>
          <w:color w:val="000000" w:themeColor="text1"/>
          <w:sz w:val="24"/>
          <w:szCs w:val="24"/>
        </w:rPr>
      </w:pPr>
    </w:p>
    <w:p w14:paraId="2C198A5E" w14:textId="214A3154" w:rsidR="00A16FC3" w:rsidRPr="004F0F3A" w:rsidRDefault="001418FE"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The employee stock warrants issued by the company to the Insiders do not fall within the scope of short</w:t>
      </w:r>
      <w:r w:rsidR="002D530E" w:rsidRPr="004F0F3A">
        <w:rPr>
          <w:color w:val="000000" w:themeColor="text1"/>
          <w:sz w:val="24"/>
          <w:szCs w:val="24"/>
        </w:rPr>
        <w:t>-term</w:t>
      </w:r>
      <w:r w:rsidRPr="004F0F3A">
        <w:rPr>
          <w:color w:val="000000" w:themeColor="text1"/>
          <w:sz w:val="24"/>
          <w:szCs w:val="24"/>
        </w:rPr>
        <w:t xml:space="preserve"> trading, provided that if such Insider </w:t>
      </w:r>
      <w:r w:rsidR="002D530E" w:rsidRPr="004F0F3A">
        <w:rPr>
          <w:color w:val="000000" w:themeColor="text1"/>
          <w:sz w:val="24"/>
          <w:szCs w:val="24"/>
        </w:rPr>
        <w:t>exercises</w:t>
      </w:r>
      <w:r w:rsidRPr="004F0F3A">
        <w:rPr>
          <w:color w:val="000000" w:themeColor="text1"/>
          <w:sz w:val="24"/>
          <w:szCs w:val="24"/>
        </w:rPr>
        <w:t xml:space="preserve"> the employee stock warrants to acquire the company stocks or certificates of payment for shares, it still falls within definition of "acquisition" under short</w:t>
      </w:r>
      <w:r w:rsidR="002D530E" w:rsidRPr="004F0F3A">
        <w:rPr>
          <w:color w:val="000000" w:themeColor="text1"/>
          <w:sz w:val="24"/>
          <w:szCs w:val="24"/>
        </w:rPr>
        <w:t>-term</w:t>
      </w:r>
      <w:r w:rsidRPr="004F0F3A">
        <w:rPr>
          <w:color w:val="000000" w:themeColor="text1"/>
          <w:sz w:val="24"/>
          <w:szCs w:val="24"/>
        </w:rPr>
        <w:t xml:space="preserve"> trading for which the disgorgement claim is applicable. Where the Insider uses the certificate of payment for shares arising from the </w:t>
      </w:r>
      <w:r w:rsidR="002D530E" w:rsidRPr="004F0F3A">
        <w:rPr>
          <w:color w:val="000000" w:themeColor="text1"/>
          <w:sz w:val="24"/>
          <w:szCs w:val="24"/>
        </w:rPr>
        <w:t>exercise</w:t>
      </w:r>
      <w:r w:rsidRPr="004F0F3A">
        <w:rPr>
          <w:color w:val="000000" w:themeColor="text1"/>
          <w:sz w:val="24"/>
          <w:szCs w:val="24"/>
        </w:rPr>
        <w:t xml:space="preserve"> of employee stock warrant, in exchange for the shocks, it will not fall within definition of "acquisition" under short</w:t>
      </w:r>
      <w:r w:rsidR="002D530E" w:rsidRPr="004F0F3A">
        <w:rPr>
          <w:color w:val="000000" w:themeColor="text1"/>
          <w:sz w:val="24"/>
          <w:szCs w:val="24"/>
        </w:rPr>
        <w:t>-term</w:t>
      </w:r>
      <w:r w:rsidRPr="004F0F3A">
        <w:rPr>
          <w:color w:val="000000" w:themeColor="text1"/>
          <w:sz w:val="24"/>
          <w:szCs w:val="24"/>
        </w:rPr>
        <w:t xml:space="preserve"> trading. The scope of the "acquisition" under short</w:t>
      </w:r>
      <w:r w:rsidR="002D530E" w:rsidRPr="004F0F3A">
        <w:rPr>
          <w:color w:val="000000" w:themeColor="text1"/>
          <w:sz w:val="24"/>
          <w:szCs w:val="24"/>
        </w:rPr>
        <w:t>-term</w:t>
      </w:r>
      <w:r w:rsidRPr="004F0F3A">
        <w:rPr>
          <w:color w:val="000000" w:themeColor="text1"/>
          <w:sz w:val="24"/>
          <w:szCs w:val="24"/>
        </w:rPr>
        <w:t xml:space="preserve"> trading does not include the Insider's subscription for the convertible corporate bonds underwritten publicly, </w:t>
      </w:r>
      <w:r w:rsidR="002D530E" w:rsidRPr="004F0F3A">
        <w:rPr>
          <w:color w:val="000000" w:themeColor="text1"/>
          <w:sz w:val="24"/>
          <w:szCs w:val="24"/>
        </w:rPr>
        <w:t>exercise</w:t>
      </w:r>
      <w:r w:rsidRPr="004F0F3A">
        <w:rPr>
          <w:color w:val="000000" w:themeColor="text1"/>
          <w:sz w:val="24"/>
          <w:szCs w:val="24"/>
        </w:rPr>
        <w:t xml:space="preserve"> of the option underlying the convertible bonds or the subscribing right underlying the corporate bonds with warrants</w:t>
      </w:r>
      <w:r w:rsidR="00280C4A" w:rsidRPr="004F0F3A">
        <w:rPr>
          <w:color w:val="000000" w:themeColor="text1"/>
          <w:sz w:val="24"/>
          <w:szCs w:val="24"/>
        </w:rPr>
        <w:t xml:space="preserve"> in exchange for the stocks, acquisition of the bond conversion entitlement certificates and certificate of payment for shares or </w:t>
      </w:r>
      <w:r w:rsidR="002D530E" w:rsidRPr="004F0F3A">
        <w:rPr>
          <w:color w:val="000000" w:themeColor="text1"/>
          <w:sz w:val="24"/>
          <w:szCs w:val="24"/>
        </w:rPr>
        <w:t>exercise</w:t>
      </w:r>
      <w:r w:rsidR="00280C4A" w:rsidRPr="004F0F3A">
        <w:rPr>
          <w:color w:val="000000" w:themeColor="text1"/>
          <w:sz w:val="24"/>
          <w:szCs w:val="24"/>
        </w:rPr>
        <w:t xml:space="preserve"> of the same in exchange for the stocks. (Please refer to the ruling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 </w:t>
      </w:r>
      <w:r w:rsidR="00280C4A" w:rsidRPr="004F0F3A">
        <w:rPr>
          <w:color w:val="000000" w:themeColor="text1"/>
          <w:sz w:val="24"/>
          <w:szCs w:val="24"/>
        </w:rPr>
        <w:t>with the Ref. No.</w:t>
      </w:r>
      <w:r w:rsidR="00B725BD">
        <w:rPr>
          <w:color w:val="000000" w:themeColor="text1"/>
          <w:sz w:val="24"/>
          <w:szCs w:val="24"/>
        </w:rPr>
        <w:t>:</w:t>
      </w:r>
      <w:r w:rsidR="00B725BD" w:rsidRPr="004F0F3A">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00280C4A" w:rsidRPr="004F0F3A">
        <w:rPr>
          <w:color w:val="000000" w:themeColor="text1"/>
          <w:sz w:val="24"/>
          <w:szCs w:val="24"/>
        </w:rPr>
        <w:t>)</w:t>
      </w:r>
      <w:r w:rsidR="00280C4A" w:rsidRPr="004F0F3A">
        <w:rPr>
          <w:color w:val="000000" w:themeColor="text1"/>
          <w:sz w:val="24"/>
          <w:szCs w:val="24"/>
        </w:rPr>
        <w:br/>
      </w:r>
    </w:p>
    <w:p w14:paraId="6ADE12BC" w14:textId="6AF85B7D" w:rsidR="00336A21" w:rsidRPr="004F0F3A" w:rsidRDefault="00280C4A"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The Insider's purchase/sale of the warrants underlying the company stock will be caught by the short</w:t>
      </w:r>
      <w:r w:rsidR="002D530E" w:rsidRPr="004F0F3A">
        <w:rPr>
          <w:color w:val="000000" w:themeColor="text1"/>
          <w:sz w:val="24"/>
          <w:szCs w:val="24"/>
        </w:rPr>
        <w:t>-term</w:t>
      </w:r>
      <w:r w:rsidRPr="004F0F3A">
        <w:rPr>
          <w:color w:val="000000" w:themeColor="text1"/>
          <w:sz w:val="24"/>
          <w:szCs w:val="24"/>
        </w:rPr>
        <w:t xml:space="preserve"> trading. As the purchase of the </w:t>
      </w:r>
      <w:r w:rsidR="002C5AC7" w:rsidRPr="004F0F3A">
        <w:rPr>
          <w:rFonts w:hint="eastAsia"/>
          <w:color w:val="000000" w:themeColor="text1"/>
          <w:sz w:val="24"/>
          <w:szCs w:val="24"/>
        </w:rPr>
        <w:t xml:space="preserve">put </w:t>
      </w:r>
      <w:r w:rsidRPr="004F0F3A">
        <w:rPr>
          <w:color w:val="000000" w:themeColor="text1"/>
          <w:sz w:val="24"/>
          <w:szCs w:val="24"/>
        </w:rPr>
        <w:t>war</w:t>
      </w:r>
      <w:r w:rsidR="00336A21" w:rsidRPr="004F0F3A">
        <w:rPr>
          <w:color w:val="000000" w:themeColor="text1"/>
          <w:sz w:val="24"/>
          <w:szCs w:val="24"/>
        </w:rPr>
        <w:t>rants shall "</w:t>
      </w:r>
      <w:r w:rsidR="00DD1BAE" w:rsidRPr="004F0F3A">
        <w:rPr>
          <w:color w:val="000000" w:themeColor="text1"/>
          <w:sz w:val="24"/>
          <w:szCs w:val="24"/>
        </w:rPr>
        <w:t>have the same status of the sales</w:t>
      </w:r>
      <w:r w:rsidR="00336A21" w:rsidRPr="004F0F3A">
        <w:rPr>
          <w:color w:val="000000" w:themeColor="text1"/>
          <w:sz w:val="24"/>
          <w:szCs w:val="24"/>
        </w:rPr>
        <w:t>", it shall be match</w:t>
      </w:r>
      <w:r w:rsidR="00DD1BAE" w:rsidRPr="004F0F3A">
        <w:rPr>
          <w:color w:val="000000" w:themeColor="text1"/>
          <w:sz w:val="24"/>
          <w:szCs w:val="24"/>
        </w:rPr>
        <w:t>ed</w:t>
      </w:r>
      <w:r w:rsidR="00336A21" w:rsidRPr="004F0F3A">
        <w:rPr>
          <w:color w:val="000000" w:themeColor="text1"/>
          <w:sz w:val="24"/>
          <w:szCs w:val="24"/>
        </w:rPr>
        <w:t xml:space="preserve"> with the company stocks purchased or other securities </w:t>
      </w:r>
      <w:r w:rsidR="00DD1BAE" w:rsidRPr="004F0F3A">
        <w:rPr>
          <w:color w:val="000000" w:themeColor="text1"/>
          <w:sz w:val="24"/>
          <w:szCs w:val="24"/>
        </w:rPr>
        <w:t xml:space="preserve">with equity nature </w:t>
      </w:r>
      <w:r w:rsidR="00336A21" w:rsidRPr="004F0F3A">
        <w:rPr>
          <w:color w:val="000000" w:themeColor="text1"/>
          <w:sz w:val="24"/>
          <w:szCs w:val="24"/>
        </w:rPr>
        <w:t xml:space="preserve">underlying such stocks; as the sale of the </w:t>
      </w:r>
      <w:r w:rsidR="002C5AC7" w:rsidRPr="004F0F3A">
        <w:rPr>
          <w:rFonts w:hint="eastAsia"/>
          <w:color w:val="000000" w:themeColor="text1"/>
          <w:sz w:val="24"/>
          <w:szCs w:val="24"/>
        </w:rPr>
        <w:t xml:space="preserve">put </w:t>
      </w:r>
      <w:r w:rsidR="00336A21" w:rsidRPr="004F0F3A">
        <w:rPr>
          <w:color w:val="000000" w:themeColor="text1"/>
          <w:sz w:val="24"/>
          <w:szCs w:val="24"/>
        </w:rPr>
        <w:t>warrants shall "</w:t>
      </w:r>
      <w:r w:rsidR="00DD1BAE" w:rsidRPr="004F0F3A">
        <w:rPr>
          <w:color w:val="000000" w:themeColor="text1"/>
          <w:sz w:val="24"/>
          <w:szCs w:val="24"/>
        </w:rPr>
        <w:t>have the same status of the purchase</w:t>
      </w:r>
      <w:r w:rsidR="00336A21" w:rsidRPr="004F0F3A">
        <w:rPr>
          <w:color w:val="000000" w:themeColor="text1"/>
          <w:sz w:val="24"/>
          <w:szCs w:val="24"/>
        </w:rPr>
        <w:t>", it shall be match</w:t>
      </w:r>
      <w:r w:rsidR="00DD1BAE" w:rsidRPr="004F0F3A">
        <w:rPr>
          <w:color w:val="000000" w:themeColor="text1"/>
          <w:sz w:val="24"/>
          <w:szCs w:val="24"/>
        </w:rPr>
        <w:t>ed</w:t>
      </w:r>
      <w:r w:rsidR="00336A21" w:rsidRPr="004F0F3A">
        <w:rPr>
          <w:color w:val="000000" w:themeColor="text1"/>
          <w:sz w:val="24"/>
          <w:szCs w:val="24"/>
        </w:rPr>
        <w:t xml:space="preserve"> with the company stocks sold or other securities </w:t>
      </w:r>
      <w:r w:rsidR="00DD1BAE" w:rsidRPr="004F0F3A">
        <w:rPr>
          <w:color w:val="000000" w:themeColor="text1"/>
          <w:sz w:val="24"/>
          <w:szCs w:val="24"/>
        </w:rPr>
        <w:t xml:space="preserve">with equity nature </w:t>
      </w:r>
      <w:r w:rsidR="00336A21" w:rsidRPr="004F0F3A">
        <w:rPr>
          <w:color w:val="000000" w:themeColor="text1"/>
          <w:sz w:val="24"/>
          <w:szCs w:val="24"/>
        </w:rPr>
        <w:t xml:space="preserve">underlying such stocks to calculate the profits according to the method prescribed under the </w:t>
      </w:r>
      <w:r w:rsidR="00824885" w:rsidRPr="004F0F3A">
        <w:rPr>
          <w:color w:val="000000" w:themeColor="text1"/>
          <w:sz w:val="24"/>
          <w:szCs w:val="24"/>
        </w:rPr>
        <w:t xml:space="preserve">prohibited </w:t>
      </w:r>
      <w:r w:rsidR="00336A21" w:rsidRPr="004F0F3A">
        <w:rPr>
          <w:color w:val="000000" w:themeColor="text1"/>
          <w:sz w:val="24"/>
          <w:szCs w:val="24"/>
        </w:rPr>
        <w:t>short</w:t>
      </w:r>
      <w:r w:rsidR="00824885" w:rsidRPr="004F0F3A">
        <w:rPr>
          <w:color w:val="000000" w:themeColor="text1"/>
          <w:sz w:val="24"/>
          <w:szCs w:val="24"/>
        </w:rPr>
        <w:t>-term</w:t>
      </w:r>
      <w:r w:rsidR="00336A21" w:rsidRPr="004F0F3A">
        <w:rPr>
          <w:color w:val="000000" w:themeColor="text1"/>
          <w:sz w:val="24"/>
          <w:szCs w:val="24"/>
        </w:rPr>
        <w:t xml:space="preserve"> trading rules.  (Please refer to the ruling</w:t>
      </w:r>
      <w:r w:rsidR="00B725BD" w:rsidRPr="00B725BD">
        <w:rPr>
          <w:color w:val="000000" w:themeColor="text1"/>
          <w:sz w:val="24"/>
          <w:szCs w:val="24"/>
        </w:rPr>
        <w:t xml:space="preserve">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w:t>
      </w:r>
      <w:r w:rsidR="00336A21" w:rsidRPr="004F0F3A">
        <w:rPr>
          <w:color w:val="000000" w:themeColor="text1"/>
          <w:sz w:val="24"/>
          <w:szCs w:val="24"/>
        </w:rPr>
        <w:t xml:space="preserve"> with the Ref. No.</w:t>
      </w:r>
      <w:r w:rsidR="00B725BD">
        <w:rPr>
          <w:color w:val="000000" w:themeColor="text1"/>
          <w:sz w:val="24"/>
          <w:szCs w:val="24"/>
        </w:rPr>
        <w:t>:</w:t>
      </w:r>
      <w:r w:rsidR="00B725BD" w:rsidRPr="004F0F3A">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00336A21" w:rsidRPr="004F0F3A">
        <w:rPr>
          <w:color w:val="000000" w:themeColor="text1"/>
          <w:sz w:val="24"/>
          <w:szCs w:val="24"/>
        </w:rPr>
        <w:t>)</w:t>
      </w:r>
    </w:p>
    <w:p w14:paraId="6481A749" w14:textId="77777777" w:rsidR="00A16FC3" w:rsidRPr="004F0F3A" w:rsidRDefault="00A16FC3" w:rsidP="00A600AC">
      <w:pPr>
        <w:pStyle w:val="a7"/>
        <w:adjustRightInd w:val="0"/>
        <w:snapToGrid w:val="0"/>
        <w:spacing w:line="280" w:lineRule="exact"/>
        <w:ind w:left="1125"/>
        <w:rPr>
          <w:color w:val="000000" w:themeColor="text1"/>
          <w:sz w:val="24"/>
          <w:szCs w:val="24"/>
        </w:rPr>
      </w:pPr>
    </w:p>
    <w:p w14:paraId="5CFB986C" w14:textId="50F8FCD8" w:rsidR="00A16FC3" w:rsidRPr="004F0F3A" w:rsidRDefault="00336A21"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transfer the stocks to others as a gift within six months following the purchase, given </w:t>
      </w:r>
      <w:r w:rsidR="00824885" w:rsidRPr="004F0F3A">
        <w:rPr>
          <w:color w:val="000000" w:themeColor="text1"/>
          <w:sz w:val="24"/>
          <w:szCs w:val="24"/>
        </w:rPr>
        <w:t xml:space="preserve">that </w:t>
      </w:r>
      <w:r w:rsidRPr="004F0F3A">
        <w:rPr>
          <w:color w:val="000000" w:themeColor="text1"/>
          <w:sz w:val="24"/>
          <w:szCs w:val="24"/>
        </w:rPr>
        <w:t>the gift is not equivalent to sale</w:t>
      </w:r>
      <w:r w:rsidR="00824885" w:rsidRPr="004F0F3A">
        <w:rPr>
          <w:color w:val="000000" w:themeColor="text1"/>
          <w:sz w:val="24"/>
          <w:szCs w:val="24"/>
        </w:rPr>
        <w:t>s</w:t>
      </w:r>
      <w:r w:rsidRPr="004F0F3A">
        <w:rPr>
          <w:color w:val="000000" w:themeColor="text1"/>
          <w:sz w:val="24"/>
          <w:szCs w:val="24"/>
        </w:rPr>
        <w:t xml:space="preserve">, it will not be caught by the claim of disgorgement. (Please refer to the ruling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w:t>
      </w:r>
      <w:r w:rsidR="00B725BD" w:rsidRPr="004F0F3A">
        <w:rPr>
          <w:color w:val="000000" w:themeColor="text1"/>
          <w:sz w:val="24"/>
          <w:szCs w:val="24"/>
        </w:rPr>
        <w:t xml:space="preserve"> </w:t>
      </w:r>
      <w:r w:rsidRPr="004F0F3A">
        <w:rPr>
          <w:color w:val="000000" w:themeColor="text1"/>
          <w:sz w:val="24"/>
          <w:szCs w:val="24"/>
        </w:rPr>
        <w:t>with the Ref. No.</w:t>
      </w:r>
      <w:r w:rsidR="00B725BD">
        <w:rPr>
          <w:color w:val="000000" w:themeColor="text1"/>
          <w:sz w:val="24"/>
          <w:szCs w:val="24"/>
        </w:rPr>
        <w:t>:</w:t>
      </w:r>
      <w:r w:rsidR="00B725BD" w:rsidRPr="00B725BD">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Pr="004F0F3A">
        <w:rPr>
          <w:color w:val="000000" w:themeColor="text1"/>
          <w:sz w:val="24"/>
          <w:szCs w:val="24"/>
        </w:rPr>
        <w:t>)</w:t>
      </w:r>
    </w:p>
    <w:p w14:paraId="3B135F92" w14:textId="77777777" w:rsidR="00336A21" w:rsidRPr="004F0F3A" w:rsidRDefault="00336A21" w:rsidP="00A600AC">
      <w:pPr>
        <w:pStyle w:val="a7"/>
        <w:adjustRightInd w:val="0"/>
        <w:snapToGrid w:val="0"/>
        <w:spacing w:line="280" w:lineRule="exact"/>
        <w:ind w:left="1125"/>
        <w:rPr>
          <w:color w:val="000000" w:themeColor="text1"/>
          <w:sz w:val="24"/>
          <w:szCs w:val="24"/>
        </w:rPr>
      </w:pPr>
    </w:p>
    <w:p w14:paraId="714632F0" w14:textId="399D3B9D" w:rsidR="00336A21" w:rsidRPr="004F0F3A" w:rsidRDefault="00336A21"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of a </w:t>
      </w:r>
      <w:r w:rsidR="00211A6B" w:rsidRPr="004F0F3A">
        <w:rPr>
          <w:color w:val="000000" w:themeColor="text1"/>
          <w:sz w:val="24"/>
          <w:szCs w:val="24"/>
        </w:rPr>
        <w:t>TWSE/</w:t>
      </w:r>
      <w:proofErr w:type="spellStart"/>
      <w:r w:rsidR="001F655A" w:rsidRPr="004F0F3A">
        <w:rPr>
          <w:color w:val="000000" w:themeColor="text1"/>
          <w:sz w:val="24"/>
          <w:szCs w:val="24"/>
        </w:rPr>
        <w:t>TPE</w:t>
      </w:r>
      <w:r w:rsidR="001F655A" w:rsidRPr="004F0F3A">
        <w:rPr>
          <w:rFonts w:hint="eastAsia"/>
          <w:color w:val="000000" w:themeColor="text1"/>
          <w:sz w:val="24"/>
          <w:szCs w:val="24"/>
        </w:rPr>
        <w:t>x</w:t>
      </w:r>
      <w:proofErr w:type="spellEnd"/>
      <w:r w:rsidR="001F655A" w:rsidRPr="004F0F3A">
        <w:rPr>
          <w:color w:val="000000" w:themeColor="text1"/>
          <w:sz w:val="24"/>
          <w:szCs w:val="24"/>
        </w:rPr>
        <w:t xml:space="preserve"> </w:t>
      </w:r>
      <w:r w:rsidR="00211A6B" w:rsidRPr="004F0F3A">
        <w:rPr>
          <w:color w:val="000000" w:themeColor="text1"/>
          <w:sz w:val="24"/>
          <w:szCs w:val="24"/>
        </w:rPr>
        <w:t>-listed</w:t>
      </w:r>
      <w:r w:rsidRPr="004F0F3A">
        <w:rPr>
          <w:color w:val="000000" w:themeColor="text1"/>
          <w:sz w:val="24"/>
          <w:szCs w:val="24"/>
        </w:rPr>
        <w:t xml:space="preserve"> company transfers the stocks to his/her spouse as a gift, given </w:t>
      </w:r>
      <w:r w:rsidR="00824885" w:rsidRPr="004F0F3A">
        <w:rPr>
          <w:color w:val="000000" w:themeColor="text1"/>
          <w:sz w:val="24"/>
          <w:szCs w:val="24"/>
        </w:rPr>
        <w:t xml:space="preserve">that </w:t>
      </w:r>
      <w:r w:rsidRPr="004F0F3A">
        <w:rPr>
          <w:color w:val="000000" w:themeColor="text1"/>
          <w:sz w:val="24"/>
          <w:szCs w:val="24"/>
        </w:rPr>
        <w:t>the gi</w:t>
      </w:r>
      <w:r w:rsidR="00BE0C3D" w:rsidRPr="004F0F3A">
        <w:rPr>
          <w:color w:val="000000" w:themeColor="text1"/>
          <w:sz w:val="24"/>
          <w:szCs w:val="24"/>
        </w:rPr>
        <w:t>ft is not equivalent to sale</w:t>
      </w:r>
      <w:r w:rsidR="00824885" w:rsidRPr="004F0F3A">
        <w:rPr>
          <w:color w:val="000000" w:themeColor="text1"/>
          <w:sz w:val="24"/>
          <w:szCs w:val="24"/>
        </w:rPr>
        <w:t>s</w:t>
      </w:r>
      <w:r w:rsidR="00BE0C3D" w:rsidRPr="004F0F3A">
        <w:rPr>
          <w:color w:val="000000" w:themeColor="text1"/>
          <w:sz w:val="24"/>
          <w:szCs w:val="24"/>
        </w:rPr>
        <w:t>, such stocks received by the spouse as gift</w:t>
      </w:r>
      <w:r w:rsidRPr="004F0F3A">
        <w:rPr>
          <w:color w:val="000000" w:themeColor="text1"/>
          <w:sz w:val="24"/>
          <w:szCs w:val="24"/>
        </w:rPr>
        <w:t xml:space="preserve"> will not be counted in the calculation of profits subject to </w:t>
      </w:r>
      <w:r w:rsidR="00824885" w:rsidRPr="004F0F3A">
        <w:rPr>
          <w:color w:val="000000" w:themeColor="text1"/>
          <w:sz w:val="24"/>
          <w:szCs w:val="24"/>
        </w:rPr>
        <w:t xml:space="preserve">the </w:t>
      </w:r>
      <w:r w:rsidRPr="004F0F3A">
        <w:rPr>
          <w:color w:val="000000" w:themeColor="text1"/>
          <w:sz w:val="24"/>
          <w:szCs w:val="24"/>
        </w:rPr>
        <w:t xml:space="preserve">disgorgement. (Please refer to the ruling </w:t>
      </w:r>
      <w:r w:rsidR="00B725BD" w:rsidRPr="00F07A89">
        <w:rPr>
          <w:color w:val="000000" w:themeColor="text1"/>
          <w:sz w:val="24"/>
          <w:szCs w:val="24"/>
        </w:rPr>
        <w:t xml:space="preserve">issued by the </w:t>
      </w:r>
      <w:r w:rsidR="00B725BD" w:rsidRPr="009976EB">
        <w:rPr>
          <w:color w:val="000000" w:themeColor="text1"/>
          <w:sz w:val="24"/>
          <w:szCs w:val="24"/>
        </w:rPr>
        <w:t>FSC</w:t>
      </w:r>
      <w:r w:rsidR="00B725BD" w:rsidRPr="00F07A89">
        <w:rPr>
          <w:color w:val="000000" w:themeColor="text1"/>
          <w:sz w:val="24"/>
          <w:szCs w:val="24"/>
        </w:rPr>
        <w:t xml:space="preserve"> on</w:t>
      </w:r>
      <w:r w:rsidR="00B725BD">
        <w:rPr>
          <w:color w:val="000000" w:themeColor="text1"/>
          <w:sz w:val="24"/>
          <w:szCs w:val="24"/>
        </w:rPr>
        <w:t xml:space="preserve"> June 30, 2023</w:t>
      </w:r>
      <w:r w:rsidR="00B725BD" w:rsidRPr="004F0F3A">
        <w:rPr>
          <w:color w:val="000000" w:themeColor="text1"/>
          <w:sz w:val="24"/>
          <w:szCs w:val="24"/>
        </w:rPr>
        <w:t xml:space="preserve"> </w:t>
      </w:r>
      <w:r w:rsidRPr="004F0F3A">
        <w:rPr>
          <w:color w:val="000000" w:themeColor="text1"/>
          <w:sz w:val="24"/>
          <w:szCs w:val="24"/>
        </w:rPr>
        <w:t>with the Ref. No.</w:t>
      </w:r>
      <w:r w:rsidR="00B725BD">
        <w:rPr>
          <w:color w:val="000000" w:themeColor="text1"/>
          <w:sz w:val="24"/>
          <w:szCs w:val="24"/>
        </w:rPr>
        <w:t>:</w:t>
      </w:r>
      <w:r w:rsidR="00B725BD" w:rsidRPr="00B725BD">
        <w:rPr>
          <w:color w:val="000000" w:themeColor="text1"/>
          <w:sz w:val="24"/>
          <w:szCs w:val="24"/>
        </w:rPr>
        <w:t xml:space="preserve"> </w:t>
      </w:r>
      <w:r w:rsidR="00B725BD" w:rsidRPr="00F07A89">
        <w:rPr>
          <w:color w:val="000000" w:themeColor="text1"/>
          <w:sz w:val="24"/>
          <w:szCs w:val="24"/>
        </w:rPr>
        <w:t>Jin-Kuan-Zheng-Jieu-Zi-</w:t>
      </w:r>
      <w:r w:rsidR="00B725BD">
        <w:rPr>
          <w:color w:val="000000" w:themeColor="text1"/>
          <w:sz w:val="24"/>
          <w:szCs w:val="24"/>
        </w:rPr>
        <w:t>1120382845</w:t>
      </w:r>
      <w:r w:rsidRPr="004F0F3A">
        <w:rPr>
          <w:color w:val="000000" w:themeColor="text1"/>
          <w:sz w:val="24"/>
          <w:szCs w:val="24"/>
        </w:rPr>
        <w:t>)</w:t>
      </w:r>
    </w:p>
    <w:p w14:paraId="2D1D054B" w14:textId="77777777" w:rsidR="00A16FC3" w:rsidRPr="004F0F3A" w:rsidRDefault="00A16FC3" w:rsidP="00A600AC">
      <w:pPr>
        <w:pStyle w:val="a7"/>
        <w:adjustRightInd w:val="0"/>
        <w:snapToGrid w:val="0"/>
        <w:spacing w:line="280" w:lineRule="exact"/>
        <w:ind w:left="1125"/>
        <w:rPr>
          <w:color w:val="000000" w:themeColor="text1"/>
          <w:sz w:val="24"/>
          <w:szCs w:val="24"/>
        </w:rPr>
      </w:pPr>
    </w:p>
    <w:p w14:paraId="4D60DB7F" w14:textId="32B620E9" w:rsidR="00BE0C3D" w:rsidRPr="004F0F3A" w:rsidRDefault="00BE0C3D"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transfer the stocks of the company to his/her minor children as </w:t>
      </w:r>
      <w:r w:rsidR="00824885" w:rsidRPr="004F0F3A">
        <w:rPr>
          <w:color w:val="000000" w:themeColor="text1"/>
          <w:sz w:val="24"/>
          <w:szCs w:val="24"/>
        </w:rPr>
        <w:t xml:space="preserve">a </w:t>
      </w:r>
      <w:r w:rsidRPr="004F0F3A">
        <w:rPr>
          <w:color w:val="000000" w:themeColor="text1"/>
          <w:sz w:val="24"/>
          <w:szCs w:val="24"/>
        </w:rPr>
        <w:t xml:space="preserve">gift, such stocks received by the minor children as </w:t>
      </w:r>
      <w:r w:rsidR="00824885" w:rsidRPr="004F0F3A">
        <w:rPr>
          <w:color w:val="000000" w:themeColor="text1"/>
          <w:sz w:val="24"/>
          <w:szCs w:val="24"/>
        </w:rPr>
        <w:t xml:space="preserve">the </w:t>
      </w:r>
      <w:r w:rsidRPr="004F0F3A">
        <w:rPr>
          <w:color w:val="000000" w:themeColor="text1"/>
          <w:sz w:val="24"/>
          <w:szCs w:val="24"/>
        </w:rPr>
        <w:t xml:space="preserve">gift </w:t>
      </w:r>
      <w:r w:rsidR="00824885" w:rsidRPr="004F0F3A">
        <w:rPr>
          <w:color w:val="000000" w:themeColor="text1"/>
          <w:sz w:val="24"/>
          <w:szCs w:val="24"/>
        </w:rPr>
        <w:t>do</w:t>
      </w:r>
      <w:r w:rsidRPr="004F0F3A">
        <w:rPr>
          <w:color w:val="000000" w:themeColor="text1"/>
          <w:sz w:val="24"/>
          <w:szCs w:val="24"/>
        </w:rPr>
        <w:t xml:space="preserve"> not </w:t>
      </w:r>
      <w:r w:rsidR="00824885" w:rsidRPr="004F0F3A">
        <w:rPr>
          <w:color w:val="000000" w:themeColor="text1"/>
          <w:sz w:val="24"/>
          <w:szCs w:val="24"/>
        </w:rPr>
        <w:t xml:space="preserve">need to </w:t>
      </w:r>
      <w:r w:rsidRPr="004F0F3A">
        <w:rPr>
          <w:color w:val="000000" w:themeColor="text1"/>
          <w:sz w:val="24"/>
          <w:szCs w:val="24"/>
        </w:rPr>
        <w:t xml:space="preserve">be counted in the calculation of profits subject to disgorgement. (Please refer to the ruling </w:t>
      </w:r>
      <w:r w:rsidR="006F29CE" w:rsidRPr="00F07A89">
        <w:rPr>
          <w:color w:val="000000" w:themeColor="text1"/>
          <w:sz w:val="24"/>
          <w:szCs w:val="24"/>
        </w:rPr>
        <w:t xml:space="preserve">issued by the </w:t>
      </w:r>
      <w:r w:rsidR="006F29CE" w:rsidRPr="009976EB">
        <w:rPr>
          <w:color w:val="000000" w:themeColor="text1"/>
          <w:sz w:val="24"/>
          <w:szCs w:val="24"/>
        </w:rPr>
        <w:t>FSC</w:t>
      </w:r>
      <w:r w:rsidR="006F29CE" w:rsidRPr="00F07A89">
        <w:rPr>
          <w:color w:val="000000" w:themeColor="text1"/>
          <w:sz w:val="24"/>
          <w:szCs w:val="24"/>
        </w:rPr>
        <w:t xml:space="preserve"> on</w:t>
      </w:r>
      <w:r w:rsidR="006F29CE" w:rsidRPr="004F0F3A">
        <w:rPr>
          <w:color w:val="000000" w:themeColor="text1"/>
          <w:sz w:val="24"/>
          <w:szCs w:val="24"/>
        </w:rPr>
        <w:t xml:space="preserve"> </w:t>
      </w:r>
      <w:r w:rsidR="006F29CE">
        <w:rPr>
          <w:color w:val="000000" w:themeColor="text1"/>
          <w:sz w:val="24"/>
          <w:szCs w:val="24"/>
        </w:rPr>
        <w:t xml:space="preserve">November 22, 2006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 xml:space="preserve"> </w:t>
      </w:r>
      <w:proofErr w:type="spellStart"/>
      <w:r w:rsidRPr="004F0F3A">
        <w:rPr>
          <w:color w:val="000000" w:themeColor="text1"/>
          <w:sz w:val="24"/>
          <w:szCs w:val="24"/>
        </w:rPr>
        <w:t>Jin</w:t>
      </w:r>
      <w:proofErr w:type="spellEnd"/>
      <w:r w:rsidRPr="004F0F3A">
        <w:rPr>
          <w:color w:val="000000" w:themeColor="text1"/>
          <w:sz w:val="24"/>
          <w:szCs w:val="24"/>
        </w:rPr>
        <w:t>-</w:t>
      </w:r>
      <w:proofErr w:type="spellStart"/>
      <w:r w:rsidRPr="004F0F3A">
        <w:rPr>
          <w:color w:val="000000" w:themeColor="text1"/>
          <w:sz w:val="24"/>
          <w:szCs w:val="24"/>
        </w:rPr>
        <w:t>Kuan</w:t>
      </w:r>
      <w:proofErr w:type="spellEnd"/>
      <w:r w:rsidRPr="004F0F3A">
        <w:rPr>
          <w:color w:val="000000" w:themeColor="text1"/>
          <w:sz w:val="24"/>
          <w:szCs w:val="24"/>
        </w:rPr>
        <w:t>-Zheng-(3)-Zi-0950145599)</w:t>
      </w:r>
    </w:p>
    <w:p w14:paraId="17D17B65" w14:textId="77777777" w:rsidR="00A16FC3" w:rsidRPr="004F0F3A" w:rsidRDefault="00A16FC3" w:rsidP="00A600AC">
      <w:pPr>
        <w:pStyle w:val="a7"/>
        <w:adjustRightInd w:val="0"/>
        <w:snapToGrid w:val="0"/>
        <w:spacing w:line="280" w:lineRule="exact"/>
        <w:ind w:left="1125"/>
        <w:rPr>
          <w:color w:val="000000" w:themeColor="text1"/>
          <w:sz w:val="24"/>
          <w:szCs w:val="24"/>
        </w:rPr>
      </w:pPr>
    </w:p>
    <w:p w14:paraId="5A778684" w14:textId="3941F9F2" w:rsidR="00BE0C3D" w:rsidRPr="004F0F3A" w:rsidRDefault="00BE0C3D"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directors, supervisors, </w:t>
      </w:r>
      <w:r w:rsidR="00824885" w:rsidRPr="004F0F3A">
        <w:rPr>
          <w:color w:val="000000" w:themeColor="text1"/>
          <w:sz w:val="24"/>
          <w:szCs w:val="24"/>
        </w:rPr>
        <w:t>managers</w:t>
      </w:r>
      <w:r w:rsidRPr="004F0F3A">
        <w:rPr>
          <w:color w:val="000000" w:themeColor="text1"/>
          <w:sz w:val="24"/>
          <w:szCs w:val="24"/>
        </w:rPr>
        <w:t xml:space="preserve"> or the shareholders with more than 10% shareholding of the stock issuing company use such stocks as the </w:t>
      </w:r>
      <w:r w:rsidR="00824885" w:rsidRPr="004F0F3A">
        <w:rPr>
          <w:color w:val="000000" w:themeColor="text1"/>
          <w:sz w:val="24"/>
          <w:szCs w:val="24"/>
        </w:rPr>
        <w:t xml:space="preserve">consideration </w:t>
      </w:r>
      <w:r w:rsidRPr="004F0F3A">
        <w:rPr>
          <w:color w:val="000000" w:themeColor="text1"/>
          <w:sz w:val="24"/>
          <w:szCs w:val="24"/>
        </w:rPr>
        <w:t xml:space="preserve">payment for new </w:t>
      </w:r>
      <w:r w:rsidR="00824885" w:rsidRPr="004F0F3A">
        <w:rPr>
          <w:color w:val="000000" w:themeColor="text1"/>
          <w:sz w:val="24"/>
          <w:szCs w:val="24"/>
        </w:rPr>
        <w:t xml:space="preserve">issued </w:t>
      </w:r>
      <w:r w:rsidRPr="004F0F3A">
        <w:rPr>
          <w:color w:val="000000" w:themeColor="text1"/>
          <w:sz w:val="24"/>
          <w:szCs w:val="24"/>
        </w:rPr>
        <w:t xml:space="preserve">shares according to Articles 131 or 272 of the Company Act, it </w:t>
      </w:r>
      <w:r w:rsidR="00824885" w:rsidRPr="004F0F3A">
        <w:rPr>
          <w:color w:val="000000" w:themeColor="text1"/>
          <w:sz w:val="24"/>
          <w:szCs w:val="24"/>
        </w:rPr>
        <w:t>does</w:t>
      </w:r>
      <w:r w:rsidRPr="004F0F3A">
        <w:rPr>
          <w:color w:val="000000" w:themeColor="text1"/>
          <w:sz w:val="24"/>
          <w:szCs w:val="24"/>
        </w:rPr>
        <w:t xml:space="preserve"> not fall within the definition of "sale</w:t>
      </w:r>
      <w:r w:rsidR="00824885" w:rsidRPr="004F0F3A">
        <w:rPr>
          <w:color w:val="000000" w:themeColor="text1"/>
          <w:sz w:val="24"/>
          <w:szCs w:val="24"/>
        </w:rPr>
        <w:t>s</w:t>
      </w:r>
      <w:r w:rsidRPr="004F0F3A">
        <w:rPr>
          <w:color w:val="000000" w:themeColor="text1"/>
          <w:sz w:val="24"/>
          <w:szCs w:val="24"/>
        </w:rPr>
        <w:t xml:space="preserve">" under Paragraph </w:t>
      </w:r>
      <w:r w:rsidR="003F0E0E">
        <w:rPr>
          <w:color w:val="000000" w:themeColor="text1"/>
          <w:sz w:val="24"/>
          <w:szCs w:val="24"/>
        </w:rPr>
        <w:t xml:space="preserve">1 </w:t>
      </w:r>
      <w:r w:rsidRPr="004F0F3A">
        <w:rPr>
          <w:color w:val="000000" w:themeColor="text1"/>
          <w:sz w:val="24"/>
          <w:szCs w:val="24"/>
        </w:rPr>
        <w:t xml:space="preserve">of Article 157 of the SEA.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sidRPr="000822ED">
        <w:rPr>
          <w:color w:val="000000" w:themeColor="text1"/>
          <w:sz w:val="24"/>
          <w:szCs w:val="24"/>
        </w:rPr>
        <w:t>August 10, 2009</w:t>
      </w:r>
      <w:r w:rsidR="006F29CE">
        <w:rPr>
          <w:color w:val="000000" w:themeColor="text1"/>
          <w:sz w:val="24"/>
          <w:szCs w:val="24"/>
        </w:rPr>
        <w:t xml:space="preserve">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 xml:space="preserve"> Jin-Kuan-Zheng-Jieu-Zi-0980026581)</w:t>
      </w:r>
    </w:p>
    <w:p w14:paraId="0E054CAC" w14:textId="331E7994" w:rsidR="002062C0" w:rsidRPr="004F0F3A" w:rsidRDefault="002062C0"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uses its shareholding as the </w:t>
      </w:r>
      <w:r w:rsidR="00824885" w:rsidRPr="004F0F3A">
        <w:rPr>
          <w:color w:val="000000" w:themeColor="text1"/>
          <w:sz w:val="24"/>
          <w:szCs w:val="24"/>
        </w:rPr>
        <w:t xml:space="preserve">consideration </w:t>
      </w:r>
      <w:r w:rsidRPr="004F0F3A">
        <w:rPr>
          <w:color w:val="000000" w:themeColor="text1"/>
          <w:sz w:val="24"/>
          <w:szCs w:val="24"/>
        </w:rPr>
        <w:t xml:space="preserve">payment for new </w:t>
      </w:r>
      <w:r w:rsidR="00824885" w:rsidRPr="004F0F3A">
        <w:rPr>
          <w:color w:val="000000" w:themeColor="text1"/>
          <w:sz w:val="24"/>
          <w:szCs w:val="24"/>
        </w:rPr>
        <w:t xml:space="preserve">issued </w:t>
      </w:r>
      <w:r w:rsidRPr="004F0F3A">
        <w:rPr>
          <w:color w:val="000000" w:themeColor="text1"/>
          <w:sz w:val="24"/>
          <w:szCs w:val="24"/>
        </w:rPr>
        <w:t>shares according Articles 131 or 272 of the Company Act, and the receiving company is a nominee of such Insider to hold the receiv</w:t>
      </w:r>
      <w:r w:rsidR="00824885" w:rsidRPr="004F0F3A">
        <w:rPr>
          <w:color w:val="000000" w:themeColor="text1"/>
          <w:sz w:val="24"/>
          <w:szCs w:val="24"/>
        </w:rPr>
        <w:t>ed</w:t>
      </w:r>
      <w:r w:rsidRPr="004F0F3A">
        <w:rPr>
          <w:color w:val="000000" w:themeColor="text1"/>
          <w:sz w:val="24"/>
          <w:szCs w:val="24"/>
        </w:rPr>
        <w:t xml:space="preserve"> shares as the </w:t>
      </w:r>
      <w:r w:rsidR="00824885" w:rsidRPr="004F0F3A">
        <w:rPr>
          <w:color w:val="000000" w:themeColor="text1"/>
          <w:sz w:val="24"/>
          <w:szCs w:val="24"/>
        </w:rPr>
        <w:t xml:space="preserve">consideration </w:t>
      </w:r>
      <w:r w:rsidRPr="004F0F3A">
        <w:rPr>
          <w:color w:val="000000" w:themeColor="text1"/>
          <w:sz w:val="24"/>
          <w:szCs w:val="24"/>
        </w:rPr>
        <w:t xml:space="preserve">payment for </w:t>
      </w:r>
      <w:r w:rsidR="00824885" w:rsidRPr="004F0F3A">
        <w:rPr>
          <w:color w:val="000000" w:themeColor="text1"/>
          <w:sz w:val="24"/>
          <w:szCs w:val="24"/>
        </w:rPr>
        <w:t xml:space="preserve">the </w:t>
      </w:r>
      <w:r w:rsidRPr="004F0F3A">
        <w:rPr>
          <w:color w:val="000000" w:themeColor="text1"/>
          <w:sz w:val="24"/>
          <w:szCs w:val="24"/>
        </w:rPr>
        <w:t xml:space="preserve">new </w:t>
      </w:r>
      <w:r w:rsidR="00824885" w:rsidRPr="004F0F3A">
        <w:rPr>
          <w:color w:val="000000" w:themeColor="text1"/>
          <w:sz w:val="24"/>
          <w:szCs w:val="24"/>
        </w:rPr>
        <w:t xml:space="preserve">issued </w:t>
      </w:r>
      <w:r w:rsidRPr="004F0F3A">
        <w:rPr>
          <w:color w:val="000000" w:themeColor="text1"/>
          <w:sz w:val="24"/>
          <w:szCs w:val="24"/>
        </w:rPr>
        <w:t xml:space="preserve">shares, such shares acquired for </w:t>
      </w:r>
      <w:r w:rsidR="00824885" w:rsidRPr="004F0F3A">
        <w:rPr>
          <w:color w:val="000000" w:themeColor="text1"/>
          <w:sz w:val="24"/>
          <w:szCs w:val="24"/>
        </w:rPr>
        <w:t xml:space="preserve">consideration </w:t>
      </w:r>
      <w:r w:rsidRPr="004F0F3A">
        <w:rPr>
          <w:color w:val="000000" w:themeColor="text1"/>
          <w:sz w:val="24"/>
          <w:szCs w:val="24"/>
        </w:rPr>
        <w:t xml:space="preserve">payment of </w:t>
      </w:r>
      <w:r w:rsidR="00824885" w:rsidRPr="004F0F3A">
        <w:rPr>
          <w:color w:val="000000" w:themeColor="text1"/>
          <w:sz w:val="24"/>
          <w:szCs w:val="24"/>
        </w:rPr>
        <w:t xml:space="preserve">the </w:t>
      </w:r>
      <w:r w:rsidRPr="004F0F3A">
        <w:rPr>
          <w:color w:val="000000" w:themeColor="text1"/>
          <w:sz w:val="24"/>
          <w:szCs w:val="24"/>
        </w:rPr>
        <w:t xml:space="preserve">new </w:t>
      </w:r>
      <w:r w:rsidR="00824885" w:rsidRPr="004F0F3A">
        <w:rPr>
          <w:color w:val="000000" w:themeColor="text1"/>
          <w:sz w:val="24"/>
          <w:szCs w:val="24"/>
        </w:rPr>
        <w:t xml:space="preserve">issued </w:t>
      </w:r>
      <w:r w:rsidRPr="004F0F3A">
        <w:rPr>
          <w:color w:val="000000" w:themeColor="text1"/>
          <w:sz w:val="24"/>
          <w:szCs w:val="24"/>
        </w:rPr>
        <w:t xml:space="preserve">shares will not be counted in the calculation of profits subject to disgorgement.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Pr>
          <w:color w:val="000000" w:themeColor="text1"/>
          <w:sz w:val="24"/>
          <w:szCs w:val="24"/>
        </w:rPr>
        <w:t xml:space="preserve">May 4, 2010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 xml:space="preserve"> Jin-Kuan-Zheng-Jieu-Zi-0990012741)</w:t>
      </w:r>
    </w:p>
    <w:p w14:paraId="7C5B1116" w14:textId="77777777" w:rsidR="00A16FC3" w:rsidRPr="004F0F3A" w:rsidRDefault="00A16FC3" w:rsidP="00A600AC">
      <w:pPr>
        <w:pStyle w:val="a7"/>
        <w:adjustRightInd w:val="0"/>
        <w:snapToGrid w:val="0"/>
        <w:spacing w:line="280" w:lineRule="exact"/>
        <w:ind w:left="1125"/>
        <w:rPr>
          <w:color w:val="000000" w:themeColor="text1"/>
          <w:sz w:val="24"/>
          <w:szCs w:val="24"/>
        </w:rPr>
      </w:pPr>
    </w:p>
    <w:p w14:paraId="4CAB7872" w14:textId="65569D3D" w:rsidR="00A16FC3" w:rsidRPr="004F0F3A" w:rsidRDefault="002062C0"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executes the employee stock warrant, </w:t>
      </w:r>
      <w:r w:rsidR="00824885" w:rsidRPr="004F0F3A">
        <w:rPr>
          <w:color w:val="000000" w:themeColor="text1"/>
          <w:sz w:val="24"/>
          <w:szCs w:val="24"/>
        </w:rPr>
        <w:t xml:space="preserve">which </w:t>
      </w:r>
      <w:r w:rsidRPr="004F0F3A">
        <w:rPr>
          <w:color w:val="000000" w:themeColor="text1"/>
          <w:sz w:val="24"/>
          <w:szCs w:val="24"/>
        </w:rPr>
        <w:t xml:space="preserve">shall be categorized as </w:t>
      </w:r>
      <w:r w:rsidR="00824885" w:rsidRPr="004F0F3A">
        <w:rPr>
          <w:color w:val="000000" w:themeColor="text1"/>
          <w:sz w:val="24"/>
          <w:szCs w:val="24"/>
        </w:rPr>
        <w:t xml:space="preserve">a </w:t>
      </w:r>
      <w:r w:rsidRPr="004F0F3A">
        <w:rPr>
          <w:color w:val="000000" w:themeColor="text1"/>
          <w:sz w:val="24"/>
          <w:szCs w:val="24"/>
        </w:rPr>
        <w:t>purchase of stocks</w:t>
      </w:r>
      <w:r w:rsidR="00E1149A" w:rsidRPr="004F0F3A">
        <w:rPr>
          <w:color w:val="000000" w:themeColor="text1"/>
          <w:sz w:val="24"/>
          <w:szCs w:val="24"/>
        </w:rPr>
        <w:t xml:space="preserve">, the claim of disgorgement under Article 157 of the SEA shall apply.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Pr>
          <w:color w:val="000000" w:themeColor="text1"/>
          <w:sz w:val="24"/>
          <w:szCs w:val="24"/>
        </w:rPr>
        <w:t>October 27</w:t>
      </w:r>
      <w:r w:rsidR="006F29CE" w:rsidRPr="000822ED">
        <w:rPr>
          <w:color w:val="000000" w:themeColor="text1"/>
          <w:sz w:val="24"/>
          <w:szCs w:val="24"/>
        </w:rPr>
        <w:t>, 20</w:t>
      </w:r>
      <w:r w:rsidR="003E0104">
        <w:rPr>
          <w:color w:val="000000" w:themeColor="text1"/>
          <w:sz w:val="24"/>
          <w:szCs w:val="24"/>
        </w:rPr>
        <w:t>10</w:t>
      </w:r>
      <w:r w:rsidR="006F29CE">
        <w:rPr>
          <w:color w:val="000000" w:themeColor="text1"/>
          <w:sz w:val="24"/>
          <w:szCs w:val="24"/>
        </w:rPr>
        <w:t xml:space="preserve"> </w:t>
      </w:r>
      <w:r w:rsidR="00E1149A" w:rsidRPr="004F0F3A">
        <w:rPr>
          <w:color w:val="000000" w:themeColor="text1"/>
          <w:sz w:val="24"/>
          <w:szCs w:val="24"/>
        </w:rPr>
        <w:t>with the Ref. No.</w:t>
      </w:r>
      <w:r w:rsidR="006F29CE">
        <w:rPr>
          <w:color w:val="000000" w:themeColor="text1"/>
          <w:sz w:val="24"/>
          <w:szCs w:val="24"/>
        </w:rPr>
        <w:t>:</w:t>
      </w:r>
      <w:r w:rsidR="00652891">
        <w:rPr>
          <w:rFonts w:hint="eastAsia"/>
          <w:color w:val="000000" w:themeColor="text1"/>
          <w:sz w:val="24"/>
          <w:szCs w:val="24"/>
        </w:rPr>
        <w:t xml:space="preserve"> </w:t>
      </w:r>
      <w:r w:rsidR="00E1149A" w:rsidRPr="004F0F3A">
        <w:rPr>
          <w:color w:val="000000" w:themeColor="text1"/>
          <w:sz w:val="24"/>
          <w:szCs w:val="24"/>
        </w:rPr>
        <w:t>Jin-Kuan-Zheng-Jieu-Zi-0990042867)</w:t>
      </w:r>
    </w:p>
    <w:p w14:paraId="69388634" w14:textId="77777777" w:rsidR="00E1149A" w:rsidRPr="004F0F3A" w:rsidRDefault="00E1149A" w:rsidP="00A600AC">
      <w:pPr>
        <w:pStyle w:val="a7"/>
        <w:adjustRightInd w:val="0"/>
        <w:snapToGrid w:val="0"/>
        <w:spacing w:line="280" w:lineRule="exact"/>
        <w:ind w:left="1125"/>
        <w:rPr>
          <w:color w:val="000000" w:themeColor="text1"/>
          <w:sz w:val="24"/>
          <w:szCs w:val="24"/>
        </w:rPr>
      </w:pPr>
    </w:p>
    <w:p w14:paraId="38815C19" w14:textId="5E65BD1D" w:rsidR="00A16FC3" w:rsidRPr="004F0F3A" w:rsidRDefault="00E1149A"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Article 157 of the SEA shall apply where the Insider acquire</w:t>
      </w:r>
      <w:r w:rsidR="00824885" w:rsidRPr="004F0F3A">
        <w:rPr>
          <w:color w:val="000000" w:themeColor="text1"/>
          <w:sz w:val="24"/>
          <w:szCs w:val="24"/>
        </w:rPr>
        <w:t>s</w:t>
      </w:r>
      <w:r w:rsidRPr="004F0F3A">
        <w:rPr>
          <w:color w:val="000000" w:themeColor="text1"/>
          <w:sz w:val="24"/>
          <w:szCs w:val="24"/>
        </w:rPr>
        <w:t xml:space="preserve"> the stocks due the liquidation of company</w:t>
      </w:r>
      <w:r w:rsidR="00824885" w:rsidRPr="004F0F3A">
        <w:rPr>
          <w:color w:val="000000" w:themeColor="text1"/>
          <w:sz w:val="24"/>
          <w:szCs w:val="24"/>
        </w:rPr>
        <w:t xml:space="preserve"> invested by the Insider</w:t>
      </w:r>
      <w:r w:rsidRPr="004F0F3A">
        <w:rPr>
          <w:color w:val="000000" w:themeColor="text1"/>
          <w:sz w:val="24"/>
          <w:szCs w:val="24"/>
        </w:rPr>
        <w:t xml:space="preserve">.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Pr>
          <w:color w:val="000000" w:themeColor="text1"/>
          <w:sz w:val="24"/>
          <w:szCs w:val="24"/>
        </w:rPr>
        <w:t>November 16</w:t>
      </w:r>
      <w:r w:rsidR="006F29CE" w:rsidRPr="000822ED">
        <w:rPr>
          <w:color w:val="000000" w:themeColor="text1"/>
          <w:sz w:val="24"/>
          <w:szCs w:val="24"/>
        </w:rPr>
        <w:t>, 2</w:t>
      </w:r>
      <w:r w:rsidR="006F29CE">
        <w:rPr>
          <w:color w:val="000000" w:themeColor="text1"/>
          <w:sz w:val="24"/>
          <w:szCs w:val="24"/>
        </w:rPr>
        <w:t xml:space="preserve">010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Jin-Kuan-Zheng-Jieu-Zi-0990065428)</w:t>
      </w:r>
    </w:p>
    <w:p w14:paraId="55B6F170" w14:textId="77777777" w:rsidR="00E1149A" w:rsidRPr="004F0F3A" w:rsidRDefault="00E1149A" w:rsidP="00A600AC">
      <w:pPr>
        <w:pStyle w:val="a7"/>
        <w:adjustRightInd w:val="0"/>
        <w:snapToGrid w:val="0"/>
        <w:spacing w:line="280" w:lineRule="exact"/>
        <w:ind w:left="1125"/>
        <w:rPr>
          <w:color w:val="000000" w:themeColor="text1"/>
          <w:sz w:val="24"/>
          <w:szCs w:val="24"/>
        </w:rPr>
      </w:pPr>
    </w:p>
    <w:p w14:paraId="66594507" w14:textId="3FA8D013" w:rsidR="00A16FC3" w:rsidRPr="004F0F3A" w:rsidRDefault="00E1149A"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acquires the </w:t>
      </w:r>
      <w:r w:rsidR="00824885" w:rsidRPr="004F0F3A">
        <w:rPr>
          <w:color w:val="000000" w:themeColor="text1"/>
          <w:sz w:val="24"/>
          <w:szCs w:val="24"/>
        </w:rPr>
        <w:t xml:space="preserve">new issued </w:t>
      </w:r>
      <w:r w:rsidRPr="004F0F3A">
        <w:rPr>
          <w:color w:val="000000" w:themeColor="text1"/>
          <w:sz w:val="24"/>
          <w:szCs w:val="24"/>
        </w:rPr>
        <w:t xml:space="preserve">restricted </w:t>
      </w:r>
      <w:r w:rsidR="00824885" w:rsidRPr="004F0F3A">
        <w:rPr>
          <w:color w:val="000000" w:themeColor="text1"/>
          <w:sz w:val="24"/>
          <w:szCs w:val="24"/>
        </w:rPr>
        <w:t xml:space="preserve">employee </w:t>
      </w:r>
      <w:r w:rsidRPr="004F0F3A">
        <w:rPr>
          <w:color w:val="000000" w:themeColor="text1"/>
          <w:sz w:val="24"/>
          <w:szCs w:val="24"/>
        </w:rPr>
        <w:t xml:space="preserve">stocks from the company prescribed in Paragraph 8 of Article 267 of the </w:t>
      </w:r>
      <w:r w:rsidRPr="004F0F3A">
        <w:rPr>
          <w:color w:val="000000" w:themeColor="text1"/>
          <w:sz w:val="24"/>
          <w:szCs w:val="24"/>
        </w:rPr>
        <w:lastRenderedPageBreak/>
        <w:t xml:space="preserve">Company Act and Article 60-1 of the Regulations Governing </w:t>
      </w:r>
      <w:r w:rsidR="00F50D5D" w:rsidRPr="004F0F3A">
        <w:rPr>
          <w:rFonts w:hint="eastAsia"/>
          <w:color w:val="000000" w:themeColor="text1"/>
          <w:sz w:val="24"/>
          <w:szCs w:val="24"/>
        </w:rPr>
        <w:t xml:space="preserve">the </w:t>
      </w:r>
      <w:r w:rsidRPr="004F0F3A">
        <w:rPr>
          <w:color w:val="000000" w:themeColor="text1"/>
          <w:sz w:val="24"/>
          <w:szCs w:val="24"/>
        </w:rPr>
        <w:t xml:space="preserve">Offering and Issuance of Securities by Securities Issuers, or acquires the same from the trust custody arrangement </w:t>
      </w:r>
      <w:r w:rsidR="00824885" w:rsidRPr="004F0F3A">
        <w:rPr>
          <w:color w:val="000000" w:themeColor="text1"/>
          <w:sz w:val="24"/>
          <w:szCs w:val="24"/>
        </w:rPr>
        <w:t xml:space="preserve">after </w:t>
      </w:r>
      <w:r w:rsidR="002C5AC7" w:rsidRPr="004F0F3A">
        <w:rPr>
          <w:rFonts w:hint="eastAsia"/>
          <w:color w:val="000000" w:themeColor="text1"/>
          <w:sz w:val="24"/>
          <w:szCs w:val="24"/>
        </w:rPr>
        <w:t>vesting</w:t>
      </w:r>
      <w:r w:rsidR="002C5AC7" w:rsidRPr="004F0F3A">
        <w:rPr>
          <w:color w:val="000000" w:themeColor="text1"/>
          <w:sz w:val="24"/>
          <w:szCs w:val="24"/>
        </w:rPr>
        <w:t xml:space="preserve"> </w:t>
      </w:r>
      <w:r w:rsidRPr="004F0F3A">
        <w:rPr>
          <w:color w:val="000000" w:themeColor="text1"/>
          <w:sz w:val="24"/>
          <w:szCs w:val="24"/>
        </w:rPr>
        <w:t xml:space="preserve">condition is met, it </w:t>
      </w:r>
      <w:r w:rsidR="00C07823" w:rsidRPr="004F0F3A">
        <w:rPr>
          <w:color w:val="000000" w:themeColor="text1"/>
          <w:sz w:val="24"/>
          <w:szCs w:val="24"/>
        </w:rPr>
        <w:t xml:space="preserve">does </w:t>
      </w:r>
      <w:r w:rsidRPr="004F0F3A">
        <w:rPr>
          <w:color w:val="000000" w:themeColor="text1"/>
          <w:sz w:val="24"/>
          <w:szCs w:val="24"/>
        </w:rPr>
        <w:t>not fall within the definition of "acquisition" under Article 157 of the SEA.</w:t>
      </w:r>
      <w:r w:rsidR="00652891">
        <w:rPr>
          <w:rFonts w:hint="eastAsia"/>
          <w:color w:val="000000" w:themeColor="text1"/>
          <w:sz w:val="24"/>
          <w:szCs w:val="24"/>
        </w:rPr>
        <w:t xml:space="preserve"> </w:t>
      </w:r>
      <w:r w:rsidRPr="004F0F3A">
        <w:rPr>
          <w:color w:val="000000" w:themeColor="text1"/>
          <w:sz w:val="24"/>
          <w:szCs w:val="24"/>
        </w:rPr>
        <w:t>(Please refer to the ruling</w:t>
      </w:r>
      <w:r w:rsidR="006F29CE" w:rsidRPr="006F29CE">
        <w:rPr>
          <w:color w:val="000000" w:themeColor="text1"/>
          <w:sz w:val="24"/>
          <w:szCs w:val="24"/>
        </w:rPr>
        <w:t xml:space="preserve">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Pr>
          <w:color w:val="000000" w:themeColor="text1"/>
          <w:sz w:val="24"/>
          <w:szCs w:val="24"/>
        </w:rPr>
        <w:t>November 16</w:t>
      </w:r>
      <w:r w:rsidR="006F29CE" w:rsidRPr="000822ED">
        <w:rPr>
          <w:color w:val="000000" w:themeColor="text1"/>
          <w:sz w:val="24"/>
          <w:szCs w:val="24"/>
        </w:rPr>
        <w:t>, 20</w:t>
      </w:r>
      <w:r w:rsidR="006F29CE">
        <w:rPr>
          <w:color w:val="000000" w:themeColor="text1"/>
          <w:sz w:val="24"/>
          <w:szCs w:val="24"/>
        </w:rPr>
        <w:t>12</w:t>
      </w:r>
      <w:r w:rsidRPr="004F0F3A">
        <w:rPr>
          <w:color w:val="000000" w:themeColor="text1"/>
          <w:sz w:val="24"/>
          <w:szCs w:val="24"/>
        </w:rPr>
        <w:t xml:space="preserve"> with the Ref. No.</w:t>
      </w:r>
      <w:r w:rsidR="006F29CE">
        <w:rPr>
          <w:color w:val="000000" w:themeColor="text1"/>
          <w:sz w:val="24"/>
          <w:szCs w:val="24"/>
        </w:rPr>
        <w:t>:</w:t>
      </w:r>
      <w:r w:rsidRPr="004F0F3A">
        <w:rPr>
          <w:color w:val="000000" w:themeColor="text1"/>
          <w:sz w:val="24"/>
          <w:szCs w:val="24"/>
        </w:rPr>
        <w:t xml:space="preserve"> Jin-Kuan-Zheng-Jieu-Zi-</w:t>
      </w:r>
      <w:r w:rsidR="00FB3F1C" w:rsidRPr="004F0F3A">
        <w:rPr>
          <w:color w:val="000000" w:themeColor="text1"/>
          <w:sz w:val="24"/>
          <w:szCs w:val="24"/>
        </w:rPr>
        <w:t>1010048064</w:t>
      </w:r>
      <w:r w:rsidRPr="004F0F3A">
        <w:rPr>
          <w:color w:val="000000" w:themeColor="text1"/>
          <w:sz w:val="24"/>
          <w:szCs w:val="24"/>
        </w:rPr>
        <w:t>)</w:t>
      </w:r>
    </w:p>
    <w:p w14:paraId="09BA1A9A" w14:textId="77777777" w:rsidR="00FB3F1C" w:rsidRPr="004F0F3A" w:rsidRDefault="00FB3F1C" w:rsidP="00A600AC">
      <w:pPr>
        <w:pStyle w:val="a7"/>
        <w:adjustRightInd w:val="0"/>
        <w:snapToGrid w:val="0"/>
        <w:spacing w:line="280" w:lineRule="exact"/>
        <w:ind w:left="1125"/>
        <w:rPr>
          <w:color w:val="000000" w:themeColor="text1"/>
          <w:sz w:val="24"/>
          <w:szCs w:val="24"/>
        </w:rPr>
      </w:pPr>
    </w:p>
    <w:p w14:paraId="439B3F7E" w14:textId="12BD42D1" w:rsidR="00A16FC3" w:rsidRPr="004F0F3A" w:rsidRDefault="00FB3F1C"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of a target company </w:t>
      </w:r>
      <w:r w:rsidR="00C07823" w:rsidRPr="004F0F3A">
        <w:rPr>
          <w:color w:val="000000" w:themeColor="text1"/>
          <w:sz w:val="24"/>
          <w:szCs w:val="24"/>
        </w:rPr>
        <w:t xml:space="preserve">in an acquisition </w:t>
      </w:r>
      <w:r w:rsidRPr="004F0F3A">
        <w:rPr>
          <w:color w:val="000000" w:themeColor="text1"/>
          <w:sz w:val="24"/>
          <w:szCs w:val="24"/>
        </w:rPr>
        <w:t>participate in the public offering, it fall</w:t>
      </w:r>
      <w:r w:rsidR="00F50D5D" w:rsidRPr="004F0F3A">
        <w:rPr>
          <w:rFonts w:hint="eastAsia"/>
          <w:color w:val="000000" w:themeColor="text1"/>
          <w:sz w:val="24"/>
          <w:szCs w:val="24"/>
        </w:rPr>
        <w:t>s</w:t>
      </w:r>
      <w:r w:rsidRPr="004F0F3A">
        <w:rPr>
          <w:color w:val="000000" w:themeColor="text1"/>
          <w:sz w:val="24"/>
          <w:szCs w:val="24"/>
        </w:rPr>
        <w:t xml:space="preserve"> within the definition of "sale</w:t>
      </w:r>
      <w:r w:rsidR="00C07823" w:rsidRPr="004F0F3A">
        <w:rPr>
          <w:color w:val="000000" w:themeColor="text1"/>
          <w:sz w:val="24"/>
          <w:szCs w:val="24"/>
        </w:rPr>
        <w:t>s</w:t>
      </w:r>
      <w:r w:rsidRPr="004F0F3A">
        <w:rPr>
          <w:color w:val="000000" w:themeColor="text1"/>
          <w:sz w:val="24"/>
          <w:szCs w:val="24"/>
        </w:rPr>
        <w:t xml:space="preserve">" under Article 157 of the SEA.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 </w:t>
      </w:r>
      <w:r w:rsidR="006F29CE">
        <w:rPr>
          <w:color w:val="000000" w:themeColor="text1"/>
          <w:sz w:val="24"/>
          <w:szCs w:val="24"/>
        </w:rPr>
        <w:t>February 18</w:t>
      </w:r>
      <w:r w:rsidR="006F29CE" w:rsidRPr="000822ED">
        <w:rPr>
          <w:color w:val="000000" w:themeColor="text1"/>
          <w:sz w:val="24"/>
          <w:szCs w:val="24"/>
        </w:rPr>
        <w:t>, 20</w:t>
      </w:r>
      <w:r w:rsidR="006F29CE">
        <w:rPr>
          <w:color w:val="000000" w:themeColor="text1"/>
          <w:sz w:val="24"/>
          <w:szCs w:val="24"/>
        </w:rPr>
        <w:t xml:space="preserve">13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 xml:space="preserve"> Jin-Kuan-Zheng-Jieu-Zi-1020002385)</w:t>
      </w:r>
    </w:p>
    <w:p w14:paraId="35DF8B6F" w14:textId="77777777" w:rsidR="00FB3F1C" w:rsidRPr="004F0F3A" w:rsidRDefault="00FB3F1C" w:rsidP="00A600AC">
      <w:pPr>
        <w:pStyle w:val="a7"/>
        <w:adjustRightInd w:val="0"/>
        <w:snapToGrid w:val="0"/>
        <w:spacing w:line="280" w:lineRule="exact"/>
        <w:ind w:left="1125"/>
        <w:rPr>
          <w:color w:val="000000" w:themeColor="text1"/>
          <w:sz w:val="24"/>
          <w:szCs w:val="24"/>
        </w:rPr>
      </w:pPr>
    </w:p>
    <w:p w14:paraId="5BF4DFD0" w14:textId="4B7E3700" w:rsidR="00FB3F1C" w:rsidRPr="004F0F3A" w:rsidRDefault="00FB3F1C" w:rsidP="00A600AC">
      <w:pPr>
        <w:pStyle w:val="a7"/>
        <w:numPr>
          <w:ilvl w:val="0"/>
          <w:numId w:val="39"/>
        </w:numPr>
        <w:adjustRightInd w:val="0"/>
        <w:snapToGrid w:val="0"/>
        <w:spacing w:line="280" w:lineRule="exact"/>
        <w:rPr>
          <w:color w:val="000000" w:themeColor="text1"/>
          <w:sz w:val="24"/>
          <w:szCs w:val="24"/>
        </w:rPr>
      </w:pPr>
      <w:r w:rsidRPr="004F0F3A">
        <w:rPr>
          <w:color w:val="000000" w:themeColor="text1"/>
          <w:sz w:val="24"/>
          <w:szCs w:val="24"/>
        </w:rPr>
        <w:t xml:space="preserve">Where the Insider of a target company </w:t>
      </w:r>
      <w:r w:rsidR="00C07823" w:rsidRPr="004F0F3A">
        <w:rPr>
          <w:color w:val="000000" w:themeColor="text1"/>
          <w:sz w:val="24"/>
          <w:szCs w:val="24"/>
        </w:rPr>
        <w:t xml:space="preserve">in an acquisition </w:t>
      </w:r>
      <w:r w:rsidRPr="004F0F3A">
        <w:rPr>
          <w:color w:val="000000" w:themeColor="text1"/>
          <w:sz w:val="24"/>
          <w:szCs w:val="24"/>
        </w:rPr>
        <w:t xml:space="preserve">acquires the shares of an acquiring company due to share </w:t>
      </w:r>
      <w:r w:rsidR="00C07823" w:rsidRPr="004F0F3A">
        <w:rPr>
          <w:color w:val="000000" w:themeColor="text1"/>
          <w:sz w:val="24"/>
          <w:szCs w:val="24"/>
        </w:rPr>
        <w:t>exchange</w:t>
      </w:r>
      <w:r w:rsidRPr="004F0F3A">
        <w:rPr>
          <w:color w:val="000000" w:themeColor="text1"/>
          <w:sz w:val="24"/>
          <w:szCs w:val="24"/>
        </w:rPr>
        <w:t xml:space="preserve"> and becomes an Insider of the acquiring company, the acquisition of such new shares issued by the acquiring company under share </w:t>
      </w:r>
      <w:r w:rsidR="00C07823" w:rsidRPr="004F0F3A">
        <w:rPr>
          <w:color w:val="000000" w:themeColor="text1"/>
          <w:sz w:val="24"/>
          <w:szCs w:val="24"/>
        </w:rPr>
        <w:t xml:space="preserve">exchange does </w:t>
      </w:r>
      <w:r w:rsidRPr="004F0F3A">
        <w:rPr>
          <w:color w:val="000000" w:themeColor="text1"/>
          <w:sz w:val="24"/>
          <w:szCs w:val="24"/>
        </w:rPr>
        <w:t>not fall within the scope of acquisition under Paragraph 1 of Article 157 of the SEA. (Please refer to the ruling</w:t>
      </w:r>
      <w:r w:rsidR="006F29CE" w:rsidRPr="004F0F3A">
        <w:rPr>
          <w:color w:val="000000" w:themeColor="text1"/>
          <w:sz w:val="24"/>
          <w:szCs w:val="24"/>
        </w:rPr>
        <w:t xml:space="preserve">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w:t>
      </w:r>
      <w:r w:rsidR="006F29CE">
        <w:rPr>
          <w:color w:val="000000" w:themeColor="text1"/>
          <w:sz w:val="24"/>
          <w:szCs w:val="24"/>
        </w:rPr>
        <w:t xml:space="preserve"> September</w:t>
      </w:r>
      <w:r w:rsidRPr="004F0F3A">
        <w:rPr>
          <w:color w:val="000000" w:themeColor="text1"/>
          <w:sz w:val="24"/>
          <w:szCs w:val="24"/>
        </w:rPr>
        <w:t xml:space="preserve"> </w:t>
      </w:r>
      <w:r w:rsidR="006F29CE">
        <w:rPr>
          <w:color w:val="000000" w:themeColor="text1"/>
          <w:sz w:val="24"/>
          <w:szCs w:val="24"/>
        </w:rPr>
        <w:t xml:space="preserve">24, 2013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Jin-Kuan-Zheng-Jieu-Zi-1020037810)</w:t>
      </w:r>
    </w:p>
    <w:p w14:paraId="5C3B1B22" w14:textId="77777777" w:rsidR="00A16FC3" w:rsidRPr="006F29CE" w:rsidRDefault="00A16FC3" w:rsidP="00A600AC">
      <w:pPr>
        <w:pStyle w:val="a7"/>
        <w:adjustRightInd w:val="0"/>
        <w:snapToGrid w:val="0"/>
        <w:spacing w:line="280" w:lineRule="exact"/>
        <w:ind w:left="1125"/>
        <w:rPr>
          <w:color w:val="000000" w:themeColor="text1"/>
          <w:sz w:val="24"/>
          <w:szCs w:val="24"/>
        </w:rPr>
      </w:pPr>
    </w:p>
    <w:p w14:paraId="628CC8C2" w14:textId="5535089A" w:rsidR="00386732" w:rsidRPr="004F0F3A" w:rsidRDefault="00FB3F1C" w:rsidP="00A600AC">
      <w:pPr>
        <w:pStyle w:val="a7"/>
        <w:numPr>
          <w:ilvl w:val="0"/>
          <w:numId w:val="39"/>
        </w:numPr>
        <w:adjustRightInd w:val="0"/>
        <w:snapToGrid w:val="0"/>
        <w:spacing w:line="280" w:lineRule="exact"/>
        <w:rPr>
          <w:b/>
          <w:color w:val="000000" w:themeColor="text1"/>
          <w:szCs w:val="24"/>
        </w:rPr>
      </w:pPr>
      <w:r w:rsidRPr="004F0F3A">
        <w:rPr>
          <w:color w:val="000000" w:themeColor="text1"/>
          <w:sz w:val="24"/>
          <w:szCs w:val="24"/>
        </w:rPr>
        <w:t>Where the investor use</w:t>
      </w:r>
      <w:r w:rsidR="00C07823" w:rsidRPr="004F0F3A">
        <w:rPr>
          <w:color w:val="000000" w:themeColor="text1"/>
          <w:sz w:val="24"/>
          <w:szCs w:val="24"/>
        </w:rPr>
        <w:t>s</w:t>
      </w:r>
      <w:r w:rsidRPr="004F0F3A">
        <w:rPr>
          <w:color w:val="000000" w:themeColor="text1"/>
          <w:sz w:val="24"/>
          <w:szCs w:val="24"/>
        </w:rPr>
        <w:t xml:space="preserve"> its stocks as the </w:t>
      </w:r>
      <w:r w:rsidR="00C07823" w:rsidRPr="004F0F3A">
        <w:rPr>
          <w:color w:val="000000" w:themeColor="text1"/>
          <w:sz w:val="24"/>
          <w:szCs w:val="24"/>
        </w:rPr>
        <w:t xml:space="preserve">consideration </w:t>
      </w:r>
      <w:r w:rsidRPr="004F0F3A">
        <w:rPr>
          <w:color w:val="000000" w:themeColor="text1"/>
          <w:sz w:val="24"/>
          <w:szCs w:val="24"/>
        </w:rPr>
        <w:t xml:space="preserve">payment for the new </w:t>
      </w:r>
      <w:r w:rsidR="00C07823" w:rsidRPr="004F0F3A">
        <w:rPr>
          <w:color w:val="000000" w:themeColor="text1"/>
          <w:sz w:val="24"/>
          <w:szCs w:val="24"/>
        </w:rPr>
        <w:t xml:space="preserve">issued </w:t>
      </w:r>
      <w:r w:rsidRPr="004F0F3A">
        <w:rPr>
          <w:color w:val="000000" w:themeColor="text1"/>
          <w:sz w:val="24"/>
          <w:szCs w:val="24"/>
        </w:rPr>
        <w:t xml:space="preserve">shares according to Article 272 of the Company Act and the receiving company is an Insider of the issuing company of such stocks, the acquisition of such stocks for the </w:t>
      </w:r>
      <w:r w:rsidR="00C07823" w:rsidRPr="004F0F3A">
        <w:rPr>
          <w:color w:val="000000" w:themeColor="text1"/>
          <w:sz w:val="24"/>
          <w:szCs w:val="24"/>
        </w:rPr>
        <w:t xml:space="preserve">consideration </w:t>
      </w:r>
      <w:r w:rsidRPr="004F0F3A">
        <w:rPr>
          <w:color w:val="000000" w:themeColor="text1"/>
          <w:sz w:val="24"/>
          <w:szCs w:val="24"/>
        </w:rPr>
        <w:t xml:space="preserve">payment of </w:t>
      </w:r>
      <w:r w:rsidR="00C07823" w:rsidRPr="004F0F3A">
        <w:rPr>
          <w:color w:val="000000" w:themeColor="text1"/>
          <w:sz w:val="24"/>
          <w:szCs w:val="24"/>
        </w:rPr>
        <w:t xml:space="preserve">the </w:t>
      </w:r>
      <w:r w:rsidRPr="004F0F3A">
        <w:rPr>
          <w:color w:val="000000" w:themeColor="text1"/>
          <w:sz w:val="24"/>
          <w:szCs w:val="24"/>
        </w:rPr>
        <w:t xml:space="preserve">new </w:t>
      </w:r>
      <w:r w:rsidR="00C07823" w:rsidRPr="004F0F3A">
        <w:rPr>
          <w:color w:val="000000" w:themeColor="text1"/>
          <w:sz w:val="24"/>
          <w:szCs w:val="24"/>
        </w:rPr>
        <w:t xml:space="preserve">issued </w:t>
      </w:r>
      <w:r w:rsidRPr="004F0F3A">
        <w:rPr>
          <w:color w:val="000000" w:themeColor="text1"/>
          <w:sz w:val="24"/>
          <w:szCs w:val="24"/>
        </w:rPr>
        <w:t>shares fall</w:t>
      </w:r>
      <w:r w:rsidR="00C07823" w:rsidRPr="004F0F3A">
        <w:rPr>
          <w:color w:val="000000" w:themeColor="text1"/>
          <w:sz w:val="24"/>
          <w:szCs w:val="24"/>
        </w:rPr>
        <w:t>s</w:t>
      </w:r>
      <w:r w:rsidRPr="004F0F3A">
        <w:rPr>
          <w:color w:val="000000" w:themeColor="text1"/>
          <w:sz w:val="24"/>
          <w:szCs w:val="24"/>
        </w:rPr>
        <w:t xml:space="preserve"> within the scope of "acquisition" under Article 157 of the SEA. (Please refer to the ruling </w:t>
      </w:r>
      <w:r w:rsidR="006F29CE" w:rsidRPr="004B7DE2">
        <w:rPr>
          <w:color w:val="000000" w:themeColor="text1"/>
          <w:sz w:val="24"/>
          <w:szCs w:val="24"/>
        </w:rPr>
        <w:t xml:space="preserve">issued by the </w:t>
      </w:r>
      <w:r w:rsidR="006F29CE" w:rsidRPr="009976EB">
        <w:rPr>
          <w:color w:val="000000" w:themeColor="text1"/>
          <w:sz w:val="24"/>
          <w:szCs w:val="24"/>
        </w:rPr>
        <w:t>FSC</w:t>
      </w:r>
      <w:r w:rsidR="006F29CE" w:rsidRPr="004B7DE2">
        <w:rPr>
          <w:color w:val="000000" w:themeColor="text1"/>
          <w:sz w:val="24"/>
          <w:szCs w:val="24"/>
        </w:rPr>
        <w:t xml:space="preserve"> on</w:t>
      </w:r>
      <w:r w:rsidR="006F29CE" w:rsidRPr="004F0F3A">
        <w:rPr>
          <w:color w:val="000000" w:themeColor="text1"/>
          <w:sz w:val="24"/>
          <w:szCs w:val="24"/>
        </w:rPr>
        <w:t xml:space="preserve"> </w:t>
      </w:r>
      <w:r w:rsidR="006F29CE">
        <w:rPr>
          <w:color w:val="000000" w:themeColor="text1"/>
          <w:sz w:val="24"/>
          <w:szCs w:val="24"/>
        </w:rPr>
        <w:t xml:space="preserve">November 4, 2013 </w:t>
      </w:r>
      <w:r w:rsidRPr="004F0F3A">
        <w:rPr>
          <w:color w:val="000000" w:themeColor="text1"/>
          <w:sz w:val="24"/>
          <w:szCs w:val="24"/>
        </w:rPr>
        <w:t>with the Ref. No.</w:t>
      </w:r>
      <w:r w:rsidR="006F29CE">
        <w:rPr>
          <w:color w:val="000000" w:themeColor="text1"/>
          <w:sz w:val="24"/>
          <w:szCs w:val="24"/>
        </w:rPr>
        <w:t>:</w:t>
      </w:r>
      <w:r w:rsidRPr="004F0F3A">
        <w:rPr>
          <w:color w:val="000000" w:themeColor="text1"/>
          <w:sz w:val="24"/>
          <w:szCs w:val="24"/>
        </w:rPr>
        <w:t xml:space="preserve"> Jin-Kuan-Zheng-Jieu-Zi-1020044293)</w:t>
      </w:r>
    </w:p>
    <w:p w14:paraId="4DFE9969" w14:textId="77777777" w:rsidR="00A16FC3" w:rsidRPr="004F0F3A" w:rsidRDefault="00A16FC3" w:rsidP="00A600AC">
      <w:pPr>
        <w:adjustRightInd w:val="0"/>
        <w:snapToGrid w:val="0"/>
        <w:spacing w:line="280" w:lineRule="exact"/>
        <w:jc w:val="both"/>
        <w:rPr>
          <w:rFonts w:eastAsia="標楷體"/>
          <w:b/>
          <w:color w:val="000000" w:themeColor="text1"/>
          <w:szCs w:val="24"/>
        </w:rPr>
      </w:pPr>
    </w:p>
    <w:p w14:paraId="3B50304E" w14:textId="04598D50" w:rsidR="00A16FC3" w:rsidRDefault="00FB3F1C" w:rsidP="00A600AC">
      <w:pPr>
        <w:numPr>
          <w:ilvl w:val="0"/>
          <w:numId w:val="10"/>
        </w:numPr>
        <w:tabs>
          <w:tab w:val="clear" w:pos="360"/>
          <w:tab w:val="num" w:pos="658"/>
        </w:tabs>
        <w:adjustRightInd w:val="0"/>
        <w:snapToGrid w:val="0"/>
        <w:spacing w:line="280" w:lineRule="exact"/>
        <w:ind w:left="357" w:hanging="357"/>
        <w:jc w:val="both"/>
        <w:outlineLvl w:val="2"/>
        <w:rPr>
          <w:rFonts w:eastAsia="標楷體"/>
          <w:b/>
          <w:color w:val="000000" w:themeColor="text1"/>
          <w:szCs w:val="24"/>
        </w:rPr>
      </w:pPr>
      <w:bookmarkStart w:id="12" w:name="_Toc166133366"/>
      <w:r w:rsidRPr="004F0F3A">
        <w:rPr>
          <w:rFonts w:eastAsia="標楷體"/>
          <w:b/>
          <w:color w:val="000000" w:themeColor="text1"/>
          <w:szCs w:val="24"/>
        </w:rPr>
        <w:t>Restriction on Insider Trading</w:t>
      </w:r>
      <w:bookmarkEnd w:id="12"/>
    </w:p>
    <w:p w14:paraId="7A8EF23A" w14:textId="77777777" w:rsidR="00520DAB" w:rsidRPr="004F0F3A" w:rsidRDefault="00520DAB" w:rsidP="00900DB2">
      <w:pPr>
        <w:adjustRightInd w:val="0"/>
        <w:snapToGrid w:val="0"/>
        <w:spacing w:line="280" w:lineRule="exact"/>
        <w:ind w:left="357"/>
        <w:jc w:val="both"/>
        <w:outlineLvl w:val="2"/>
        <w:rPr>
          <w:rFonts w:eastAsia="標楷體"/>
          <w:b/>
          <w:color w:val="000000" w:themeColor="text1"/>
          <w:szCs w:val="24"/>
        </w:rPr>
      </w:pPr>
    </w:p>
    <w:p w14:paraId="2B0DB6F9" w14:textId="77777777" w:rsidR="00603BC6" w:rsidRPr="004F0F3A" w:rsidRDefault="00603BC6"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According to Article 157-1 of the SEA, </w:t>
      </w:r>
      <w:r w:rsidR="009F48E1" w:rsidRPr="004F0F3A">
        <w:rPr>
          <w:rFonts w:ascii="Times New Roman"/>
          <w:color w:val="000000" w:themeColor="text1"/>
          <w:sz w:val="24"/>
          <w:szCs w:val="24"/>
        </w:rPr>
        <w:t>upon</w:t>
      </w:r>
      <w:r w:rsidRPr="004F0F3A">
        <w:rPr>
          <w:rFonts w:ascii="Times New Roman"/>
          <w:color w:val="000000" w:themeColor="text1"/>
          <w:sz w:val="24"/>
          <w:szCs w:val="24"/>
        </w:rPr>
        <w:t xml:space="preserve"> actual know</w:t>
      </w:r>
      <w:r w:rsidR="0057651A" w:rsidRPr="004F0F3A">
        <w:rPr>
          <w:rFonts w:ascii="Times New Roman"/>
          <w:color w:val="000000" w:themeColor="text1"/>
          <w:sz w:val="24"/>
          <w:szCs w:val="24"/>
        </w:rPr>
        <w:t>ledge</w:t>
      </w:r>
      <w:r w:rsidRPr="004F0F3A">
        <w:rPr>
          <w:rFonts w:ascii="Times New Roman"/>
          <w:color w:val="000000" w:themeColor="text1"/>
          <w:sz w:val="24"/>
          <w:szCs w:val="24"/>
        </w:rPr>
        <w:t xml:space="preserve"> of any information that will have a material impact on the price of the securities of the issuing company, after the information is precise, and prior to the public disclosure of such information or within 18 hours after its public disclosure, the following persons shall not purchase or sell, in the person's own name or in the name of another, shares of the company that are listed on an exchange or an over-the-counter market, or any other securit</w:t>
      </w:r>
      <w:r w:rsidR="00737AF0" w:rsidRPr="004F0F3A">
        <w:rPr>
          <w:rFonts w:ascii="Times New Roman"/>
          <w:color w:val="000000" w:themeColor="text1"/>
          <w:sz w:val="24"/>
          <w:szCs w:val="24"/>
        </w:rPr>
        <w:t>ies</w:t>
      </w:r>
      <w:r w:rsidRPr="004F0F3A">
        <w:rPr>
          <w:rFonts w:ascii="Times New Roman"/>
          <w:color w:val="000000" w:themeColor="text1"/>
          <w:sz w:val="24"/>
          <w:szCs w:val="24"/>
        </w:rPr>
        <w:t xml:space="preserve"> </w:t>
      </w:r>
      <w:r w:rsidR="00737AF0" w:rsidRPr="004F0F3A">
        <w:rPr>
          <w:rFonts w:ascii="Times New Roman"/>
          <w:color w:val="000000" w:themeColor="text1"/>
          <w:sz w:val="24"/>
          <w:szCs w:val="24"/>
        </w:rPr>
        <w:t xml:space="preserve">with equity nature </w:t>
      </w:r>
      <w:r w:rsidRPr="004F0F3A">
        <w:rPr>
          <w:rFonts w:ascii="Times New Roman"/>
          <w:color w:val="000000" w:themeColor="text1"/>
          <w:sz w:val="24"/>
          <w:szCs w:val="24"/>
        </w:rPr>
        <w:t>of the company:</w:t>
      </w:r>
      <w:r w:rsidRPr="004F0F3A">
        <w:rPr>
          <w:rFonts w:ascii="Times New Roman"/>
          <w:color w:val="000000" w:themeColor="text1"/>
          <w:sz w:val="24"/>
          <w:szCs w:val="24"/>
        </w:rPr>
        <w:br/>
      </w:r>
    </w:p>
    <w:p w14:paraId="483130EB" w14:textId="77777777" w:rsidR="00603BC6" w:rsidRPr="004F0F3A" w:rsidRDefault="00603BC6" w:rsidP="00A600AC">
      <w:pPr>
        <w:pStyle w:val="a7"/>
        <w:numPr>
          <w:ilvl w:val="0"/>
          <w:numId w:val="41"/>
        </w:numPr>
        <w:adjustRightInd w:val="0"/>
        <w:snapToGrid w:val="0"/>
        <w:spacing w:line="280" w:lineRule="exact"/>
        <w:rPr>
          <w:color w:val="000000" w:themeColor="text1"/>
          <w:sz w:val="24"/>
          <w:szCs w:val="24"/>
        </w:rPr>
      </w:pPr>
      <w:proofErr w:type="gramStart"/>
      <w:r w:rsidRPr="004F0F3A">
        <w:rPr>
          <w:color w:val="000000" w:themeColor="text1"/>
          <w:sz w:val="24"/>
          <w:szCs w:val="24"/>
        </w:rPr>
        <w:t>a</w:t>
      </w:r>
      <w:proofErr w:type="gramEnd"/>
      <w:r w:rsidRPr="004F0F3A">
        <w:rPr>
          <w:color w:val="000000" w:themeColor="text1"/>
          <w:sz w:val="24"/>
          <w:szCs w:val="24"/>
        </w:rPr>
        <w:t xml:space="preserve"> director, supervisor and </w:t>
      </w:r>
      <w:r w:rsidR="00032F79" w:rsidRPr="004F0F3A">
        <w:rPr>
          <w:color w:val="000000" w:themeColor="text1"/>
          <w:sz w:val="24"/>
          <w:szCs w:val="24"/>
        </w:rPr>
        <w:t>manager</w:t>
      </w:r>
      <w:r w:rsidRPr="004F0F3A">
        <w:rPr>
          <w:color w:val="000000" w:themeColor="text1"/>
          <w:sz w:val="24"/>
          <w:szCs w:val="24"/>
        </w:rPr>
        <w:t xml:space="preserve"> of the company, and/or a natural person designated to exercise powers as representative pursuant to Paragraph 1 of Article 27of the Company Act.</w:t>
      </w:r>
    </w:p>
    <w:p w14:paraId="222E85A2" w14:textId="77777777" w:rsidR="00603BC6" w:rsidRPr="004F0F3A" w:rsidRDefault="00603BC6" w:rsidP="00A600AC">
      <w:pPr>
        <w:pStyle w:val="a7"/>
        <w:numPr>
          <w:ilvl w:val="0"/>
          <w:numId w:val="41"/>
        </w:numPr>
        <w:adjustRightInd w:val="0"/>
        <w:snapToGrid w:val="0"/>
        <w:spacing w:line="280" w:lineRule="exact"/>
        <w:rPr>
          <w:color w:val="000000" w:themeColor="text1"/>
          <w:sz w:val="24"/>
          <w:szCs w:val="24"/>
        </w:rPr>
      </w:pPr>
      <w:proofErr w:type="gramStart"/>
      <w:r w:rsidRPr="004F0F3A">
        <w:rPr>
          <w:color w:val="000000" w:themeColor="text1"/>
          <w:sz w:val="24"/>
          <w:szCs w:val="24"/>
        </w:rPr>
        <w:t>shareholders</w:t>
      </w:r>
      <w:proofErr w:type="gramEnd"/>
      <w:r w:rsidRPr="004F0F3A">
        <w:rPr>
          <w:color w:val="000000" w:themeColor="text1"/>
          <w:sz w:val="24"/>
          <w:szCs w:val="24"/>
        </w:rPr>
        <w:t xml:space="preserve"> holding more than 10% of the shares of the company.</w:t>
      </w:r>
    </w:p>
    <w:p w14:paraId="6DC95EA8" w14:textId="77777777" w:rsidR="00603BC6" w:rsidRPr="004F0F3A" w:rsidRDefault="00603BC6" w:rsidP="00A600AC">
      <w:pPr>
        <w:pStyle w:val="a7"/>
        <w:numPr>
          <w:ilvl w:val="0"/>
          <w:numId w:val="41"/>
        </w:numPr>
        <w:adjustRightInd w:val="0"/>
        <w:snapToGrid w:val="0"/>
        <w:spacing w:line="280" w:lineRule="exact"/>
        <w:rPr>
          <w:color w:val="000000" w:themeColor="text1"/>
          <w:sz w:val="24"/>
          <w:szCs w:val="24"/>
        </w:rPr>
      </w:pPr>
      <w:proofErr w:type="gramStart"/>
      <w:r w:rsidRPr="004F0F3A">
        <w:rPr>
          <w:color w:val="000000" w:themeColor="text1"/>
          <w:sz w:val="24"/>
          <w:szCs w:val="24"/>
        </w:rPr>
        <w:t>any</w:t>
      </w:r>
      <w:proofErr w:type="gramEnd"/>
      <w:r w:rsidRPr="004F0F3A">
        <w:rPr>
          <w:color w:val="000000" w:themeColor="text1"/>
          <w:sz w:val="24"/>
          <w:szCs w:val="24"/>
        </w:rPr>
        <w:t xml:space="preserve"> person who has learned the information by reason of occupational or controlling relationship.</w:t>
      </w:r>
    </w:p>
    <w:p w14:paraId="614145D2" w14:textId="77777777" w:rsidR="00603BC6" w:rsidRPr="004F0F3A" w:rsidRDefault="00603BC6" w:rsidP="00A600AC">
      <w:pPr>
        <w:pStyle w:val="a7"/>
        <w:numPr>
          <w:ilvl w:val="0"/>
          <w:numId w:val="41"/>
        </w:numPr>
        <w:adjustRightInd w:val="0"/>
        <w:snapToGrid w:val="0"/>
        <w:spacing w:line="280" w:lineRule="exact"/>
        <w:rPr>
          <w:color w:val="000000" w:themeColor="text1"/>
          <w:sz w:val="24"/>
          <w:szCs w:val="24"/>
        </w:rPr>
      </w:pPr>
      <w:proofErr w:type="gramStart"/>
      <w:r w:rsidRPr="004F0F3A">
        <w:rPr>
          <w:color w:val="000000" w:themeColor="text1"/>
          <w:sz w:val="24"/>
          <w:szCs w:val="24"/>
        </w:rPr>
        <w:t>a</w:t>
      </w:r>
      <w:proofErr w:type="gramEnd"/>
      <w:r w:rsidRPr="004F0F3A">
        <w:rPr>
          <w:color w:val="000000" w:themeColor="text1"/>
          <w:sz w:val="24"/>
          <w:szCs w:val="24"/>
        </w:rPr>
        <w:t xml:space="preserve"> person who, though no longer among those listed in one of the preceding three </w:t>
      </w:r>
      <w:r w:rsidR="002C5AC7" w:rsidRPr="004F0F3A">
        <w:rPr>
          <w:rFonts w:hint="eastAsia"/>
          <w:color w:val="000000" w:themeColor="text1"/>
          <w:sz w:val="24"/>
          <w:szCs w:val="24"/>
        </w:rPr>
        <w:t>sub</w:t>
      </w:r>
      <w:r w:rsidRPr="004F0F3A">
        <w:rPr>
          <w:color w:val="000000" w:themeColor="text1"/>
          <w:sz w:val="24"/>
          <w:szCs w:val="24"/>
        </w:rPr>
        <w:t>paragraphs, has only lost such status within the last six months.</w:t>
      </w:r>
    </w:p>
    <w:p w14:paraId="20206D9F" w14:textId="77777777" w:rsidR="00603BC6" w:rsidRPr="004F0F3A" w:rsidRDefault="00603BC6" w:rsidP="00A600AC">
      <w:pPr>
        <w:pStyle w:val="a7"/>
        <w:numPr>
          <w:ilvl w:val="0"/>
          <w:numId w:val="41"/>
        </w:numPr>
        <w:adjustRightInd w:val="0"/>
        <w:snapToGrid w:val="0"/>
        <w:spacing w:line="280" w:lineRule="exact"/>
        <w:rPr>
          <w:color w:val="000000" w:themeColor="text1"/>
          <w:sz w:val="24"/>
          <w:szCs w:val="24"/>
        </w:rPr>
      </w:pPr>
      <w:proofErr w:type="gramStart"/>
      <w:r w:rsidRPr="004F0F3A">
        <w:rPr>
          <w:color w:val="000000" w:themeColor="text1"/>
          <w:sz w:val="24"/>
          <w:szCs w:val="24"/>
        </w:rPr>
        <w:lastRenderedPageBreak/>
        <w:t>any</w:t>
      </w:r>
      <w:proofErr w:type="gramEnd"/>
      <w:r w:rsidRPr="004F0F3A">
        <w:rPr>
          <w:color w:val="000000" w:themeColor="text1"/>
          <w:sz w:val="24"/>
          <w:szCs w:val="24"/>
        </w:rPr>
        <w:t xml:space="preserve"> person who has learned the information from any of the persons named in the preceding four </w:t>
      </w:r>
      <w:r w:rsidR="00EA5074" w:rsidRPr="004F0F3A">
        <w:rPr>
          <w:rFonts w:hint="eastAsia"/>
          <w:color w:val="000000" w:themeColor="text1"/>
          <w:sz w:val="24"/>
          <w:szCs w:val="24"/>
        </w:rPr>
        <w:t>sub</w:t>
      </w:r>
      <w:r w:rsidRPr="004F0F3A">
        <w:rPr>
          <w:color w:val="000000" w:themeColor="text1"/>
          <w:sz w:val="24"/>
          <w:szCs w:val="24"/>
        </w:rPr>
        <w:t>paragraphs.</w:t>
      </w:r>
    </w:p>
    <w:p w14:paraId="171A288F" w14:textId="77777777" w:rsidR="00603BC6" w:rsidRPr="004F0F3A" w:rsidRDefault="00603BC6" w:rsidP="00A600AC">
      <w:pPr>
        <w:pStyle w:val="a7"/>
        <w:adjustRightInd w:val="0"/>
        <w:snapToGrid w:val="0"/>
        <w:spacing w:line="280" w:lineRule="exact"/>
        <w:ind w:left="1123"/>
        <w:rPr>
          <w:color w:val="000000" w:themeColor="text1"/>
          <w:sz w:val="24"/>
          <w:szCs w:val="24"/>
        </w:rPr>
      </w:pPr>
    </w:p>
    <w:p w14:paraId="6192A77A" w14:textId="77777777" w:rsidR="00603BC6" w:rsidRPr="004F0F3A" w:rsidRDefault="00603BC6"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Upon actual know</w:t>
      </w:r>
      <w:r w:rsidR="0057651A" w:rsidRPr="004F0F3A">
        <w:rPr>
          <w:rFonts w:ascii="Times New Roman"/>
          <w:color w:val="000000" w:themeColor="text1"/>
          <w:sz w:val="24"/>
          <w:szCs w:val="24"/>
        </w:rPr>
        <w:t>ledge</w:t>
      </w:r>
      <w:r w:rsidRPr="004F0F3A">
        <w:rPr>
          <w:rFonts w:ascii="Times New Roman"/>
          <w:color w:val="000000" w:themeColor="text1"/>
          <w:sz w:val="24"/>
          <w:szCs w:val="24"/>
        </w:rPr>
        <w:t xml:space="preserve"> of any information that will have a material impact on the ability of the issuing company to pay principal or interest, after the information is precise, and prior to the public disclosure of such information or within 18 hours after its public disclosure, the persons listed in the preceding paragraph shall not sell, in the person's own name or in the name of another, the corporate bonds </w:t>
      </w:r>
      <w:r w:rsidR="0057651A" w:rsidRPr="004F0F3A">
        <w:rPr>
          <w:rFonts w:ascii="Times New Roman"/>
          <w:color w:val="000000" w:themeColor="text1"/>
          <w:sz w:val="24"/>
          <w:szCs w:val="24"/>
        </w:rPr>
        <w:t xml:space="preserve">without equity nature </w:t>
      </w:r>
      <w:r w:rsidRPr="004F0F3A">
        <w:rPr>
          <w:rFonts w:ascii="Times New Roman"/>
          <w:color w:val="000000" w:themeColor="text1"/>
          <w:sz w:val="24"/>
          <w:szCs w:val="24"/>
        </w:rPr>
        <w:t>of such company that are listed on an exchange or an over-the-counter market:</w:t>
      </w:r>
    </w:p>
    <w:p w14:paraId="522FCFA2" w14:textId="77777777" w:rsidR="00603BC6" w:rsidRPr="004F0F3A" w:rsidRDefault="00603BC6" w:rsidP="00A600AC">
      <w:pPr>
        <w:pStyle w:val="ad"/>
        <w:adjustRightInd w:val="0"/>
        <w:snapToGrid w:val="0"/>
        <w:spacing w:line="280" w:lineRule="exact"/>
        <w:jc w:val="both"/>
        <w:rPr>
          <w:rFonts w:ascii="Times New Roman"/>
          <w:color w:val="000000" w:themeColor="text1"/>
          <w:sz w:val="24"/>
          <w:szCs w:val="24"/>
        </w:rPr>
      </w:pPr>
    </w:p>
    <w:p w14:paraId="0F3D4B4D" w14:textId="77777777" w:rsidR="00603BC6" w:rsidRPr="004F0F3A" w:rsidRDefault="00603BC6"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Persons in violation of the provisions of Paragraph (1) or the preceding Paragraph (2) shall be held liable, to trading counterparts who on the day of the violation undertook the opposite-side trade with bona fide intent, for damages in the amount of the difference between the buy or sell price and the average closing price for ten </w:t>
      </w:r>
      <w:r w:rsidR="0057651A" w:rsidRPr="004F0F3A">
        <w:rPr>
          <w:rFonts w:ascii="Times New Roman"/>
          <w:color w:val="000000" w:themeColor="text1"/>
          <w:sz w:val="24"/>
          <w:szCs w:val="24"/>
        </w:rPr>
        <w:t xml:space="preserve">(10) </w:t>
      </w:r>
      <w:r w:rsidRPr="004F0F3A">
        <w:rPr>
          <w:rFonts w:ascii="Times New Roman"/>
          <w:color w:val="000000" w:themeColor="text1"/>
          <w:sz w:val="24"/>
          <w:szCs w:val="24"/>
        </w:rPr>
        <w:t>business days after the date of public disclosure; the court may also, upon the request of the counterpart trading in good faith, treble the damages payable by the said violators should the violation be of a severe nature. The court may reduce the damages where the violation is minor.</w:t>
      </w:r>
    </w:p>
    <w:p w14:paraId="3D7E8D75" w14:textId="77777777" w:rsidR="00603BC6" w:rsidRPr="004F0F3A" w:rsidRDefault="00603BC6" w:rsidP="00A600AC">
      <w:pPr>
        <w:pStyle w:val="ad"/>
        <w:adjustRightInd w:val="0"/>
        <w:snapToGrid w:val="0"/>
        <w:spacing w:line="280" w:lineRule="exact"/>
        <w:jc w:val="both"/>
        <w:rPr>
          <w:rFonts w:ascii="Times New Roman"/>
          <w:color w:val="000000" w:themeColor="text1"/>
          <w:sz w:val="24"/>
          <w:szCs w:val="24"/>
        </w:rPr>
      </w:pPr>
    </w:p>
    <w:p w14:paraId="3B059C18" w14:textId="7AB9E06D" w:rsidR="00603BC6" w:rsidRDefault="00603BC6"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The persons referred to in Subparagraph (v) of Paragraph (1) shall be held jointly and severally liable with the persons referred to in Subparagraphs (</w:t>
      </w:r>
      <w:proofErr w:type="spellStart"/>
      <w:r w:rsidRPr="004F0F3A">
        <w:rPr>
          <w:rFonts w:ascii="Times New Roman"/>
          <w:color w:val="000000" w:themeColor="text1"/>
          <w:sz w:val="24"/>
          <w:szCs w:val="24"/>
        </w:rPr>
        <w:t>i</w:t>
      </w:r>
      <w:proofErr w:type="spellEnd"/>
      <w:r w:rsidRPr="004F0F3A">
        <w:rPr>
          <w:rFonts w:ascii="Times New Roman"/>
          <w:color w:val="000000" w:themeColor="text1"/>
          <w:sz w:val="24"/>
          <w:szCs w:val="24"/>
        </w:rPr>
        <w:t>) through (</w:t>
      </w:r>
      <w:proofErr w:type="gramStart"/>
      <w:r w:rsidR="002C5AC7" w:rsidRPr="004F0F3A">
        <w:rPr>
          <w:rFonts w:ascii="Times New Roman" w:hint="eastAsia"/>
          <w:color w:val="000000" w:themeColor="text1"/>
          <w:sz w:val="24"/>
          <w:szCs w:val="24"/>
        </w:rPr>
        <w:t>iv</w:t>
      </w:r>
      <w:proofErr w:type="gramEnd"/>
      <w:r w:rsidRPr="004F0F3A">
        <w:rPr>
          <w:rFonts w:ascii="Times New Roman"/>
          <w:color w:val="000000" w:themeColor="text1"/>
          <w:sz w:val="24"/>
          <w:szCs w:val="24"/>
        </w:rPr>
        <w:t>) of Paragraph (1) who provided the information for the damages referred to in the preceding paragraph. However, where the persons referred to Subparagraphs (</w:t>
      </w:r>
      <w:proofErr w:type="spellStart"/>
      <w:r w:rsidRPr="004F0F3A">
        <w:rPr>
          <w:rFonts w:ascii="Times New Roman"/>
          <w:color w:val="000000" w:themeColor="text1"/>
          <w:sz w:val="24"/>
          <w:szCs w:val="24"/>
        </w:rPr>
        <w:t>i</w:t>
      </w:r>
      <w:proofErr w:type="spellEnd"/>
      <w:r w:rsidRPr="004F0F3A">
        <w:rPr>
          <w:rFonts w:ascii="Times New Roman"/>
          <w:color w:val="000000" w:themeColor="text1"/>
          <w:sz w:val="24"/>
          <w:szCs w:val="24"/>
        </w:rPr>
        <w:t>) through (</w:t>
      </w:r>
      <w:r w:rsidR="002C5AC7" w:rsidRPr="004F0F3A">
        <w:rPr>
          <w:rFonts w:ascii="Times New Roman" w:hint="eastAsia"/>
          <w:color w:val="000000" w:themeColor="text1"/>
          <w:sz w:val="24"/>
          <w:szCs w:val="24"/>
        </w:rPr>
        <w:t>iv</w:t>
      </w:r>
      <w:r w:rsidRPr="004F0F3A">
        <w:rPr>
          <w:rFonts w:ascii="Times New Roman"/>
          <w:color w:val="000000" w:themeColor="text1"/>
          <w:sz w:val="24"/>
          <w:szCs w:val="24"/>
        </w:rPr>
        <w:t>) of Paragraph (1)</w:t>
      </w:r>
      <w:r w:rsidR="0057651A" w:rsidRPr="004F0F3A">
        <w:rPr>
          <w:rFonts w:ascii="Times New Roman"/>
          <w:color w:val="000000" w:themeColor="text1"/>
          <w:sz w:val="24"/>
          <w:szCs w:val="24"/>
        </w:rPr>
        <w:t>,</w:t>
      </w:r>
      <w:r w:rsidRPr="004F0F3A">
        <w:rPr>
          <w:rFonts w:ascii="Times New Roman"/>
          <w:color w:val="000000" w:themeColor="text1"/>
          <w:sz w:val="24"/>
          <w:szCs w:val="24"/>
        </w:rPr>
        <w:t xml:space="preserve"> who provided the information had reasonable cause to believe the information had already been publicly disclosed, they shall not be liable for damages.</w:t>
      </w:r>
    </w:p>
    <w:p w14:paraId="61420F58" w14:textId="77777777" w:rsidR="001F12D4" w:rsidRPr="004F0F3A" w:rsidRDefault="001F12D4" w:rsidP="00A600AC">
      <w:pPr>
        <w:pStyle w:val="ad"/>
        <w:adjustRightInd w:val="0"/>
        <w:snapToGrid w:val="0"/>
        <w:spacing w:line="280" w:lineRule="exact"/>
        <w:ind w:left="360"/>
        <w:jc w:val="both"/>
        <w:rPr>
          <w:rFonts w:ascii="Times New Roman"/>
          <w:color w:val="000000" w:themeColor="text1"/>
          <w:sz w:val="24"/>
          <w:szCs w:val="24"/>
        </w:rPr>
      </w:pPr>
    </w:p>
    <w:p w14:paraId="3E539FE0" w14:textId="77777777" w:rsidR="00603BC6" w:rsidRPr="004F0F3A" w:rsidRDefault="00603BC6"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The phrase "information that will have a material impact on t</w:t>
      </w:r>
      <w:r w:rsidR="00B73BAB" w:rsidRPr="004F0F3A">
        <w:rPr>
          <w:rFonts w:ascii="Times New Roman"/>
          <w:color w:val="000000" w:themeColor="text1"/>
          <w:sz w:val="24"/>
          <w:szCs w:val="24"/>
        </w:rPr>
        <w:t>he price of the securities" in P</w:t>
      </w:r>
      <w:r w:rsidRPr="004F0F3A">
        <w:rPr>
          <w:rFonts w:ascii="Times New Roman"/>
          <w:color w:val="000000" w:themeColor="text1"/>
          <w:sz w:val="24"/>
          <w:szCs w:val="24"/>
        </w:rPr>
        <w:t xml:space="preserve">aragraph </w:t>
      </w:r>
      <w:r w:rsidR="00B73BAB" w:rsidRPr="004F0F3A">
        <w:rPr>
          <w:rFonts w:ascii="Times New Roman"/>
          <w:color w:val="000000" w:themeColor="text1"/>
          <w:sz w:val="24"/>
          <w:szCs w:val="24"/>
        </w:rPr>
        <w:t>(</w:t>
      </w:r>
      <w:r w:rsidRPr="004F0F3A">
        <w:rPr>
          <w:rFonts w:ascii="Times New Roman"/>
          <w:color w:val="000000" w:themeColor="text1"/>
          <w:sz w:val="24"/>
          <w:szCs w:val="24"/>
        </w:rPr>
        <w:t>1</w:t>
      </w:r>
      <w:r w:rsidR="00B73BAB" w:rsidRPr="004F0F3A">
        <w:rPr>
          <w:rFonts w:ascii="Times New Roman"/>
          <w:color w:val="000000" w:themeColor="text1"/>
          <w:sz w:val="24"/>
          <w:szCs w:val="24"/>
        </w:rPr>
        <w:t>)</w:t>
      </w:r>
      <w:r w:rsidRPr="004F0F3A">
        <w:rPr>
          <w:rFonts w:ascii="Times New Roman"/>
          <w:color w:val="000000" w:themeColor="text1"/>
          <w:sz w:val="24"/>
          <w:szCs w:val="24"/>
        </w:rPr>
        <w:t xml:space="preserve"> shall mean information relating to the finances or businesses of the company, or the supply and demand of such securities on the market, or tender offer of such securities, the specific content of which will have a material impact on the price of the securities, or will have a material impact on the investment decision of a reasonably prudent investor. </w:t>
      </w:r>
      <w:r w:rsidR="00B73BAB" w:rsidRPr="004F0F3A">
        <w:rPr>
          <w:rFonts w:ascii="Times New Roman"/>
          <w:color w:val="000000" w:themeColor="text1"/>
          <w:sz w:val="24"/>
          <w:szCs w:val="24"/>
        </w:rPr>
        <w:t xml:space="preserve"> </w:t>
      </w:r>
      <w:r w:rsidRPr="004F0F3A">
        <w:rPr>
          <w:rFonts w:ascii="Times New Roman"/>
          <w:color w:val="000000" w:themeColor="text1"/>
          <w:sz w:val="24"/>
          <w:szCs w:val="24"/>
        </w:rPr>
        <w:t>Regulations governing the scope of the information, the means of its disclosure and related matt</w:t>
      </w:r>
      <w:r w:rsidR="00B73BAB" w:rsidRPr="004F0F3A">
        <w:rPr>
          <w:rFonts w:ascii="Times New Roman"/>
          <w:color w:val="000000" w:themeColor="text1"/>
          <w:sz w:val="24"/>
          <w:szCs w:val="24"/>
        </w:rPr>
        <w:t>ers shall be prescribed by the competent a</w:t>
      </w:r>
      <w:r w:rsidRPr="004F0F3A">
        <w:rPr>
          <w:rFonts w:ascii="Times New Roman"/>
          <w:color w:val="000000" w:themeColor="text1"/>
          <w:sz w:val="24"/>
          <w:szCs w:val="24"/>
        </w:rPr>
        <w:t>uthority.</w:t>
      </w:r>
    </w:p>
    <w:p w14:paraId="29292659" w14:textId="77777777" w:rsidR="00603BC6" w:rsidRPr="004F0F3A" w:rsidRDefault="00603BC6" w:rsidP="00A600AC">
      <w:pPr>
        <w:pStyle w:val="ad"/>
        <w:adjustRightInd w:val="0"/>
        <w:snapToGrid w:val="0"/>
        <w:spacing w:line="280" w:lineRule="exact"/>
        <w:jc w:val="both"/>
        <w:rPr>
          <w:rFonts w:ascii="Times New Roman"/>
          <w:color w:val="000000" w:themeColor="text1"/>
          <w:sz w:val="24"/>
          <w:szCs w:val="24"/>
        </w:rPr>
      </w:pPr>
    </w:p>
    <w:p w14:paraId="2AB0F33C" w14:textId="77777777" w:rsidR="008C01E2" w:rsidRPr="004F0F3A" w:rsidRDefault="008C01E2"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Regulations governing the scope of the information</w:t>
      </w:r>
      <w:r w:rsidRPr="004F0F3A">
        <w:rPr>
          <w:rFonts w:ascii="Times New Roman" w:hint="eastAsia"/>
          <w:color w:val="000000" w:themeColor="text1"/>
          <w:sz w:val="24"/>
          <w:szCs w:val="24"/>
        </w:rPr>
        <w:t xml:space="preserve"> </w:t>
      </w:r>
      <w:r w:rsidRPr="004F0F3A">
        <w:rPr>
          <w:rFonts w:ascii="Times New Roman"/>
          <w:color w:val="000000" w:themeColor="text1"/>
          <w:sz w:val="24"/>
          <w:szCs w:val="24"/>
        </w:rPr>
        <w:t xml:space="preserve">that will have a material impact on the price of the securities </w:t>
      </w:r>
      <w:r w:rsidRPr="004F0F3A">
        <w:rPr>
          <w:rFonts w:ascii="Times New Roman" w:hint="eastAsia"/>
          <w:color w:val="000000" w:themeColor="text1"/>
          <w:sz w:val="24"/>
          <w:szCs w:val="24"/>
        </w:rPr>
        <w:t xml:space="preserve">as described </w:t>
      </w:r>
      <w:r w:rsidRPr="004F0F3A">
        <w:rPr>
          <w:rFonts w:ascii="Times New Roman"/>
          <w:color w:val="000000" w:themeColor="text1"/>
          <w:sz w:val="24"/>
          <w:szCs w:val="24"/>
        </w:rPr>
        <w:t xml:space="preserve">in </w:t>
      </w:r>
      <w:r w:rsidRPr="004F0F3A">
        <w:rPr>
          <w:rFonts w:ascii="Times New Roman" w:hint="eastAsia"/>
          <w:color w:val="000000" w:themeColor="text1"/>
          <w:sz w:val="24"/>
          <w:szCs w:val="24"/>
        </w:rPr>
        <w:t>P</w:t>
      </w:r>
      <w:r w:rsidRPr="004F0F3A">
        <w:rPr>
          <w:rFonts w:ascii="Times New Roman"/>
          <w:color w:val="000000" w:themeColor="text1"/>
          <w:sz w:val="24"/>
          <w:szCs w:val="24"/>
        </w:rPr>
        <w:t>aragraph (1)</w:t>
      </w:r>
      <w:r w:rsidRPr="004F0F3A">
        <w:rPr>
          <w:rFonts w:ascii="Times New Roman" w:hint="eastAsia"/>
          <w:color w:val="000000" w:themeColor="text1"/>
          <w:sz w:val="24"/>
          <w:szCs w:val="24"/>
        </w:rPr>
        <w:t xml:space="preserve"> and that </w:t>
      </w:r>
      <w:r w:rsidRPr="004F0F3A">
        <w:rPr>
          <w:rFonts w:ascii="Times New Roman"/>
          <w:color w:val="000000" w:themeColor="text1"/>
          <w:sz w:val="24"/>
          <w:szCs w:val="24"/>
        </w:rPr>
        <w:t>will have a material impact on the ability of the issuing company to pay principal or interest as described in</w:t>
      </w:r>
      <w:r w:rsidRPr="004F0F3A">
        <w:rPr>
          <w:rFonts w:ascii="Times New Roman" w:hint="eastAsia"/>
          <w:color w:val="000000" w:themeColor="text1"/>
          <w:sz w:val="24"/>
          <w:szCs w:val="24"/>
        </w:rPr>
        <w:t xml:space="preserve"> P</w:t>
      </w:r>
      <w:r w:rsidRPr="004F0F3A">
        <w:rPr>
          <w:rFonts w:ascii="Times New Roman"/>
          <w:color w:val="000000" w:themeColor="text1"/>
          <w:sz w:val="24"/>
          <w:szCs w:val="24"/>
        </w:rPr>
        <w:t xml:space="preserve">aragraph </w:t>
      </w:r>
      <w:r w:rsidRPr="004F0F3A">
        <w:rPr>
          <w:rFonts w:ascii="Times New Roman" w:hint="eastAsia"/>
          <w:color w:val="000000" w:themeColor="text1"/>
          <w:sz w:val="24"/>
          <w:szCs w:val="24"/>
        </w:rPr>
        <w:t>(</w:t>
      </w:r>
      <w:r w:rsidRPr="004F0F3A">
        <w:rPr>
          <w:rFonts w:ascii="Times New Roman"/>
          <w:color w:val="000000" w:themeColor="text1"/>
          <w:sz w:val="24"/>
          <w:szCs w:val="24"/>
        </w:rPr>
        <w:t>2</w:t>
      </w:r>
      <w:r w:rsidRPr="004F0F3A">
        <w:rPr>
          <w:rFonts w:ascii="Times New Roman" w:hint="eastAsia"/>
          <w:color w:val="000000" w:themeColor="text1"/>
          <w:sz w:val="24"/>
          <w:szCs w:val="24"/>
        </w:rPr>
        <w:t>)</w:t>
      </w:r>
      <w:r w:rsidRPr="004F0F3A">
        <w:rPr>
          <w:rFonts w:ascii="Times New Roman"/>
          <w:color w:val="000000" w:themeColor="text1"/>
          <w:sz w:val="24"/>
          <w:szCs w:val="24"/>
        </w:rPr>
        <w:t>, the means of its disclosure and related matters shall be prescribed by the competent authority.</w:t>
      </w:r>
    </w:p>
    <w:p w14:paraId="61700289" w14:textId="77777777" w:rsidR="008C01E2" w:rsidRPr="004F0F3A" w:rsidRDefault="008C01E2" w:rsidP="00A600AC">
      <w:pPr>
        <w:pStyle w:val="af4"/>
        <w:spacing w:line="280" w:lineRule="exact"/>
        <w:rPr>
          <w:rFonts w:ascii="Times New Roman"/>
          <w:color w:val="000000" w:themeColor="text1"/>
          <w:sz w:val="24"/>
          <w:szCs w:val="24"/>
        </w:rPr>
      </w:pPr>
    </w:p>
    <w:p w14:paraId="211E3563" w14:textId="6E97F04E" w:rsidR="00FB3F1C" w:rsidRDefault="00B73BAB" w:rsidP="00A600AC">
      <w:pPr>
        <w:pStyle w:val="ad"/>
        <w:numPr>
          <w:ilvl w:val="0"/>
          <w:numId w:val="40"/>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The stocks held by the persons referred in Subparagraphs (</w:t>
      </w:r>
      <w:proofErr w:type="spellStart"/>
      <w:r w:rsidRPr="004F0F3A">
        <w:rPr>
          <w:rFonts w:ascii="Times New Roman"/>
          <w:color w:val="000000" w:themeColor="text1"/>
          <w:sz w:val="24"/>
          <w:szCs w:val="24"/>
        </w:rPr>
        <w:t>i</w:t>
      </w:r>
      <w:proofErr w:type="spellEnd"/>
      <w:r w:rsidRPr="004F0F3A">
        <w:rPr>
          <w:rFonts w:ascii="Times New Roman"/>
          <w:color w:val="000000" w:themeColor="text1"/>
          <w:sz w:val="24"/>
          <w:szCs w:val="24"/>
        </w:rPr>
        <w:t>) and (ii) of Paragraph (1) include those held by his/her spouse, minor children and Nominees</w:t>
      </w:r>
      <w:r w:rsidR="00603BC6" w:rsidRPr="004F0F3A">
        <w:rPr>
          <w:rFonts w:ascii="Times New Roman"/>
          <w:color w:val="000000" w:themeColor="text1"/>
          <w:sz w:val="24"/>
          <w:szCs w:val="24"/>
        </w:rPr>
        <w:t>; the same shall apply with respect to those who have lost the identit</w:t>
      </w:r>
      <w:r w:rsidRPr="004F0F3A">
        <w:rPr>
          <w:rFonts w:ascii="Times New Roman"/>
          <w:color w:val="000000" w:themeColor="text1"/>
          <w:sz w:val="24"/>
          <w:szCs w:val="24"/>
        </w:rPr>
        <w:t xml:space="preserve">y </w:t>
      </w:r>
      <w:r w:rsidR="00603BC6" w:rsidRPr="004F0F3A">
        <w:rPr>
          <w:rFonts w:ascii="Times New Roman"/>
          <w:color w:val="000000" w:themeColor="text1"/>
          <w:sz w:val="24"/>
          <w:szCs w:val="24"/>
        </w:rPr>
        <w:t>for a period of less than a full six months.</w:t>
      </w:r>
      <w:r w:rsidRPr="004F0F3A">
        <w:rPr>
          <w:rFonts w:ascii="Times New Roman"/>
          <w:color w:val="000000" w:themeColor="text1"/>
          <w:sz w:val="24"/>
          <w:szCs w:val="24"/>
        </w:rPr>
        <w:t xml:space="preserve"> The provisions of P</w:t>
      </w:r>
      <w:r w:rsidR="00603BC6" w:rsidRPr="004F0F3A">
        <w:rPr>
          <w:rFonts w:ascii="Times New Roman"/>
          <w:color w:val="000000" w:themeColor="text1"/>
          <w:sz w:val="24"/>
          <w:szCs w:val="24"/>
        </w:rPr>
        <w:t>aragraph 4 of Article 20</w:t>
      </w:r>
      <w:r w:rsidRPr="004F0F3A">
        <w:rPr>
          <w:rFonts w:ascii="Times New Roman"/>
          <w:color w:val="000000" w:themeColor="text1"/>
          <w:sz w:val="24"/>
          <w:szCs w:val="24"/>
        </w:rPr>
        <w:t xml:space="preserve"> of the SEA</w:t>
      </w:r>
      <w:r w:rsidR="00603BC6" w:rsidRPr="004F0F3A">
        <w:rPr>
          <w:rFonts w:ascii="Times New Roman"/>
          <w:color w:val="000000" w:themeColor="text1"/>
          <w:sz w:val="24"/>
          <w:szCs w:val="24"/>
        </w:rPr>
        <w:t xml:space="preserve"> shall apply </w:t>
      </w:r>
      <w:r w:rsidR="00603BC6" w:rsidRPr="004F0F3A">
        <w:rPr>
          <w:rFonts w:ascii="Times New Roman"/>
          <w:i/>
          <w:color w:val="000000" w:themeColor="text1"/>
          <w:sz w:val="24"/>
          <w:szCs w:val="24"/>
        </w:rPr>
        <w:t xml:space="preserve">mutatis mutandis </w:t>
      </w:r>
      <w:r w:rsidR="00603BC6" w:rsidRPr="004F0F3A">
        <w:rPr>
          <w:rFonts w:ascii="Times New Roman"/>
          <w:color w:val="000000" w:themeColor="text1"/>
          <w:sz w:val="24"/>
          <w:szCs w:val="24"/>
        </w:rPr>
        <w:t>to the trading counterpart referred to in</w:t>
      </w:r>
      <w:r w:rsidRPr="004F0F3A">
        <w:rPr>
          <w:rFonts w:ascii="Times New Roman"/>
          <w:color w:val="000000" w:themeColor="text1"/>
          <w:sz w:val="24"/>
          <w:szCs w:val="24"/>
        </w:rPr>
        <w:t xml:space="preserve"> paragraph (3)</w:t>
      </w:r>
      <w:r w:rsidR="00603BC6" w:rsidRPr="004F0F3A">
        <w:rPr>
          <w:rFonts w:ascii="Times New Roman"/>
          <w:color w:val="000000" w:themeColor="text1"/>
          <w:sz w:val="24"/>
          <w:szCs w:val="24"/>
        </w:rPr>
        <w:t>.</w:t>
      </w:r>
    </w:p>
    <w:p w14:paraId="64DCB0BF" w14:textId="77777777" w:rsidR="00B73BAB" w:rsidRPr="004F0F3A" w:rsidRDefault="00B73BAB" w:rsidP="00A600AC">
      <w:pPr>
        <w:pStyle w:val="ad"/>
        <w:adjustRightInd w:val="0"/>
        <w:snapToGrid w:val="0"/>
        <w:spacing w:line="280" w:lineRule="exact"/>
        <w:outlineLvl w:val="1"/>
        <w:rPr>
          <w:rFonts w:ascii="Times New Roman"/>
          <w:b/>
          <w:color w:val="000000" w:themeColor="text1"/>
          <w:sz w:val="24"/>
          <w:szCs w:val="24"/>
        </w:rPr>
      </w:pPr>
      <w:bookmarkStart w:id="13" w:name="_Toc166133367"/>
      <w:r w:rsidRPr="004F0F3A">
        <w:rPr>
          <w:rFonts w:ascii="Times New Roman"/>
          <w:b/>
          <w:color w:val="000000" w:themeColor="text1"/>
          <w:sz w:val="24"/>
          <w:szCs w:val="24"/>
        </w:rPr>
        <w:lastRenderedPageBreak/>
        <w:t>S</w:t>
      </w:r>
      <w:r w:rsidR="00E43F97" w:rsidRPr="004F0F3A">
        <w:rPr>
          <w:rFonts w:ascii="Times New Roman"/>
          <w:b/>
          <w:color w:val="000000" w:themeColor="text1"/>
          <w:sz w:val="24"/>
          <w:szCs w:val="24"/>
        </w:rPr>
        <w:t>ection 3</w:t>
      </w:r>
      <w:r w:rsidRPr="004F0F3A">
        <w:rPr>
          <w:rFonts w:ascii="Times New Roman"/>
          <w:b/>
          <w:color w:val="000000" w:themeColor="text1"/>
          <w:sz w:val="24"/>
          <w:szCs w:val="24"/>
        </w:rPr>
        <w:t xml:space="preserve"> Legal Liabilities on the Insiders</w:t>
      </w:r>
      <w:bookmarkEnd w:id="13"/>
    </w:p>
    <w:p w14:paraId="01756B67" w14:textId="77777777" w:rsidR="00B73BAB" w:rsidRPr="004F0F3A" w:rsidRDefault="00B73BAB" w:rsidP="00A600AC">
      <w:pPr>
        <w:adjustRightInd w:val="0"/>
        <w:snapToGrid w:val="0"/>
        <w:spacing w:line="280" w:lineRule="exact"/>
        <w:ind w:leftChars="340" w:left="816" w:firstLineChars="49" w:firstLine="118"/>
        <w:jc w:val="both"/>
        <w:rPr>
          <w:rFonts w:eastAsia="標楷體"/>
          <w:color w:val="000000" w:themeColor="text1"/>
          <w:szCs w:val="24"/>
        </w:rPr>
      </w:pPr>
    </w:p>
    <w:p w14:paraId="10A603FF" w14:textId="35F300F8" w:rsidR="00B73BAB" w:rsidRPr="004F0F3A" w:rsidRDefault="00B73BAB" w:rsidP="00A600AC">
      <w:pPr>
        <w:adjustRightInd w:val="0"/>
        <w:snapToGrid w:val="0"/>
        <w:spacing w:line="280" w:lineRule="exact"/>
        <w:jc w:val="both"/>
        <w:rPr>
          <w:rFonts w:eastAsia="標楷體"/>
          <w:color w:val="000000" w:themeColor="text1"/>
          <w:szCs w:val="24"/>
        </w:rPr>
      </w:pPr>
      <w:r w:rsidRPr="004F0F3A">
        <w:rPr>
          <w:rFonts w:eastAsia="標楷體"/>
          <w:color w:val="000000" w:themeColor="text1"/>
          <w:szCs w:val="24"/>
        </w:rPr>
        <w:t xml:space="preserve">To </w:t>
      </w:r>
      <w:r w:rsidR="007D57CF" w:rsidRPr="004F0F3A">
        <w:rPr>
          <w:rFonts w:eastAsia="標楷體"/>
          <w:color w:val="000000" w:themeColor="text1"/>
          <w:szCs w:val="24"/>
        </w:rPr>
        <w:t>establish</w:t>
      </w:r>
      <w:r w:rsidRPr="004F0F3A">
        <w:rPr>
          <w:rFonts w:eastAsia="標楷體"/>
          <w:color w:val="000000" w:themeColor="text1"/>
          <w:szCs w:val="24"/>
        </w:rPr>
        <w:t xml:space="preserve"> order</w:t>
      </w:r>
      <w:r w:rsidR="007D57CF" w:rsidRPr="004F0F3A">
        <w:rPr>
          <w:rFonts w:eastAsia="標楷體"/>
          <w:color w:val="000000" w:themeColor="text1"/>
          <w:szCs w:val="24"/>
        </w:rPr>
        <w:t>s</w:t>
      </w:r>
      <w:r w:rsidRPr="004F0F3A">
        <w:rPr>
          <w:rFonts w:eastAsia="標楷體"/>
          <w:color w:val="000000" w:themeColor="text1"/>
          <w:szCs w:val="24"/>
        </w:rPr>
        <w:t xml:space="preserve"> in the securities market, the SEA imposes the administrative, criminal and civil liabilities on the Insiders fail</w:t>
      </w:r>
      <w:r w:rsidR="007D57CF" w:rsidRPr="004F0F3A">
        <w:rPr>
          <w:rFonts w:eastAsia="標楷體"/>
          <w:color w:val="000000" w:themeColor="text1"/>
          <w:szCs w:val="24"/>
        </w:rPr>
        <w:t>ing</w:t>
      </w:r>
      <w:r w:rsidRPr="004F0F3A">
        <w:rPr>
          <w:rFonts w:eastAsia="標楷體"/>
          <w:color w:val="000000" w:themeColor="text1"/>
          <w:szCs w:val="24"/>
        </w:rPr>
        <w:t xml:space="preserve"> to follow or violate the relevant obligations so as to implement the administrative managem</w:t>
      </w:r>
      <w:r w:rsidR="00950969" w:rsidRPr="004F0F3A">
        <w:rPr>
          <w:rFonts w:eastAsia="標楷體"/>
          <w:color w:val="000000" w:themeColor="text1"/>
          <w:szCs w:val="24"/>
        </w:rPr>
        <w:t xml:space="preserve">ent of the competent authority. In addition, the state may prevent the violation of the laws via imposing the criminal liabilities and the victims may </w:t>
      </w:r>
      <w:r w:rsidR="007D57CF" w:rsidRPr="004F0F3A">
        <w:rPr>
          <w:rFonts w:eastAsia="標楷體"/>
          <w:color w:val="000000" w:themeColor="text1"/>
          <w:szCs w:val="24"/>
        </w:rPr>
        <w:t>accordingly</w:t>
      </w:r>
      <w:r w:rsidR="00950969" w:rsidRPr="004F0F3A">
        <w:rPr>
          <w:rFonts w:eastAsia="標楷體"/>
          <w:color w:val="000000" w:themeColor="text1"/>
          <w:szCs w:val="24"/>
        </w:rPr>
        <w:t xml:space="preserve"> acquire adequate compensations.</w:t>
      </w:r>
    </w:p>
    <w:p w14:paraId="4BF3FC3E" w14:textId="77777777" w:rsidR="00950969" w:rsidRPr="004F0F3A" w:rsidRDefault="00950969" w:rsidP="00A600AC">
      <w:pPr>
        <w:pStyle w:val="a9"/>
        <w:adjustRightInd w:val="0"/>
        <w:snapToGrid w:val="0"/>
        <w:spacing w:line="280" w:lineRule="exact"/>
        <w:ind w:left="0"/>
        <w:jc w:val="both"/>
        <w:rPr>
          <w:rFonts w:ascii="Times New Roman" w:eastAsia="標楷體"/>
          <w:b/>
          <w:color w:val="000000" w:themeColor="text1"/>
          <w:sz w:val="24"/>
          <w:szCs w:val="24"/>
        </w:rPr>
      </w:pPr>
    </w:p>
    <w:p w14:paraId="6A20BB1D" w14:textId="77777777" w:rsidR="00950969" w:rsidRPr="004F0F3A" w:rsidRDefault="00950969" w:rsidP="00A600AC">
      <w:pPr>
        <w:numPr>
          <w:ilvl w:val="0"/>
          <w:numId w:val="42"/>
        </w:numPr>
        <w:adjustRightInd w:val="0"/>
        <w:snapToGrid w:val="0"/>
        <w:spacing w:line="280" w:lineRule="exact"/>
        <w:jc w:val="both"/>
        <w:rPr>
          <w:rFonts w:eastAsia="標楷體"/>
          <w:b/>
          <w:color w:val="000000" w:themeColor="text1"/>
          <w:szCs w:val="24"/>
        </w:rPr>
      </w:pPr>
      <w:r w:rsidRPr="004F0F3A">
        <w:rPr>
          <w:rFonts w:eastAsia="標楷體"/>
          <w:b/>
          <w:color w:val="000000" w:themeColor="text1"/>
          <w:szCs w:val="24"/>
        </w:rPr>
        <w:t>Administrative Liabilities</w:t>
      </w:r>
    </w:p>
    <w:p w14:paraId="04B72EF1" w14:textId="77777777" w:rsidR="00950969" w:rsidRPr="004F0F3A" w:rsidRDefault="00950969" w:rsidP="00A600AC">
      <w:pPr>
        <w:adjustRightInd w:val="0"/>
        <w:snapToGrid w:val="0"/>
        <w:spacing w:line="280" w:lineRule="exact"/>
        <w:jc w:val="both"/>
        <w:rPr>
          <w:rFonts w:eastAsia="標楷體"/>
          <w:b/>
          <w:color w:val="000000" w:themeColor="text1"/>
          <w:szCs w:val="24"/>
        </w:rPr>
      </w:pPr>
    </w:p>
    <w:p w14:paraId="02907A25" w14:textId="76367181" w:rsidR="00950969" w:rsidRPr="004F0F3A" w:rsidRDefault="00950969" w:rsidP="00A600AC">
      <w:pPr>
        <w:pStyle w:val="ad"/>
        <w:numPr>
          <w:ilvl w:val="0"/>
          <w:numId w:val="43"/>
        </w:numPr>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t>Any Insiders fail</w:t>
      </w:r>
      <w:r w:rsidR="007D57CF" w:rsidRPr="004F0F3A">
        <w:rPr>
          <w:rFonts w:ascii="Times New Roman"/>
          <w:color w:val="000000" w:themeColor="text1"/>
          <w:sz w:val="24"/>
          <w:szCs w:val="24"/>
        </w:rPr>
        <w:t>ing</w:t>
      </w:r>
      <w:r w:rsidRPr="004F0F3A">
        <w:rPr>
          <w:rFonts w:ascii="Times New Roman"/>
          <w:color w:val="000000" w:themeColor="text1"/>
          <w:sz w:val="24"/>
          <w:szCs w:val="24"/>
        </w:rPr>
        <w:t xml:space="preserve"> to fulfill the obligations under Articles 22-2 (prior filing), 25 (post filing), Paragraph 6 of Article 28-2 (selling restrictions during the period of implementation of the treasury shares) and Paragraph 1 of Article 43-1 (filing for </w:t>
      </w:r>
      <w:r w:rsidR="008A785E" w:rsidRPr="0034176C">
        <w:rPr>
          <w:rFonts w:ascii="Times New Roman"/>
          <w:color w:val="000000" w:themeColor="text1"/>
          <w:sz w:val="24"/>
          <w:szCs w:val="24"/>
        </w:rPr>
        <w:t>substantial</w:t>
      </w:r>
      <w:r w:rsidRPr="004F0F3A">
        <w:rPr>
          <w:rFonts w:ascii="Times New Roman"/>
          <w:color w:val="000000" w:themeColor="text1"/>
          <w:sz w:val="24"/>
          <w:szCs w:val="24"/>
        </w:rPr>
        <w:t xml:space="preserve"> acquisition and shareholding change) of the S</w:t>
      </w:r>
      <w:r w:rsidR="00385A16" w:rsidRPr="004F0F3A">
        <w:rPr>
          <w:rFonts w:ascii="Times New Roman"/>
          <w:color w:val="000000" w:themeColor="text1"/>
          <w:sz w:val="24"/>
          <w:szCs w:val="24"/>
        </w:rPr>
        <w:t>EA may</w:t>
      </w:r>
      <w:r w:rsidRPr="004F0F3A">
        <w:rPr>
          <w:rFonts w:ascii="Times New Roman"/>
          <w:color w:val="000000" w:themeColor="text1"/>
          <w:sz w:val="24"/>
          <w:szCs w:val="24"/>
        </w:rPr>
        <w:t xml:space="preserve"> be subject to </w:t>
      </w:r>
      <w:r w:rsidR="00385A16" w:rsidRPr="004F0F3A">
        <w:rPr>
          <w:rFonts w:ascii="Times New Roman"/>
          <w:color w:val="000000" w:themeColor="text1"/>
          <w:sz w:val="24"/>
          <w:szCs w:val="24"/>
        </w:rPr>
        <w:t xml:space="preserve">an </w:t>
      </w:r>
      <w:r w:rsidRPr="004F0F3A">
        <w:rPr>
          <w:rFonts w:ascii="Times New Roman"/>
          <w:color w:val="000000" w:themeColor="text1"/>
          <w:sz w:val="24"/>
          <w:szCs w:val="24"/>
        </w:rPr>
        <w:t>administrative</w:t>
      </w:r>
      <w:r w:rsidR="00385A16" w:rsidRPr="004F0F3A">
        <w:rPr>
          <w:rFonts w:ascii="Times New Roman"/>
          <w:color w:val="000000" w:themeColor="text1"/>
          <w:sz w:val="24"/>
          <w:szCs w:val="24"/>
        </w:rPr>
        <w:t xml:space="preserve"> fine</w:t>
      </w:r>
      <w:r w:rsidRPr="004F0F3A">
        <w:rPr>
          <w:rFonts w:ascii="Times New Roman"/>
          <w:color w:val="000000" w:themeColor="text1"/>
          <w:sz w:val="24"/>
          <w:szCs w:val="24"/>
        </w:rPr>
        <w:t xml:space="preserve"> from NT$240,000 to NT$</w:t>
      </w:r>
      <w:r w:rsidR="008A785E">
        <w:rPr>
          <w:rFonts w:ascii="Times New Roman"/>
          <w:color w:val="000000" w:themeColor="text1"/>
          <w:sz w:val="24"/>
          <w:szCs w:val="24"/>
        </w:rPr>
        <w:t>4</w:t>
      </w:r>
      <w:r w:rsidRPr="004F0F3A">
        <w:rPr>
          <w:rFonts w:ascii="Times New Roman"/>
          <w:color w:val="000000" w:themeColor="text1"/>
          <w:sz w:val="24"/>
          <w:szCs w:val="24"/>
        </w:rPr>
        <w:t>,</w:t>
      </w:r>
      <w:r w:rsidR="008A785E">
        <w:rPr>
          <w:rFonts w:ascii="Times New Roman"/>
          <w:color w:val="000000" w:themeColor="text1"/>
          <w:sz w:val="24"/>
          <w:szCs w:val="24"/>
        </w:rPr>
        <w:t>8</w:t>
      </w:r>
      <w:r w:rsidRPr="004F0F3A">
        <w:rPr>
          <w:rFonts w:ascii="Times New Roman"/>
          <w:color w:val="000000" w:themeColor="text1"/>
          <w:sz w:val="24"/>
          <w:szCs w:val="24"/>
        </w:rPr>
        <w:t>00,000</w:t>
      </w:r>
      <w:r w:rsidR="00385A16" w:rsidRPr="004F0F3A">
        <w:rPr>
          <w:rFonts w:ascii="Times New Roman"/>
          <w:color w:val="000000" w:themeColor="text1"/>
          <w:sz w:val="24"/>
          <w:szCs w:val="24"/>
        </w:rPr>
        <w:t xml:space="preserve"> according to Paragraph 1 of Article 178 of the same Act</w:t>
      </w:r>
      <w:r w:rsidR="00E97AA3">
        <w:rPr>
          <w:rFonts w:ascii="Times New Roman"/>
          <w:color w:val="000000" w:themeColor="text1"/>
          <w:sz w:val="24"/>
          <w:szCs w:val="24"/>
        </w:rPr>
        <w:t xml:space="preserve">, </w:t>
      </w:r>
      <w:r w:rsidR="00E40ECF">
        <w:rPr>
          <w:rFonts w:ascii="Times New Roman"/>
          <w:color w:val="000000" w:themeColor="text1"/>
          <w:sz w:val="24"/>
          <w:szCs w:val="24"/>
        </w:rPr>
        <w:t>and the competent a</w:t>
      </w:r>
      <w:r w:rsidR="00E97AA3" w:rsidRPr="00A600AC">
        <w:rPr>
          <w:rFonts w:ascii="Times New Roman"/>
          <w:color w:val="000000" w:themeColor="text1"/>
          <w:sz w:val="24"/>
          <w:szCs w:val="24"/>
        </w:rPr>
        <w:t>uthority may order the person to correct the violation within a prescribed period; if the person fails to make the correction within the prescribed period, consecutive fines may be imposed</w:t>
      </w:r>
    </w:p>
    <w:p w14:paraId="7BAA7F75" w14:textId="77777777" w:rsidR="00950969" w:rsidRPr="004F0F3A" w:rsidRDefault="00950969" w:rsidP="00A600AC">
      <w:pPr>
        <w:pStyle w:val="ad"/>
        <w:adjustRightInd w:val="0"/>
        <w:snapToGrid w:val="0"/>
        <w:spacing w:line="280" w:lineRule="exact"/>
        <w:jc w:val="both"/>
        <w:rPr>
          <w:rFonts w:ascii="Times New Roman"/>
          <w:b/>
          <w:color w:val="000000" w:themeColor="text1"/>
          <w:sz w:val="24"/>
          <w:szCs w:val="24"/>
        </w:rPr>
      </w:pPr>
    </w:p>
    <w:p w14:paraId="56E8972D" w14:textId="38D47308" w:rsidR="00385A16" w:rsidRPr="004F0F3A" w:rsidRDefault="00385A16" w:rsidP="00A600AC">
      <w:pPr>
        <w:pStyle w:val="ad"/>
        <w:numPr>
          <w:ilvl w:val="0"/>
          <w:numId w:val="43"/>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Anyone who violates the Ownership Ratios Rules prescribed by the competent authority in accordance with Paragraph 2 of Article 26, and provisions regarding notifications and auditing in the enforcement rules for auditing the shareholdings thereto may be subject to an administrative fine from NT$240,000 to NT$</w:t>
      </w:r>
      <w:r w:rsidR="008A785E">
        <w:rPr>
          <w:rFonts w:ascii="Times New Roman"/>
          <w:color w:val="000000" w:themeColor="text1"/>
          <w:sz w:val="24"/>
          <w:szCs w:val="24"/>
        </w:rPr>
        <w:t>4</w:t>
      </w:r>
      <w:r w:rsidRPr="004F0F3A">
        <w:rPr>
          <w:rFonts w:ascii="Times New Roman"/>
          <w:color w:val="000000" w:themeColor="text1"/>
          <w:sz w:val="24"/>
          <w:szCs w:val="24"/>
        </w:rPr>
        <w:t>,</w:t>
      </w:r>
      <w:r w:rsidR="008A785E">
        <w:rPr>
          <w:rFonts w:ascii="Times New Roman"/>
          <w:color w:val="000000" w:themeColor="text1"/>
          <w:sz w:val="24"/>
          <w:szCs w:val="24"/>
        </w:rPr>
        <w:t>8</w:t>
      </w:r>
      <w:r w:rsidRPr="004F0F3A">
        <w:rPr>
          <w:rFonts w:ascii="Times New Roman"/>
          <w:color w:val="000000" w:themeColor="text1"/>
          <w:sz w:val="24"/>
          <w:szCs w:val="24"/>
        </w:rPr>
        <w:t xml:space="preserve">00,000 according to </w:t>
      </w:r>
      <w:r w:rsidR="00393E19" w:rsidRPr="004F0F3A">
        <w:rPr>
          <w:rFonts w:ascii="Times New Roman"/>
          <w:color w:val="000000" w:themeColor="text1"/>
          <w:sz w:val="24"/>
          <w:szCs w:val="24"/>
        </w:rPr>
        <w:t xml:space="preserve">Subparagraph </w:t>
      </w:r>
      <w:r w:rsidR="008A785E">
        <w:rPr>
          <w:rFonts w:ascii="Times New Roman"/>
          <w:color w:val="000000" w:themeColor="text1"/>
          <w:sz w:val="24"/>
          <w:szCs w:val="24"/>
        </w:rPr>
        <w:t>8</w:t>
      </w:r>
      <w:r w:rsidR="00393E19" w:rsidRPr="004F0F3A">
        <w:rPr>
          <w:rFonts w:ascii="Times New Roman"/>
          <w:color w:val="000000" w:themeColor="text1"/>
          <w:sz w:val="24"/>
          <w:szCs w:val="24"/>
        </w:rPr>
        <w:t xml:space="preserve"> of </w:t>
      </w:r>
      <w:r w:rsidRPr="004F0F3A">
        <w:rPr>
          <w:rFonts w:ascii="Times New Roman"/>
          <w:color w:val="000000" w:themeColor="text1"/>
          <w:sz w:val="24"/>
          <w:szCs w:val="24"/>
        </w:rPr>
        <w:t>Paragraph 1 of Article 178 of the same Act</w:t>
      </w:r>
      <w:r w:rsidR="00E97AA3">
        <w:rPr>
          <w:rFonts w:ascii="Times New Roman"/>
          <w:color w:val="000000" w:themeColor="text1"/>
          <w:sz w:val="24"/>
          <w:szCs w:val="24"/>
        </w:rPr>
        <w:t xml:space="preserve"> </w:t>
      </w:r>
      <w:r w:rsidR="00E40ECF">
        <w:rPr>
          <w:rFonts w:ascii="Times New Roman"/>
          <w:color w:val="000000" w:themeColor="text1"/>
          <w:sz w:val="24"/>
          <w:szCs w:val="24"/>
        </w:rPr>
        <w:t>and the competent a</w:t>
      </w:r>
      <w:r w:rsidR="00E97AA3" w:rsidRPr="00DA3BE3">
        <w:rPr>
          <w:rFonts w:ascii="Times New Roman"/>
          <w:color w:val="000000" w:themeColor="text1"/>
          <w:sz w:val="24"/>
          <w:szCs w:val="24"/>
        </w:rPr>
        <w:t>uthority may order the person to correct the violation within a prescribed period; if the person fails to make the correction within the prescribed period, consecutive fines may be imposed</w:t>
      </w:r>
      <w:r w:rsidR="00E97AA3">
        <w:rPr>
          <w:rFonts w:ascii="Times New Roman"/>
          <w:color w:val="000000" w:themeColor="text1"/>
          <w:sz w:val="24"/>
          <w:szCs w:val="24"/>
        </w:rPr>
        <w:t>.</w:t>
      </w:r>
    </w:p>
    <w:p w14:paraId="33FC8ADD" w14:textId="77777777" w:rsidR="00385A16" w:rsidRPr="004F0F3A" w:rsidRDefault="00385A16" w:rsidP="00211A6B">
      <w:pPr>
        <w:pStyle w:val="ad"/>
        <w:adjustRightInd w:val="0"/>
        <w:snapToGrid w:val="0"/>
        <w:spacing w:line="260" w:lineRule="exact"/>
        <w:jc w:val="both"/>
        <w:rPr>
          <w:rFonts w:ascii="Times New Roman"/>
          <w:color w:val="000000" w:themeColor="text1"/>
          <w:sz w:val="24"/>
          <w:szCs w:val="24"/>
        </w:rPr>
      </w:pPr>
    </w:p>
    <w:p w14:paraId="7A68213D" w14:textId="77777777" w:rsidR="00385A16" w:rsidRPr="004F0F3A" w:rsidRDefault="00385A16" w:rsidP="00A600AC">
      <w:pPr>
        <w:pStyle w:val="ad"/>
        <w:numPr>
          <w:ilvl w:val="0"/>
          <w:numId w:val="43"/>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If a </w:t>
      </w:r>
      <w:r w:rsidR="00D75E0C" w:rsidRPr="004F0F3A">
        <w:rPr>
          <w:rFonts w:ascii="Times New Roman"/>
          <w:color w:val="000000" w:themeColor="text1"/>
          <w:sz w:val="24"/>
          <w:szCs w:val="24"/>
        </w:rPr>
        <w:t>juristic</w:t>
      </w:r>
      <w:r w:rsidR="00D75E0C" w:rsidRPr="004F0F3A">
        <w:rPr>
          <w:rFonts w:ascii="Times New Roman" w:hint="eastAsia"/>
          <w:color w:val="000000" w:themeColor="text1"/>
          <w:sz w:val="24"/>
          <w:szCs w:val="24"/>
        </w:rPr>
        <w:t xml:space="preserve"> </w:t>
      </w:r>
      <w:r w:rsidRPr="004F0F3A">
        <w:rPr>
          <w:rFonts w:ascii="Times New Roman"/>
          <w:color w:val="000000" w:themeColor="text1"/>
          <w:sz w:val="24"/>
          <w:szCs w:val="24"/>
        </w:rPr>
        <w:t>person violates the provisions above, the individual person responsible for the act will be punished according to Article 179 of the same Act.</w:t>
      </w:r>
    </w:p>
    <w:p w14:paraId="07D02304" w14:textId="77777777" w:rsidR="00950969" w:rsidRPr="004F0F3A" w:rsidRDefault="00950969" w:rsidP="00A600AC">
      <w:pPr>
        <w:pStyle w:val="ad"/>
        <w:adjustRightInd w:val="0"/>
        <w:snapToGrid w:val="0"/>
        <w:spacing w:line="280" w:lineRule="exact"/>
        <w:jc w:val="both"/>
        <w:rPr>
          <w:rFonts w:ascii="Times New Roman"/>
          <w:b/>
          <w:color w:val="000000" w:themeColor="text1"/>
          <w:sz w:val="24"/>
          <w:szCs w:val="24"/>
        </w:rPr>
      </w:pPr>
    </w:p>
    <w:p w14:paraId="56DBFBB0" w14:textId="77777777" w:rsidR="00385A16" w:rsidRPr="004F0F3A" w:rsidRDefault="00385A16" w:rsidP="00A600AC">
      <w:pPr>
        <w:numPr>
          <w:ilvl w:val="0"/>
          <w:numId w:val="42"/>
        </w:numPr>
        <w:adjustRightInd w:val="0"/>
        <w:snapToGrid w:val="0"/>
        <w:spacing w:line="280" w:lineRule="exact"/>
        <w:jc w:val="both"/>
        <w:rPr>
          <w:rFonts w:eastAsia="標楷體"/>
          <w:b/>
          <w:color w:val="000000" w:themeColor="text1"/>
          <w:szCs w:val="24"/>
        </w:rPr>
      </w:pPr>
      <w:r w:rsidRPr="004F0F3A">
        <w:rPr>
          <w:rFonts w:eastAsia="標楷體"/>
          <w:b/>
          <w:color w:val="000000" w:themeColor="text1"/>
          <w:szCs w:val="24"/>
        </w:rPr>
        <w:t>Criminal Liabilities</w:t>
      </w:r>
    </w:p>
    <w:p w14:paraId="5053615C" w14:textId="77777777" w:rsidR="00385A16" w:rsidRPr="004F0F3A" w:rsidRDefault="00385A16" w:rsidP="00A600AC">
      <w:pPr>
        <w:adjustRightInd w:val="0"/>
        <w:snapToGrid w:val="0"/>
        <w:spacing w:line="280" w:lineRule="exact"/>
        <w:jc w:val="both"/>
        <w:rPr>
          <w:rFonts w:eastAsia="標楷體"/>
          <w:color w:val="000000" w:themeColor="text1"/>
          <w:szCs w:val="24"/>
        </w:rPr>
      </w:pPr>
    </w:p>
    <w:p w14:paraId="29CAD8C5" w14:textId="6326CCBB" w:rsidR="00385A16" w:rsidRPr="004F0F3A" w:rsidRDefault="00385A16" w:rsidP="00A600AC">
      <w:pPr>
        <w:adjustRightInd w:val="0"/>
        <w:snapToGrid w:val="0"/>
        <w:spacing w:line="280" w:lineRule="exact"/>
        <w:ind w:left="360"/>
        <w:jc w:val="both"/>
        <w:rPr>
          <w:rFonts w:eastAsia="標楷體"/>
          <w:color w:val="000000" w:themeColor="text1"/>
          <w:szCs w:val="24"/>
        </w:rPr>
      </w:pPr>
      <w:r w:rsidRPr="004F0F3A">
        <w:rPr>
          <w:rFonts w:eastAsia="標楷體"/>
          <w:color w:val="000000" w:themeColor="text1"/>
          <w:szCs w:val="24"/>
        </w:rPr>
        <w:t>Insider trading: According to Subparagraph 1 of Paragraph 1 of Article 171 of the SEA, anyone violat</w:t>
      </w:r>
      <w:r w:rsidR="007D57CF" w:rsidRPr="004F0F3A">
        <w:rPr>
          <w:rFonts w:eastAsia="標楷體"/>
          <w:color w:val="000000" w:themeColor="text1"/>
          <w:szCs w:val="24"/>
        </w:rPr>
        <w:t>ing</w:t>
      </w:r>
      <w:r w:rsidR="00760EE2" w:rsidRPr="004F0F3A">
        <w:rPr>
          <w:rFonts w:eastAsia="標楷體"/>
          <w:color w:val="000000" w:themeColor="text1"/>
          <w:szCs w:val="24"/>
        </w:rPr>
        <w:t xml:space="preserve"> Article 157-1 may be subject to an imprisonment from </w:t>
      </w:r>
      <w:r w:rsidR="007D57CF" w:rsidRPr="004F0F3A">
        <w:rPr>
          <w:rFonts w:eastAsia="標楷體"/>
          <w:color w:val="000000" w:themeColor="text1"/>
          <w:szCs w:val="24"/>
        </w:rPr>
        <w:t>three (</w:t>
      </w:r>
      <w:r w:rsidR="00760EE2" w:rsidRPr="004F0F3A">
        <w:rPr>
          <w:rFonts w:eastAsia="標楷體"/>
          <w:color w:val="000000" w:themeColor="text1"/>
          <w:szCs w:val="24"/>
        </w:rPr>
        <w:t>3</w:t>
      </w:r>
      <w:r w:rsidR="007D57CF" w:rsidRPr="004F0F3A">
        <w:rPr>
          <w:rFonts w:eastAsia="標楷體"/>
          <w:color w:val="000000" w:themeColor="text1"/>
          <w:szCs w:val="24"/>
        </w:rPr>
        <w:t>)</w:t>
      </w:r>
      <w:r w:rsidR="00760EE2" w:rsidRPr="004F0F3A">
        <w:rPr>
          <w:rFonts w:eastAsia="標楷體"/>
          <w:color w:val="000000" w:themeColor="text1"/>
          <w:szCs w:val="24"/>
        </w:rPr>
        <w:t xml:space="preserve"> years to </w:t>
      </w:r>
      <w:r w:rsidR="007D57CF" w:rsidRPr="004F0F3A">
        <w:rPr>
          <w:rFonts w:eastAsia="標楷體"/>
          <w:color w:val="000000" w:themeColor="text1"/>
          <w:szCs w:val="24"/>
        </w:rPr>
        <w:t>ten (</w:t>
      </w:r>
      <w:r w:rsidR="00760EE2" w:rsidRPr="004F0F3A">
        <w:rPr>
          <w:rFonts w:eastAsia="標楷體"/>
          <w:color w:val="000000" w:themeColor="text1"/>
          <w:szCs w:val="24"/>
        </w:rPr>
        <w:t>10</w:t>
      </w:r>
      <w:r w:rsidR="007D57CF" w:rsidRPr="004F0F3A">
        <w:rPr>
          <w:rFonts w:eastAsia="標楷體"/>
          <w:color w:val="000000" w:themeColor="text1"/>
          <w:szCs w:val="24"/>
        </w:rPr>
        <w:t>)</w:t>
      </w:r>
      <w:r w:rsidR="00760EE2" w:rsidRPr="004F0F3A">
        <w:rPr>
          <w:rFonts w:eastAsia="標楷體"/>
          <w:color w:val="000000" w:themeColor="text1"/>
          <w:szCs w:val="24"/>
        </w:rPr>
        <w:t xml:space="preserve"> years, in addition to an criminal fine from NT$10 million to NT$200 million, or an imprisonment for 7 years or more, in addition to an criminal fine from NT$25 million to NT$500 million if the </w:t>
      </w:r>
      <w:r w:rsidR="00E97AA3">
        <w:rPr>
          <w:rFonts w:eastAsia="標楷體"/>
          <w:color w:val="000000" w:themeColor="text1"/>
          <w:szCs w:val="24"/>
        </w:rPr>
        <w:t xml:space="preserve">value of property or property interests </w:t>
      </w:r>
      <w:r w:rsidR="00760EE2" w:rsidRPr="004F0F3A">
        <w:rPr>
          <w:rFonts w:eastAsia="標楷體"/>
          <w:color w:val="000000" w:themeColor="text1"/>
          <w:szCs w:val="24"/>
        </w:rPr>
        <w:t>gained from the crime reaches NT$100 million or more.</w:t>
      </w:r>
    </w:p>
    <w:p w14:paraId="65EAC8F1" w14:textId="77777777" w:rsidR="00760EE2" w:rsidRPr="004F0F3A" w:rsidRDefault="00760EE2" w:rsidP="00A600AC">
      <w:pPr>
        <w:pStyle w:val="HTML"/>
        <w:tabs>
          <w:tab w:val="clear" w:pos="916"/>
          <w:tab w:val="left" w:pos="1200"/>
        </w:tabs>
        <w:adjustRightInd w:val="0"/>
        <w:snapToGrid w:val="0"/>
        <w:spacing w:line="280" w:lineRule="exact"/>
        <w:jc w:val="both"/>
        <w:rPr>
          <w:rFonts w:ascii="Times New Roman" w:eastAsia="標楷體" w:hAnsi="Times New Roman"/>
          <w:color w:val="000000" w:themeColor="text1"/>
          <w:sz w:val="24"/>
          <w:szCs w:val="24"/>
        </w:rPr>
      </w:pPr>
    </w:p>
    <w:p w14:paraId="7B2BBB69" w14:textId="77777777" w:rsidR="00760EE2" w:rsidRPr="004F0F3A" w:rsidRDefault="00760EE2" w:rsidP="00A600AC">
      <w:pPr>
        <w:numPr>
          <w:ilvl w:val="0"/>
          <w:numId w:val="42"/>
        </w:numPr>
        <w:adjustRightInd w:val="0"/>
        <w:snapToGrid w:val="0"/>
        <w:spacing w:line="280" w:lineRule="exact"/>
        <w:jc w:val="both"/>
        <w:rPr>
          <w:rFonts w:eastAsia="標楷體"/>
          <w:b/>
          <w:color w:val="000000" w:themeColor="text1"/>
          <w:szCs w:val="24"/>
        </w:rPr>
      </w:pPr>
      <w:r w:rsidRPr="004F0F3A">
        <w:rPr>
          <w:rFonts w:eastAsia="標楷體"/>
          <w:b/>
          <w:color w:val="000000" w:themeColor="text1"/>
          <w:szCs w:val="24"/>
        </w:rPr>
        <w:t>Civil Liabilities</w:t>
      </w:r>
    </w:p>
    <w:p w14:paraId="57C1A0A2" w14:textId="77777777" w:rsidR="00760EE2" w:rsidRPr="004F0F3A" w:rsidRDefault="00760EE2" w:rsidP="00A600AC">
      <w:pPr>
        <w:adjustRightInd w:val="0"/>
        <w:snapToGrid w:val="0"/>
        <w:spacing w:line="280" w:lineRule="exact"/>
        <w:jc w:val="both"/>
        <w:rPr>
          <w:rFonts w:eastAsia="標楷體"/>
          <w:b/>
          <w:color w:val="000000" w:themeColor="text1"/>
          <w:szCs w:val="24"/>
        </w:rPr>
      </w:pPr>
    </w:p>
    <w:p w14:paraId="3A3C3980" w14:textId="62891758" w:rsidR="00760EE2" w:rsidRPr="004F0F3A" w:rsidRDefault="00760EE2" w:rsidP="00A600AC">
      <w:pPr>
        <w:pStyle w:val="ad"/>
        <w:numPr>
          <w:ilvl w:val="0"/>
          <w:numId w:val="44"/>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lastRenderedPageBreak/>
        <w:t>Disgorgement of the profits from the short</w:t>
      </w:r>
      <w:r w:rsidR="007D57CF" w:rsidRPr="004F0F3A">
        <w:rPr>
          <w:rFonts w:ascii="Times New Roman"/>
          <w:color w:val="000000" w:themeColor="text1"/>
          <w:sz w:val="24"/>
          <w:szCs w:val="24"/>
        </w:rPr>
        <w:t>-term</w:t>
      </w:r>
      <w:r w:rsidRPr="004F0F3A">
        <w:rPr>
          <w:rFonts w:ascii="Times New Roman"/>
          <w:color w:val="000000" w:themeColor="text1"/>
          <w:sz w:val="24"/>
          <w:szCs w:val="24"/>
        </w:rPr>
        <w:t xml:space="preserve"> trading: Insider of a company is liable for civil liability of returning the profits from the short</w:t>
      </w:r>
      <w:r w:rsidR="007D57CF" w:rsidRPr="004F0F3A">
        <w:rPr>
          <w:rFonts w:ascii="Times New Roman"/>
          <w:color w:val="000000" w:themeColor="text1"/>
          <w:sz w:val="24"/>
          <w:szCs w:val="24"/>
        </w:rPr>
        <w:t>-term</w:t>
      </w:r>
      <w:r w:rsidRPr="004F0F3A">
        <w:rPr>
          <w:rFonts w:ascii="Times New Roman"/>
          <w:color w:val="000000" w:themeColor="text1"/>
          <w:sz w:val="24"/>
          <w:szCs w:val="24"/>
        </w:rPr>
        <w:t xml:space="preserve"> trading to the company where it violates Paragraph 1 of Article 157 of the SEA. The directors and supervisors shall be </w:t>
      </w:r>
      <w:r w:rsidR="007D57CF" w:rsidRPr="004F0F3A">
        <w:rPr>
          <w:rFonts w:ascii="Times New Roman"/>
          <w:color w:val="000000" w:themeColor="text1"/>
          <w:sz w:val="24"/>
          <w:szCs w:val="24"/>
        </w:rPr>
        <w:t xml:space="preserve">held </w:t>
      </w:r>
      <w:r w:rsidRPr="004F0F3A">
        <w:rPr>
          <w:rFonts w:ascii="Times New Roman"/>
          <w:color w:val="000000" w:themeColor="text1"/>
          <w:sz w:val="24"/>
          <w:szCs w:val="24"/>
        </w:rPr>
        <w:t>jointly and severally liable for damages suffered by the company as a result of their failure to exercise the claim.</w:t>
      </w:r>
    </w:p>
    <w:p w14:paraId="3376A464" w14:textId="77777777" w:rsidR="00760EE2" w:rsidRPr="004F0F3A" w:rsidRDefault="00760EE2" w:rsidP="00A600AC">
      <w:pPr>
        <w:pStyle w:val="ad"/>
        <w:adjustRightInd w:val="0"/>
        <w:snapToGrid w:val="0"/>
        <w:spacing w:line="280" w:lineRule="exact"/>
        <w:jc w:val="both"/>
        <w:rPr>
          <w:rFonts w:ascii="Times New Roman"/>
          <w:color w:val="000000" w:themeColor="text1"/>
          <w:sz w:val="24"/>
          <w:szCs w:val="24"/>
        </w:rPr>
      </w:pPr>
    </w:p>
    <w:p w14:paraId="698D4F57" w14:textId="1135A11A" w:rsidR="00760EE2" w:rsidRPr="004F0F3A" w:rsidRDefault="00760EE2" w:rsidP="00A600AC">
      <w:pPr>
        <w:pStyle w:val="ad"/>
        <w:numPr>
          <w:ilvl w:val="0"/>
          <w:numId w:val="44"/>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 trading: According to Paragraph 3 of Article 157-1 of the SEA, persons in violation of Paragraphs 1 </w:t>
      </w:r>
      <w:r w:rsidR="00652891">
        <w:rPr>
          <w:rFonts w:ascii="Times New Roman"/>
          <w:color w:val="000000" w:themeColor="text1"/>
          <w:sz w:val="24"/>
          <w:szCs w:val="24"/>
        </w:rPr>
        <w:t>or</w:t>
      </w:r>
      <w:r w:rsidRPr="004F0F3A">
        <w:rPr>
          <w:rFonts w:ascii="Times New Roman"/>
          <w:color w:val="000000" w:themeColor="text1"/>
          <w:sz w:val="24"/>
          <w:szCs w:val="24"/>
        </w:rPr>
        <w:t xml:space="preserve"> 2 of Article 157-1 of the SEA shall be held liable, to trading counterparts who on the day of the violation undertook the opposite-side trade with bona fide intent, for damages in the amount of the difference between the buy or sell price and the average closing price for ten </w:t>
      </w:r>
      <w:r w:rsidR="007D57CF" w:rsidRPr="004F0F3A">
        <w:rPr>
          <w:rFonts w:ascii="Times New Roman"/>
          <w:color w:val="000000" w:themeColor="text1"/>
          <w:sz w:val="24"/>
          <w:szCs w:val="24"/>
        </w:rPr>
        <w:t xml:space="preserve">(10) </w:t>
      </w:r>
      <w:r w:rsidRPr="004F0F3A">
        <w:rPr>
          <w:rFonts w:ascii="Times New Roman"/>
          <w:color w:val="000000" w:themeColor="text1"/>
          <w:sz w:val="24"/>
          <w:szCs w:val="24"/>
        </w:rPr>
        <w:t>business days after the date of public disclosure; the court may also, upon the request of the counterpart trading in good faith, treble the damages payable by the said violators should the violation be of a severe nature.  The court may reduce the damages where the violation is minor.</w:t>
      </w:r>
    </w:p>
    <w:p w14:paraId="6D29B397" w14:textId="77777777" w:rsidR="00386732" w:rsidRPr="004F0F3A" w:rsidRDefault="00386732" w:rsidP="00A600AC">
      <w:pPr>
        <w:adjustRightInd w:val="0"/>
        <w:snapToGrid w:val="0"/>
        <w:spacing w:line="280" w:lineRule="exact"/>
        <w:jc w:val="both"/>
        <w:rPr>
          <w:rFonts w:eastAsia="標楷體"/>
          <w:color w:val="000000" w:themeColor="text1"/>
          <w:szCs w:val="24"/>
        </w:rPr>
      </w:pPr>
    </w:p>
    <w:p w14:paraId="73DB92C6" w14:textId="77777777" w:rsidR="00760EE2" w:rsidRPr="004F0F3A" w:rsidRDefault="00760EE2" w:rsidP="00A600AC">
      <w:pPr>
        <w:adjustRightInd w:val="0"/>
        <w:snapToGrid w:val="0"/>
        <w:spacing w:line="280" w:lineRule="exact"/>
        <w:jc w:val="both"/>
        <w:outlineLvl w:val="0"/>
        <w:rPr>
          <w:rFonts w:eastAsia="標楷體"/>
          <w:b/>
          <w:color w:val="000000" w:themeColor="text1"/>
          <w:szCs w:val="24"/>
        </w:rPr>
      </w:pPr>
      <w:bookmarkStart w:id="14" w:name="_Toc166133368"/>
      <w:r w:rsidRPr="004F0F3A">
        <w:rPr>
          <w:b/>
          <w:color w:val="000000" w:themeColor="text1"/>
          <w:szCs w:val="24"/>
        </w:rPr>
        <w:t xml:space="preserve">Chapter 3 </w:t>
      </w:r>
      <w:r w:rsidR="00980859" w:rsidRPr="004F0F3A">
        <w:rPr>
          <w:b/>
          <w:color w:val="000000" w:themeColor="text1"/>
          <w:szCs w:val="24"/>
        </w:rPr>
        <w:t>Some Common Violations with respect to the Filing Duty of Insiders</w:t>
      </w:r>
      <w:bookmarkEnd w:id="14"/>
      <w:r w:rsidR="00980859" w:rsidRPr="004F0F3A">
        <w:rPr>
          <w:rFonts w:hint="eastAsia"/>
          <w:b/>
          <w:color w:val="000000" w:themeColor="text1"/>
          <w:szCs w:val="24"/>
        </w:rPr>
        <w:t xml:space="preserve"> </w:t>
      </w:r>
    </w:p>
    <w:p w14:paraId="499ABDED" w14:textId="77777777" w:rsidR="00DD6C6D" w:rsidRPr="004F0F3A" w:rsidRDefault="00DD6C6D" w:rsidP="00A600AC">
      <w:pPr>
        <w:pStyle w:val="ad"/>
        <w:adjustRightInd w:val="0"/>
        <w:snapToGrid w:val="0"/>
        <w:spacing w:line="280" w:lineRule="exact"/>
        <w:ind w:leftChars="149" w:left="358" w:firstLineChars="254" w:firstLine="610"/>
        <w:jc w:val="both"/>
        <w:rPr>
          <w:rFonts w:ascii="Times New Roman"/>
          <w:color w:val="000000" w:themeColor="text1"/>
          <w:sz w:val="24"/>
          <w:szCs w:val="24"/>
        </w:rPr>
      </w:pPr>
    </w:p>
    <w:p w14:paraId="5074FAA6" w14:textId="77777777" w:rsidR="00760EE2" w:rsidRPr="007D01C6" w:rsidRDefault="00DD6C6D" w:rsidP="00A600AC">
      <w:pPr>
        <w:numPr>
          <w:ilvl w:val="0"/>
          <w:numId w:val="45"/>
        </w:numPr>
        <w:adjustRightInd w:val="0"/>
        <w:snapToGrid w:val="0"/>
        <w:spacing w:line="280" w:lineRule="exact"/>
        <w:jc w:val="both"/>
        <w:rPr>
          <w:b/>
          <w:color w:val="000000" w:themeColor="text1"/>
          <w:szCs w:val="24"/>
        </w:rPr>
      </w:pPr>
      <w:r w:rsidRPr="007D01C6">
        <w:rPr>
          <w:b/>
          <w:color w:val="000000" w:themeColor="text1"/>
          <w:szCs w:val="24"/>
        </w:rPr>
        <w:t>Violation of Article 22-2 of the SEA (prior filing)</w:t>
      </w:r>
    </w:p>
    <w:p w14:paraId="32C08C12" w14:textId="77777777" w:rsidR="00DD6C6D" w:rsidRPr="004F0F3A" w:rsidRDefault="00DD6C6D" w:rsidP="00A600AC">
      <w:pPr>
        <w:pStyle w:val="ad"/>
        <w:adjustRightInd w:val="0"/>
        <w:snapToGrid w:val="0"/>
        <w:spacing w:line="280" w:lineRule="exact"/>
        <w:jc w:val="both"/>
        <w:rPr>
          <w:rFonts w:ascii="Times New Roman"/>
          <w:color w:val="000000" w:themeColor="text1"/>
          <w:sz w:val="24"/>
          <w:szCs w:val="24"/>
        </w:rPr>
      </w:pPr>
    </w:p>
    <w:p w14:paraId="1FCA593F" w14:textId="77777777" w:rsidR="00DD6C6D" w:rsidRPr="004F0F3A" w:rsidRDefault="00DD6C6D"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Insiders transfer the shares within the holding period (6 months).</w:t>
      </w:r>
    </w:p>
    <w:p w14:paraId="30CE7D09" w14:textId="77777777" w:rsidR="00DD6C6D" w:rsidRPr="004F0F3A" w:rsidRDefault="00DD6C6D"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Insiders transfer the shares in an amount exceeding the daily maximum amount.</w:t>
      </w:r>
    </w:p>
    <w:p w14:paraId="7C9F901E" w14:textId="77777777" w:rsidR="008777CA" w:rsidRDefault="008777CA"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Insiders</w:t>
      </w:r>
      <w:r w:rsidRPr="00F950EA">
        <w:rPr>
          <w:rFonts w:ascii="Times New Roman"/>
          <w:color w:val="000000" w:themeColor="text1"/>
          <w:sz w:val="24"/>
          <w:szCs w:val="24"/>
        </w:rPr>
        <w:t xml:space="preserve"> and related parties </w:t>
      </w:r>
      <w:r w:rsidRPr="004F0F3A">
        <w:rPr>
          <w:rFonts w:ascii="Times New Roman"/>
          <w:color w:val="000000" w:themeColor="text1"/>
          <w:sz w:val="24"/>
          <w:szCs w:val="24"/>
        </w:rPr>
        <w:t>transfer the shares</w:t>
      </w:r>
      <w:r w:rsidRPr="00F950EA">
        <w:rPr>
          <w:rFonts w:ascii="Times New Roman"/>
          <w:color w:val="000000" w:themeColor="text1"/>
          <w:sz w:val="24"/>
          <w:szCs w:val="24"/>
        </w:rPr>
        <w:t xml:space="preserve"> more than 10</w:t>
      </w:r>
      <w:r>
        <w:rPr>
          <w:rFonts w:ascii="Times New Roman"/>
          <w:color w:val="000000" w:themeColor="text1"/>
          <w:sz w:val="24"/>
          <w:szCs w:val="24"/>
        </w:rPr>
        <w:t>,0</w:t>
      </w:r>
      <w:r>
        <w:rPr>
          <w:rFonts w:ascii="Times New Roman" w:hint="eastAsia"/>
          <w:color w:val="000000" w:themeColor="text1"/>
          <w:sz w:val="24"/>
          <w:szCs w:val="24"/>
        </w:rPr>
        <w:t>00</w:t>
      </w:r>
      <w:r w:rsidRPr="00F950EA">
        <w:rPr>
          <w:rFonts w:ascii="Times New Roman"/>
          <w:color w:val="000000" w:themeColor="text1"/>
          <w:sz w:val="24"/>
          <w:szCs w:val="24"/>
        </w:rPr>
        <w:t xml:space="preserve"> </w:t>
      </w:r>
      <w:r w:rsidRPr="004F0F3A">
        <w:rPr>
          <w:rFonts w:ascii="Times New Roman"/>
          <w:color w:val="000000" w:themeColor="text1"/>
          <w:sz w:val="24"/>
          <w:szCs w:val="24"/>
        </w:rPr>
        <w:t>shares</w:t>
      </w:r>
      <w:r w:rsidRPr="00F950EA">
        <w:rPr>
          <w:rFonts w:ascii="Times New Roman"/>
          <w:color w:val="000000" w:themeColor="text1"/>
          <w:sz w:val="24"/>
          <w:szCs w:val="24"/>
        </w:rPr>
        <w:t xml:space="preserve"> in a single day without </w:t>
      </w:r>
      <w:r>
        <w:rPr>
          <w:rFonts w:ascii="Times New Roman"/>
          <w:color w:val="000000" w:themeColor="text1"/>
          <w:sz w:val="24"/>
          <w:szCs w:val="24"/>
        </w:rPr>
        <w:t>making</w:t>
      </w:r>
      <w:r w:rsidRPr="00387940">
        <w:rPr>
          <w:rFonts w:ascii="Times New Roman"/>
          <w:color w:val="000000" w:themeColor="text1"/>
          <w:sz w:val="24"/>
          <w:szCs w:val="24"/>
        </w:rPr>
        <w:t xml:space="preserve"> the </w:t>
      </w:r>
      <w:r w:rsidRPr="004F0F3A">
        <w:rPr>
          <w:rFonts w:ascii="Times New Roman"/>
          <w:color w:val="000000" w:themeColor="text1"/>
          <w:sz w:val="24"/>
          <w:szCs w:val="24"/>
        </w:rPr>
        <w:t xml:space="preserve">prior </w:t>
      </w:r>
      <w:r w:rsidRPr="00387940">
        <w:rPr>
          <w:rFonts w:ascii="Times New Roman"/>
          <w:color w:val="000000" w:themeColor="text1"/>
          <w:sz w:val="24"/>
          <w:szCs w:val="24"/>
        </w:rPr>
        <w:t>filing</w:t>
      </w:r>
      <w:r>
        <w:rPr>
          <w:rFonts w:ascii="Times New Roman" w:hint="eastAsia"/>
          <w:color w:val="000000" w:themeColor="text1"/>
          <w:sz w:val="24"/>
          <w:szCs w:val="24"/>
        </w:rPr>
        <w:t>.</w:t>
      </w:r>
    </w:p>
    <w:p w14:paraId="1068C48A" w14:textId="77777777" w:rsidR="00DD6C6D" w:rsidRPr="004F0F3A" w:rsidRDefault="00DD6C6D"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Insiders have filed for share transfer but miscalculate the transferring period and transfer within </w:t>
      </w:r>
      <w:r w:rsidR="007D57CF" w:rsidRPr="004F0F3A">
        <w:rPr>
          <w:rFonts w:ascii="Times New Roman"/>
          <w:color w:val="000000" w:themeColor="text1"/>
          <w:sz w:val="24"/>
          <w:szCs w:val="24"/>
        </w:rPr>
        <w:t>three (</w:t>
      </w:r>
      <w:r w:rsidRPr="004F0F3A">
        <w:rPr>
          <w:rFonts w:ascii="Times New Roman"/>
          <w:color w:val="000000" w:themeColor="text1"/>
          <w:sz w:val="24"/>
          <w:szCs w:val="24"/>
        </w:rPr>
        <w:t>3</w:t>
      </w:r>
      <w:r w:rsidR="007D57CF" w:rsidRPr="004F0F3A">
        <w:rPr>
          <w:rFonts w:ascii="Times New Roman"/>
          <w:color w:val="000000" w:themeColor="text1"/>
          <w:sz w:val="24"/>
          <w:szCs w:val="24"/>
        </w:rPr>
        <w:t>)</w:t>
      </w:r>
      <w:r w:rsidRPr="004F0F3A">
        <w:rPr>
          <w:rFonts w:ascii="Times New Roman"/>
          <w:color w:val="000000" w:themeColor="text1"/>
          <w:sz w:val="24"/>
          <w:szCs w:val="24"/>
        </w:rPr>
        <w:t xml:space="preserve"> days (for instance, if the filing date is July 1, the shares cannot be transferred until July 4 but the Insider sells the shares from a period from July 1 to July 3). </w:t>
      </w:r>
    </w:p>
    <w:p w14:paraId="1E489C81" w14:textId="77777777" w:rsidR="00DD6C6D" w:rsidRPr="004F0F3A" w:rsidRDefault="00DD6C6D"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Insiders </w:t>
      </w:r>
      <w:r w:rsidR="00AE6556" w:rsidRPr="004F0F3A">
        <w:rPr>
          <w:rFonts w:ascii="Times New Roman" w:hint="eastAsia"/>
          <w:color w:val="000000" w:themeColor="text1"/>
          <w:sz w:val="24"/>
          <w:szCs w:val="24"/>
        </w:rPr>
        <w:t>neglect</w:t>
      </w:r>
      <w:r w:rsidRPr="004F0F3A">
        <w:rPr>
          <w:rFonts w:ascii="Times New Roman"/>
          <w:color w:val="000000" w:themeColor="text1"/>
          <w:sz w:val="24"/>
          <w:szCs w:val="24"/>
        </w:rPr>
        <w:t xml:space="preserve"> or are not familiar with the relevant regulations of the SEA </w:t>
      </w:r>
      <w:r w:rsidR="007D57CF" w:rsidRPr="004F0F3A">
        <w:rPr>
          <w:rFonts w:ascii="Times New Roman"/>
          <w:color w:val="000000" w:themeColor="text1"/>
          <w:sz w:val="24"/>
          <w:szCs w:val="24"/>
        </w:rPr>
        <w:t xml:space="preserve">and </w:t>
      </w:r>
      <w:r w:rsidRPr="004F0F3A">
        <w:rPr>
          <w:rFonts w:ascii="Times New Roman"/>
          <w:color w:val="000000" w:themeColor="text1"/>
          <w:sz w:val="24"/>
          <w:szCs w:val="24"/>
        </w:rPr>
        <w:t>fail to make the filing before transferring the shares.</w:t>
      </w:r>
    </w:p>
    <w:p w14:paraId="62A8C772" w14:textId="77777777" w:rsidR="00DD6C6D" w:rsidRDefault="00DD6C6D" w:rsidP="00A600AC">
      <w:pPr>
        <w:pStyle w:val="ad"/>
        <w:numPr>
          <w:ilvl w:val="0"/>
          <w:numId w:val="46"/>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Insiders' shares are subject to </w:t>
      </w:r>
      <w:r w:rsidR="00AE6556" w:rsidRPr="004F0F3A">
        <w:rPr>
          <w:rFonts w:ascii="Times New Roman" w:hint="eastAsia"/>
          <w:color w:val="000000" w:themeColor="text1"/>
          <w:sz w:val="24"/>
          <w:szCs w:val="24"/>
        </w:rPr>
        <w:t xml:space="preserve">liquidation of pledge by </w:t>
      </w:r>
      <w:r w:rsidRPr="004F0F3A">
        <w:rPr>
          <w:rFonts w:ascii="Times New Roman"/>
          <w:color w:val="000000" w:themeColor="text1"/>
          <w:sz w:val="24"/>
          <w:szCs w:val="24"/>
        </w:rPr>
        <w:t xml:space="preserve">the financial institution or compulsory enforcement of the court but </w:t>
      </w:r>
      <w:r w:rsidR="007D57CF" w:rsidRPr="004F0F3A">
        <w:rPr>
          <w:rFonts w:ascii="Times New Roman"/>
          <w:color w:val="000000" w:themeColor="text1"/>
          <w:sz w:val="24"/>
          <w:szCs w:val="24"/>
        </w:rPr>
        <w:t xml:space="preserve">the Insiders </w:t>
      </w:r>
      <w:r w:rsidRPr="004F0F3A">
        <w:rPr>
          <w:rFonts w:ascii="Times New Roman"/>
          <w:color w:val="000000" w:themeColor="text1"/>
          <w:sz w:val="24"/>
          <w:szCs w:val="24"/>
        </w:rPr>
        <w:t>fail to make the filing.</w:t>
      </w:r>
    </w:p>
    <w:p w14:paraId="7FF83E4C" w14:textId="77777777" w:rsidR="008777CA" w:rsidRDefault="008777CA" w:rsidP="00A600AC">
      <w:pPr>
        <w:pStyle w:val="ad"/>
        <w:numPr>
          <w:ilvl w:val="0"/>
          <w:numId w:val="46"/>
        </w:numPr>
        <w:adjustRightInd w:val="0"/>
        <w:snapToGrid w:val="0"/>
        <w:spacing w:line="280" w:lineRule="exact"/>
        <w:jc w:val="both"/>
        <w:rPr>
          <w:rFonts w:ascii="Times New Roman"/>
          <w:color w:val="000000" w:themeColor="text1"/>
          <w:sz w:val="24"/>
          <w:szCs w:val="24"/>
        </w:rPr>
      </w:pPr>
      <w:r w:rsidRPr="00387940">
        <w:rPr>
          <w:rFonts w:ascii="Times New Roman"/>
          <w:color w:val="000000" w:themeColor="text1"/>
          <w:sz w:val="24"/>
          <w:szCs w:val="24"/>
        </w:rPr>
        <w:t xml:space="preserve">The method of transaction declared by </w:t>
      </w:r>
      <w:r w:rsidRPr="004F0F3A">
        <w:rPr>
          <w:rFonts w:ascii="Times New Roman"/>
          <w:color w:val="000000" w:themeColor="text1"/>
          <w:sz w:val="24"/>
          <w:szCs w:val="24"/>
        </w:rPr>
        <w:t>the Insiders</w:t>
      </w:r>
      <w:r w:rsidRPr="00387940">
        <w:rPr>
          <w:rFonts w:ascii="Times New Roman"/>
          <w:color w:val="000000" w:themeColor="text1"/>
          <w:sz w:val="24"/>
          <w:szCs w:val="24"/>
        </w:rPr>
        <w:t xml:space="preserve"> prior to transfer does not match the actual transaction method.</w:t>
      </w:r>
    </w:p>
    <w:p w14:paraId="717ADA4D" w14:textId="77777777" w:rsidR="008777CA" w:rsidRPr="004F0F3A" w:rsidRDefault="008777CA" w:rsidP="00A600AC">
      <w:pPr>
        <w:pStyle w:val="ad"/>
        <w:numPr>
          <w:ilvl w:val="0"/>
          <w:numId w:val="46"/>
        </w:numPr>
        <w:adjustRightInd w:val="0"/>
        <w:snapToGrid w:val="0"/>
        <w:spacing w:line="280" w:lineRule="exact"/>
        <w:jc w:val="both"/>
        <w:rPr>
          <w:rFonts w:ascii="Times New Roman"/>
          <w:color w:val="000000" w:themeColor="text1"/>
          <w:sz w:val="24"/>
          <w:szCs w:val="24"/>
        </w:rPr>
      </w:pPr>
      <w:r w:rsidRPr="00387940">
        <w:rPr>
          <w:rFonts w:ascii="Times New Roman"/>
          <w:color w:val="000000" w:themeColor="text1"/>
          <w:sz w:val="24"/>
          <w:szCs w:val="24"/>
        </w:rPr>
        <w:t xml:space="preserve">Insiders </w:t>
      </w:r>
      <w:r>
        <w:rPr>
          <w:rFonts w:ascii="Times New Roman"/>
          <w:color w:val="000000" w:themeColor="text1"/>
          <w:sz w:val="24"/>
          <w:szCs w:val="24"/>
        </w:rPr>
        <w:t xml:space="preserve">transfer </w:t>
      </w:r>
      <w:r w:rsidRPr="00387940">
        <w:rPr>
          <w:rFonts w:ascii="Times New Roman"/>
          <w:color w:val="000000" w:themeColor="text1"/>
          <w:sz w:val="24"/>
          <w:szCs w:val="24"/>
        </w:rPr>
        <w:t xml:space="preserve">their shares </w:t>
      </w:r>
      <w:r>
        <w:rPr>
          <w:rFonts w:ascii="Times New Roman"/>
          <w:color w:val="000000" w:themeColor="text1"/>
          <w:sz w:val="24"/>
          <w:szCs w:val="24"/>
        </w:rPr>
        <w:t xml:space="preserve">to </w:t>
      </w:r>
      <w:r w:rsidR="00970257">
        <w:rPr>
          <w:rFonts w:ascii="Times New Roman"/>
          <w:color w:val="000000" w:themeColor="text1"/>
          <w:sz w:val="24"/>
          <w:szCs w:val="24"/>
        </w:rPr>
        <w:t xml:space="preserve">the </w:t>
      </w:r>
      <w:r w:rsidRPr="008777CA">
        <w:rPr>
          <w:rFonts w:ascii="Times New Roman"/>
          <w:color w:val="000000" w:themeColor="text1"/>
          <w:sz w:val="24"/>
          <w:szCs w:val="24"/>
        </w:rPr>
        <w:t xml:space="preserve">trustee </w:t>
      </w:r>
      <w:r w:rsidRPr="00387940">
        <w:rPr>
          <w:rFonts w:ascii="Times New Roman"/>
          <w:color w:val="000000" w:themeColor="text1"/>
          <w:sz w:val="24"/>
          <w:szCs w:val="24"/>
        </w:rPr>
        <w:t xml:space="preserve">without making the </w:t>
      </w:r>
      <w:r w:rsidRPr="004F0F3A">
        <w:rPr>
          <w:rFonts w:ascii="Times New Roman"/>
          <w:color w:val="000000" w:themeColor="text1"/>
          <w:sz w:val="24"/>
          <w:szCs w:val="24"/>
        </w:rPr>
        <w:t xml:space="preserve">prior </w:t>
      </w:r>
      <w:proofErr w:type="spellStart"/>
      <w:r w:rsidR="00BC1707">
        <w:rPr>
          <w:rFonts w:ascii="Times New Roman"/>
          <w:color w:val="000000" w:themeColor="text1"/>
          <w:sz w:val="24"/>
          <w:szCs w:val="24"/>
        </w:rPr>
        <w:t>filing</w:t>
      </w:r>
      <w:proofErr w:type="gramStart"/>
      <w:r w:rsidR="00970257">
        <w:rPr>
          <w:rFonts w:ascii="Times New Roman"/>
          <w:color w:val="000000" w:themeColor="text1"/>
          <w:sz w:val="24"/>
          <w:szCs w:val="24"/>
        </w:rPr>
        <w:t>,</w:t>
      </w:r>
      <w:r w:rsidR="00BC1707">
        <w:rPr>
          <w:rFonts w:ascii="Times New Roman"/>
          <w:color w:val="000000" w:themeColor="text1"/>
          <w:sz w:val="24"/>
          <w:szCs w:val="24"/>
        </w:rPr>
        <w:t>and</w:t>
      </w:r>
      <w:proofErr w:type="spellEnd"/>
      <w:proofErr w:type="gramEnd"/>
      <w:r w:rsidR="00BC1707">
        <w:rPr>
          <w:rFonts w:ascii="Times New Roman"/>
          <w:color w:val="000000" w:themeColor="text1"/>
          <w:sz w:val="24"/>
          <w:szCs w:val="24"/>
        </w:rPr>
        <w:t xml:space="preserve"> subsequently </w:t>
      </w:r>
      <w:r w:rsidRPr="00387940">
        <w:rPr>
          <w:rFonts w:ascii="Times New Roman"/>
          <w:color w:val="000000" w:themeColor="text1"/>
          <w:sz w:val="24"/>
          <w:szCs w:val="24"/>
        </w:rPr>
        <w:t>fail t</w:t>
      </w:r>
      <w:r w:rsidR="00BC1707">
        <w:rPr>
          <w:rFonts w:ascii="Times New Roman"/>
          <w:color w:val="000000" w:themeColor="text1"/>
          <w:sz w:val="24"/>
          <w:szCs w:val="24"/>
        </w:rPr>
        <w:t xml:space="preserve">o </w:t>
      </w:r>
      <w:r w:rsidRPr="00387940">
        <w:rPr>
          <w:rFonts w:ascii="Times New Roman"/>
          <w:color w:val="000000" w:themeColor="text1"/>
          <w:sz w:val="24"/>
          <w:szCs w:val="24"/>
        </w:rPr>
        <w:t xml:space="preserve">make </w:t>
      </w:r>
      <w:r>
        <w:rPr>
          <w:rFonts w:ascii="Times New Roman"/>
          <w:color w:val="000000" w:themeColor="text1"/>
          <w:sz w:val="24"/>
          <w:szCs w:val="24"/>
        </w:rPr>
        <w:t xml:space="preserve">the </w:t>
      </w:r>
      <w:r w:rsidRPr="00387940">
        <w:rPr>
          <w:rFonts w:ascii="Times New Roman"/>
          <w:color w:val="000000" w:themeColor="text1"/>
          <w:sz w:val="24"/>
          <w:szCs w:val="24"/>
        </w:rPr>
        <w:t>post</w:t>
      </w:r>
      <w:r w:rsidR="00496AFC">
        <w:rPr>
          <w:rFonts w:ascii="Times New Roman"/>
          <w:color w:val="000000" w:themeColor="text1"/>
          <w:sz w:val="24"/>
          <w:szCs w:val="24"/>
        </w:rPr>
        <w:t xml:space="preserve"> </w:t>
      </w:r>
      <w:r w:rsidRPr="00387940">
        <w:rPr>
          <w:rFonts w:ascii="Times New Roman"/>
          <w:color w:val="000000" w:themeColor="text1"/>
          <w:sz w:val="24"/>
          <w:szCs w:val="24"/>
        </w:rPr>
        <w:t>filing</w:t>
      </w:r>
      <w:r w:rsidR="00BC1707">
        <w:rPr>
          <w:rFonts w:ascii="Times New Roman"/>
          <w:color w:val="000000" w:themeColor="text1"/>
          <w:sz w:val="24"/>
          <w:szCs w:val="24"/>
        </w:rPr>
        <w:t xml:space="preserve"> when </w:t>
      </w:r>
      <w:r w:rsidR="00970257">
        <w:rPr>
          <w:rFonts w:ascii="Times New Roman"/>
          <w:color w:val="000000" w:themeColor="text1"/>
          <w:sz w:val="24"/>
          <w:szCs w:val="24"/>
        </w:rPr>
        <w:t xml:space="preserve">the </w:t>
      </w:r>
      <w:r w:rsidR="00BC1707" w:rsidRPr="008777CA">
        <w:rPr>
          <w:rFonts w:ascii="Times New Roman"/>
          <w:color w:val="000000" w:themeColor="text1"/>
          <w:sz w:val="24"/>
          <w:szCs w:val="24"/>
        </w:rPr>
        <w:t>trustee</w:t>
      </w:r>
      <w:r w:rsidR="00BC1707">
        <w:rPr>
          <w:rFonts w:ascii="Times New Roman"/>
          <w:color w:val="000000" w:themeColor="text1"/>
          <w:sz w:val="24"/>
          <w:szCs w:val="24"/>
        </w:rPr>
        <w:t xml:space="preserve"> return the </w:t>
      </w:r>
      <w:r w:rsidR="00970257">
        <w:rPr>
          <w:rFonts w:ascii="Times New Roman"/>
          <w:color w:val="000000" w:themeColor="text1"/>
          <w:sz w:val="24"/>
          <w:szCs w:val="24"/>
        </w:rPr>
        <w:t xml:space="preserve">entrusted </w:t>
      </w:r>
      <w:r w:rsidR="00BC1707">
        <w:rPr>
          <w:rFonts w:ascii="Times New Roman"/>
          <w:color w:val="000000" w:themeColor="text1"/>
          <w:sz w:val="24"/>
          <w:szCs w:val="24"/>
        </w:rPr>
        <w:t>shares</w:t>
      </w:r>
      <w:r w:rsidRPr="00387940">
        <w:rPr>
          <w:rFonts w:ascii="Times New Roman"/>
          <w:color w:val="000000" w:themeColor="text1"/>
          <w:sz w:val="24"/>
          <w:szCs w:val="24"/>
        </w:rPr>
        <w:t>.</w:t>
      </w:r>
    </w:p>
    <w:p w14:paraId="11159D02" w14:textId="77777777" w:rsidR="00386732" w:rsidRPr="00985850" w:rsidRDefault="00386732" w:rsidP="00A600AC">
      <w:pPr>
        <w:pStyle w:val="ad"/>
        <w:adjustRightInd w:val="0"/>
        <w:snapToGrid w:val="0"/>
        <w:spacing w:line="280" w:lineRule="exact"/>
        <w:ind w:leftChars="149" w:left="358" w:firstLineChars="254" w:firstLine="610"/>
        <w:jc w:val="both"/>
        <w:rPr>
          <w:rFonts w:ascii="Times New Roman"/>
          <w:b/>
          <w:color w:val="000000" w:themeColor="text1"/>
          <w:sz w:val="24"/>
          <w:szCs w:val="24"/>
        </w:rPr>
      </w:pPr>
    </w:p>
    <w:p w14:paraId="053511E6" w14:textId="77777777" w:rsidR="00386732" w:rsidRPr="00985850" w:rsidRDefault="00DD6C6D" w:rsidP="00A600AC">
      <w:pPr>
        <w:numPr>
          <w:ilvl w:val="0"/>
          <w:numId w:val="45"/>
        </w:numPr>
        <w:adjustRightInd w:val="0"/>
        <w:snapToGrid w:val="0"/>
        <w:spacing w:line="280" w:lineRule="exact"/>
        <w:jc w:val="both"/>
        <w:rPr>
          <w:b/>
          <w:color w:val="000000" w:themeColor="text1"/>
          <w:szCs w:val="24"/>
        </w:rPr>
      </w:pPr>
      <w:r w:rsidRPr="00985850">
        <w:rPr>
          <w:b/>
          <w:color w:val="000000" w:themeColor="text1"/>
          <w:szCs w:val="24"/>
        </w:rPr>
        <w:t>Violation of Article 25 of the SEA (post filing)</w:t>
      </w:r>
    </w:p>
    <w:p w14:paraId="5FFC528F" w14:textId="77777777" w:rsidR="00DD6C6D" w:rsidRPr="004F0F3A" w:rsidRDefault="00DD6C6D" w:rsidP="00A600AC">
      <w:pPr>
        <w:adjustRightInd w:val="0"/>
        <w:snapToGrid w:val="0"/>
        <w:spacing w:line="280" w:lineRule="exact"/>
        <w:jc w:val="both"/>
        <w:rPr>
          <w:b/>
          <w:color w:val="000000" w:themeColor="text1"/>
          <w:szCs w:val="24"/>
        </w:rPr>
      </w:pPr>
    </w:p>
    <w:p w14:paraId="6DF82604" w14:textId="77777777" w:rsidR="00DD6C6D" w:rsidRPr="004F0F3A" w:rsidRDefault="00174F99" w:rsidP="00A600AC">
      <w:pPr>
        <w:pStyle w:val="ad"/>
        <w:numPr>
          <w:ilvl w:val="0"/>
          <w:numId w:val="47"/>
        </w:numPr>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t>Though the Insiders have make the filing with the company (or its stock agent), the company (or its stock agent) fails to aggregate the information filed by the Insiders and make the filing.</w:t>
      </w:r>
    </w:p>
    <w:p w14:paraId="63D76123" w14:textId="77777777" w:rsidR="00174F99" w:rsidRPr="004F0F3A" w:rsidRDefault="00174F99" w:rsidP="00A600AC">
      <w:pPr>
        <w:pStyle w:val="ad"/>
        <w:numPr>
          <w:ilvl w:val="0"/>
          <w:numId w:val="47"/>
        </w:numPr>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lastRenderedPageBreak/>
        <w:t xml:space="preserve">Insider's purchase and sale are in the same amount in the current month, but fails to make the filing or file with an amount after </w:t>
      </w:r>
      <w:r w:rsidR="007D57CF" w:rsidRPr="004F0F3A">
        <w:rPr>
          <w:rFonts w:ascii="Times New Roman"/>
          <w:color w:val="000000" w:themeColor="text1"/>
          <w:sz w:val="24"/>
          <w:szCs w:val="24"/>
        </w:rPr>
        <w:t>netting</w:t>
      </w:r>
      <w:r w:rsidRPr="004F0F3A">
        <w:rPr>
          <w:rFonts w:ascii="Times New Roman"/>
          <w:color w:val="000000" w:themeColor="text1"/>
          <w:sz w:val="24"/>
          <w:szCs w:val="24"/>
        </w:rPr>
        <w:t xml:space="preserve"> between purchase and sale. </w:t>
      </w:r>
      <w:r w:rsidRPr="004F0F3A">
        <w:rPr>
          <w:rFonts w:ascii="Times New Roman"/>
          <w:b/>
          <w:color w:val="000000" w:themeColor="text1"/>
          <w:sz w:val="24"/>
          <w:szCs w:val="24"/>
        </w:rPr>
        <w:t>(</w:t>
      </w:r>
      <w:r w:rsidRPr="004F0F3A">
        <w:rPr>
          <w:rFonts w:ascii="Times New Roman"/>
          <w:color w:val="000000" w:themeColor="text1"/>
          <w:sz w:val="24"/>
          <w:szCs w:val="24"/>
        </w:rPr>
        <w:t xml:space="preserve">For instance, if a director of company A acquires 1,000,000 shares and transfers 500,000 shares, he/she shall file a report of 1,000,000 shares acquired and 500,000 shares transferred, rather than of 500,000 shares acquired after </w:t>
      </w:r>
      <w:r w:rsidR="007D57CF" w:rsidRPr="004F0F3A">
        <w:rPr>
          <w:rFonts w:ascii="Times New Roman"/>
          <w:color w:val="000000" w:themeColor="text1"/>
          <w:sz w:val="24"/>
          <w:szCs w:val="24"/>
        </w:rPr>
        <w:t>netting</w:t>
      </w:r>
      <w:r w:rsidRPr="004F0F3A">
        <w:rPr>
          <w:rFonts w:ascii="Times New Roman"/>
          <w:color w:val="000000" w:themeColor="text1"/>
          <w:sz w:val="24"/>
          <w:szCs w:val="24"/>
        </w:rPr>
        <w:t>.)</w:t>
      </w:r>
    </w:p>
    <w:p w14:paraId="58B654F4" w14:textId="77777777" w:rsidR="00174F99" w:rsidRPr="004F0F3A" w:rsidRDefault="00174F99" w:rsidP="00A600AC">
      <w:pPr>
        <w:pStyle w:val="ad"/>
        <w:numPr>
          <w:ilvl w:val="0"/>
          <w:numId w:val="47"/>
        </w:numPr>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t>Insiders have ma</w:t>
      </w:r>
      <w:r w:rsidR="007D57CF" w:rsidRPr="004F0F3A">
        <w:rPr>
          <w:rFonts w:ascii="Times New Roman"/>
          <w:color w:val="000000" w:themeColor="text1"/>
          <w:sz w:val="24"/>
          <w:szCs w:val="24"/>
        </w:rPr>
        <w:t>de</w:t>
      </w:r>
      <w:r w:rsidRPr="004F0F3A">
        <w:rPr>
          <w:rFonts w:ascii="Times New Roman"/>
          <w:color w:val="000000" w:themeColor="text1"/>
          <w:sz w:val="24"/>
          <w:szCs w:val="24"/>
        </w:rPr>
        <w:t xml:space="preserve"> the filing with the company (or its stock agent), but the filing amount is more (or less) than the actual amount acquired or transferred)</w:t>
      </w:r>
    </w:p>
    <w:p w14:paraId="65E5FB4A" w14:textId="77777777" w:rsidR="00174F99" w:rsidRPr="004F0F3A" w:rsidRDefault="00174F99" w:rsidP="00A600AC">
      <w:pPr>
        <w:pStyle w:val="ad"/>
        <w:numPr>
          <w:ilvl w:val="0"/>
          <w:numId w:val="47"/>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Insiders </w:t>
      </w:r>
      <w:r w:rsidR="0089292D" w:rsidRPr="004F0F3A">
        <w:rPr>
          <w:rFonts w:ascii="Times New Roman"/>
          <w:color w:val="000000" w:themeColor="text1"/>
          <w:sz w:val="24"/>
          <w:szCs w:val="24"/>
        </w:rPr>
        <w:t>neglect</w:t>
      </w:r>
      <w:r w:rsidRPr="004F0F3A">
        <w:rPr>
          <w:rFonts w:ascii="Times New Roman"/>
          <w:color w:val="000000" w:themeColor="text1"/>
          <w:sz w:val="24"/>
          <w:szCs w:val="24"/>
        </w:rPr>
        <w:t xml:space="preserve"> or are not familiar with the relevant regulations of the SEA </w:t>
      </w:r>
      <w:r w:rsidR="007D57CF" w:rsidRPr="004F0F3A">
        <w:rPr>
          <w:rFonts w:ascii="Times New Roman"/>
          <w:color w:val="000000" w:themeColor="text1"/>
          <w:sz w:val="24"/>
          <w:szCs w:val="24"/>
        </w:rPr>
        <w:t>and</w:t>
      </w:r>
      <w:r w:rsidRPr="004F0F3A">
        <w:rPr>
          <w:rFonts w:ascii="Times New Roman"/>
          <w:color w:val="000000" w:themeColor="text1"/>
          <w:sz w:val="24"/>
          <w:szCs w:val="24"/>
        </w:rPr>
        <w:t xml:space="preserve"> fail to make the filing or make an additional filing.</w:t>
      </w:r>
    </w:p>
    <w:p w14:paraId="42E6403E" w14:textId="77777777" w:rsidR="00212496" w:rsidRPr="004F0F3A" w:rsidRDefault="00212496" w:rsidP="00A600AC">
      <w:pPr>
        <w:pStyle w:val="ad"/>
        <w:numPr>
          <w:ilvl w:val="0"/>
          <w:numId w:val="47"/>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Insiders fail to make both prior filing and post filing for the share transfer.</w:t>
      </w:r>
    </w:p>
    <w:p w14:paraId="163B55C1" w14:textId="77777777" w:rsidR="00174F99" w:rsidRPr="004F0F3A" w:rsidRDefault="00174F99" w:rsidP="00A600AC">
      <w:pPr>
        <w:pStyle w:val="ad"/>
        <w:numPr>
          <w:ilvl w:val="0"/>
          <w:numId w:val="47"/>
        </w:numPr>
        <w:adjustRightInd w:val="0"/>
        <w:snapToGrid w:val="0"/>
        <w:spacing w:line="280" w:lineRule="exact"/>
        <w:jc w:val="both"/>
        <w:rPr>
          <w:rFonts w:ascii="Times New Roman"/>
          <w:color w:val="000000" w:themeColor="text1"/>
          <w:sz w:val="24"/>
          <w:szCs w:val="24"/>
        </w:rPr>
      </w:pPr>
      <w:r w:rsidRPr="004F0F3A">
        <w:rPr>
          <w:rFonts w:ascii="Times New Roman"/>
          <w:color w:val="000000" w:themeColor="text1"/>
          <w:sz w:val="24"/>
          <w:szCs w:val="24"/>
        </w:rPr>
        <w:t xml:space="preserve">Insiders' shares are subject to margin call of the financial institution or compulsory enforcement of the court but </w:t>
      </w:r>
      <w:r w:rsidR="007D57CF" w:rsidRPr="004F0F3A">
        <w:rPr>
          <w:rFonts w:ascii="Times New Roman"/>
          <w:color w:val="000000" w:themeColor="text1"/>
          <w:sz w:val="24"/>
          <w:szCs w:val="24"/>
        </w:rPr>
        <w:t>the Insiders</w:t>
      </w:r>
      <w:r w:rsidRPr="004F0F3A">
        <w:rPr>
          <w:rFonts w:ascii="Times New Roman"/>
          <w:color w:val="000000" w:themeColor="text1"/>
          <w:sz w:val="24"/>
          <w:szCs w:val="24"/>
        </w:rPr>
        <w:t xml:space="preserve"> fail to make the filing.</w:t>
      </w:r>
    </w:p>
    <w:p w14:paraId="7D558EAC" w14:textId="77777777" w:rsidR="00174F99" w:rsidRPr="00A600AC" w:rsidRDefault="00212496" w:rsidP="00A600AC">
      <w:pPr>
        <w:pStyle w:val="ad"/>
        <w:numPr>
          <w:ilvl w:val="0"/>
          <w:numId w:val="47"/>
        </w:numPr>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t>Insiders mistakenly add the amount of shareholding change until the filing date in the current month to the shareholding change of the preceding month when it make the filing for the shareholding change of the preceding month by the fifth day of each month.</w:t>
      </w:r>
    </w:p>
    <w:p w14:paraId="564F5A37" w14:textId="77777777" w:rsidR="00C06A69" w:rsidRPr="00DA3BE3" w:rsidRDefault="00C06A69" w:rsidP="00C06A69">
      <w:pPr>
        <w:pStyle w:val="ad"/>
        <w:numPr>
          <w:ilvl w:val="0"/>
          <w:numId w:val="47"/>
        </w:numPr>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Insiders</w:t>
      </w:r>
      <w:r>
        <w:rPr>
          <w:rFonts w:ascii="Times New Roman"/>
          <w:color w:val="000000" w:themeColor="text1"/>
          <w:sz w:val="24"/>
          <w:szCs w:val="24"/>
        </w:rPr>
        <w:t xml:space="preserve"> report</w:t>
      </w:r>
      <w:r w:rsidRPr="00DA3BE3">
        <w:rPr>
          <w:rFonts w:ascii="Times New Roman"/>
          <w:color w:val="000000" w:themeColor="text1"/>
          <w:sz w:val="24"/>
          <w:szCs w:val="24"/>
        </w:rPr>
        <w:t xml:space="preserve"> incorrect shareholding upon assuming their</w:t>
      </w:r>
      <w:r>
        <w:rPr>
          <w:rFonts w:ascii="Times New Roman"/>
          <w:color w:val="000000" w:themeColor="text1"/>
          <w:sz w:val="24"/>
          <w:szCs w:val="24"/>
        </w:rPr>
        <w:t xml:space="preserve"> office.</w:t>
      </w:r>
    </w:p>
    <w:p w14:paraId="3D44C207" w14:textId="77777777" w:rsidR="00C06A69" w:rsidRPr="004F0F3A" w:rsidRDefault="00C06A69" w:rsidP="00A600AC">
      <w:pPr>
        <w:pStyle w:val="ad"/>
        <w:adjustRightInd w:val="0"/>
        <w:snapToGrid w:val="0"/>
        <w:spacing w:line="280" w:lineRule="exact"/>
        <w:ind w:left="600"/>
        <w:jc w:val="both"/>
        <w:rPr>
          <w:rFonts w:ascii="Times New Roman"/>
          <w:b/>
          <w:color w:val="000000" w:themeColor="text1"/>
          <w:sz w:val="24"/>
          <w:szCs w:val="24"/>
        </w:rPr>
      </w:pPr>
    </w:p>
    <w:p w14:paraId="11D45C6A" w14:textId="77777777" w:rsidR="00386732" w:rsidRPr="004F0F3A" w:rsidRDefault="00386732" w:rsidP="00211A6B">
      <w:pPr>
        <w:pStyle w:val="ad"/>
        <w:adjustRightInd w:val="0"/>
        <w:snapToGrid w:val="0"/>
        <w:spacing w:line="260" w:lineRule="exact"/>
        <w:ind w:leftChars="483" w:left="1402" w:hangingChars="101" w:hanging="243"/>
        <w:jc w:val="both"/>
        <w:rPr>
          <w:rFonts w:ascii="Times New Roman"/>
          <w:b/>
          <w:color w:val="000000" w:themeColor="text1"/>
          <w:sz w:val="24"/>
          <w:szCs w:val="24"/>
        </w:rPr>
      </w:pPr>
    </w:p>
    <w:p w14:paraId="1AEA0821" w14:textId="77777777" w:rsidR="00212496" w:rsidRPr="004F0F3A" w:rsidRDefault="00212496" w:rsidP="00211A6B">
      <w:pPr>
        <w:pStyle w:val="ad"/>
        <w:adjustRightInd w:val="0"/>
        <w:snapToGrid w:val="0"/>
        <w:spacing w:line="260" w:lineRule="exact"/>
        <w:ind w:leftChars="483" w:left="1402" w:hangingChars="101" w:hanging="243"/>
        <w:jc w:val="both"/>
        <w:rPr>
          <w:rFonts w:ascii="Times New Roman"/>
          <w:b/>
          <w:color w:val="000000" w:themeColor="text1"/>
          <w:sz w:val="24"/>
          <w:szCs w:val="24"/>
        </w:rPr>
      </w:pPr>
    </w:p>
    <w:p w14:paraId="1F46A79E" w14:textId="77777777" w:rsidR="00C82FF5" w:rsidRPr="004F0F3A" w:rsidRDefault="00C82FF5">
      <w:pPr>
        <w:widowControl/>
        <w:rPr>
          <w:b/>
          <w:color w:val="000000" w:themeColor="text1"/>
          <w:szCs w:val="24"/>
        </w:rPr>
      </w:pPr>
      <w:r w:rsidRPr="004F0F3A">
        <w:rPr>
          <w:b/>
          <w:color w:val="000000" w:themeColor="text1"/>
          <w:szCs w:val="24"/>
        </w:rPr>
        <w:br w:type="page"/>
      </w:r>
    </w:p>
    <w:p w14:paraId="749912C4" w14:textId="77777777" w:rsidR="00212496" w:rsidRPr="004F0F3A" w:rsidRDefault="00212496" w:rsidP="00211A6B">
      <w:pPr>
        <w:adjustRightInd w:val="0"/>
        <w:snapToGrid w:val="0"/>
        <w:spacing w:line="260" w:lineRule="exact"/>
        <w:jc w:val="both"/>
        <w:outlineLvl w:val="0"/>
        <w:rPr>
          <w:b/>
          <w:color w:val="000000" w:themeColor="text1"/>
          <w:szCs w:val="24"/>
        </w:rPr>
      </w:pPr>
      <w:bookmarkStart w:id="15" w:name="_Toc166133369"/>
      <w:r w:rsidRPr="004F0F3A">
        <w:rPr>
          <w:b/>
          <w:color w:val="000000" w:themeColor="text1"/>
          <w:szCs w:val="24"/>
        </w:rPr>
        <w:lastRenderedPageBreak/>
        <w:t>Chapter 4 Securities and Exchange Act</w:t>
      </w:r>
      <w:proofErr w:type="gramStart"/>
      <w:r w:rsidRPr="004F0F3A">
        <w:rPr>
          <w:b/>
          <w:color w:val="000000" w:themeColor="text1"/>
          <w:szCs w:val="24"/>
        </w:rPr>
        <w:t>｜</w:t>
      </w:r>
      <w:proofErr w:type="gramEnd"/>
      <w:r w:rsidRPr="004F0F3A">
        <w:rPr>
          <w:b/>
          <w:color w:val="000000" w:themeColor="text1"/>
          <w:szCs w:val="24"/>
        </w:rPr>
        <w:t xml:space="preserve">List of the Regulations </w:t>
      </w:r>
      <w:r w:rsidR="00032F79" w:rsidRPr="004F0F3A">
        <w:rPr>
          <w:b/>
          <w:color w:val="000000" w:themeColor="text1"/>
          <w:szCs w:val="24"/>
        </w:rPr>
        <w:t>of</w:t>
      </w:r>
      <w:r w:rsidRPr="004F0F3A">
        <w:rPr>
          <w:b/>
          <w:color w:val="000000" w:themeColor="text1"/>
          <w:szCs w:val="24"/>
        </w:rPr>
        <w:t xml:space="preserve"> the Directors and Supervisors</w:t>
      </w:r>
      <w:bookmarkEnd w:id="15"/>
      <w:r w:rsidRPr="004F0F3A">
        <w:rPr>
          <w:b/>
          <w:color w:val="000000" w:themeColor="text1"/>
          <w:szCs w:val="24"/>
        </w:rPr>
        <w:t xml:space="preserve"> </w:t>
      </w:r>
    </w:p>
    <w:p w14:paraId="2F71D626" w14:textId="77777777" w:rsidR="00E43F97" w:rsidRPr="004F0F3A" w:rsidRDefault="00E43F97" w:rsidP="00211A6B">
      <w:pPr>
        <w:adjustRightInd w:val="0"/>
        <w:snapToGrid w:val="0"/>
        <w:spacing w:line="260" w:lineRule="exact"/>
        <w:jc w:val="both"/>
        <w:rPr>
          <w:rFonts w:eastAsia="標楷體"/>
          <w:b/>
          <w:color w:val="000000" w:themeColor="text1"/>
          <w:szCs w:val="24"/>
        </w:rPr>
      </w:pPr>
    </w:p>
    <w:tbl>
      <w:tblPr>
        <w:tblW w:w="148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8"/>
        <w:gridCol w:w="4995"/>
        <w:gridCol w:w="4536"/>
        <w:gridCol w:w="3685"/>
      </w:tblGrid>
      <w:tr w:rsidR="009F48E1" w:rsidRPr="004F0F3A" w14:paraId="5C81EE11" w14:textId="77777777" w:rsidTr="00785984">
        <w:trPr>
          <w:trHeight w:val="512"/>
          <w:tblHeader/>
        </w:trPr>
        <w:tc>
          <w:tcPr>
            <w:tcW w:w="1668" w:type="dxa"/>
            <w:tcBorders>
              <w:top w:val="single" w:sz="4" w:space="0" w:color="auto"/>
              <w:left w:val="single" w:sz="4" w:space="0" w:color="auto"/>
              <w:bottom w:val="single" w:sz="4" w:space="0" w:color="auto"/>
              <w:right w:val="single" w:sz="4" w:space="0" w:color="auto"/>
            </w:tcBorders>
          </w:tcPr>
          <w:p w14:paraId="3D314DD7" w14:textId="77777777" w:rsidR="009F48E1" w:rsidRPr="004F0F3A" w:rsidRDefault="009F48E1" w:rsidP="00211A6B">
            <w:pPr>
              <w:snapToGrid w:val="0"/>
              <w:spacing w:line="260" w:lineRule="exact"/>
              <w:jc w:val="center"/>
              <w:rPr>
                <w:rFonts w:eastAsia="標楷體"/>
                <w:color w:val="000000" w:themeColor="text1"/>
                <w:szCs w:val="24"/>
              </w:rPr>
            </w:pPr>
            <w:r w:rsidRPr="004F0F3A">
              <w:rPr>
                <w:rFonts w:eastAsia="標楷體"/>
                <w:color w:val="000000" w:themeColor="text1"/>
                <w:szCs w:val="24"/>
              </w:rPr>
              <w:t>Regulated items</w:t>
            </w:r>
          </w:p>
        </w:tc>
        <w:tc>
          <w:tcPr>
            <w:tcW w:w="4995" w:type="dxa"/>
            <w:tcBorders>
              <w:top w:val="single" w:sz="4" w:space="0" w:color="auto"/>
              <w:left w:val="single" w:sz="4" w:space="0" w:color="auto"/>
              <w:bottom w:val="single" w:sz="4" w:space="0" w:color="auto"/>
              <w:right w:val="single" w:sz="4" w:space="0" w:color="auto"/>
            </w:tcBorders>
          </w:tcPr>
          <w:p w14:paraId="2784095F" w14:textId="77777777" w:rsidR="009F48E1" w:rsidRPr="004F0F3A" w:rsidRDefault="009F48E1" w:rsidP="00211A6B">
            <w:pPr>
              <w:snapToGrid w:val="0"/>
              <w:spacing w:line="260" w:lineRule="exact"/>
              <w:jc w:val="center"/>
              <w:rPr>
                <w:rFonts w:eastAsia="標楷體"/>
                <w:color w:val="000000" w:themeColor="text1"/>
                <w:szCs w:val="24"/>
              </w:rPr>
            </w:pPr>
            <w:r w:rsidRPr="004F0F3A">
              <w:rPr>
                <w:rFonts w:eastAsia="標楷體"/>
                <w:color w:val="000000" w:themeColor="text1"/>
                <w:szCs w:val="24"/>
              </w:rPr>
              <w:t xml:space="preserve">Summary </w:t>
            </w:r>
          </w:p>
        </w:tc>
        <w:tc>
          <w:tcPr>
            <w:tcW w:w="4536" w:type="dxa"/>
            <w:tcBorders>
              <w:top w:val="single" w:sz="4" w:space="0" w:color="auto"/>
              <w:left w:val="single" w:sz="4" w:space="0" w:color="auto"/>
              <w:bottom w:val="single" w:sz="4" w:space="0" w:color="auto"/>
              <w:right w:val="single" w:sz="4" w:space="0" w:color="auto"/>
            </w:tcBorders>
          </w:tcPr>
          <w:p w14:paraId="0F685A4E" w14:textId="77777777" w:rsidR="009F48E1" w:rsidRPr="004F0F3A" w:rsidRDefault="009F48E1" w:rsidP="00211A6B">
            <w:pPr>
              <w:snapToGrid w:val="0"/>
              <w:spacing w:line="260" w:lineRule="exact"/>
              <w:jc w:val="center"/>
              <w:rPr>
                <w:rFonts w:eastAsia="標楷體"/>
                <w:color w:val="000000" w:themeColor="text1"/>
                <w:szCs w:val="24"/>
              </w:rPr>
            </w:pPr>
            <w:r w:rsidRPr="004F0F3A">
              <w:rPr>
                <w:rFonts w:eastAsia="標楷體"/>
                <w:color w:val="000000" w:themeColor="text1"/>
                <w:szCs w:val="24"/>
              </w:rPr>
              <w:t>Filing (handing) deadline</w:t>
            </w:r>
          </w:p>
        </w:tc>
        <w:tc>
          <w:tcPr>
            <w:tcW w:w="3685" w:type="dxa"/>
            <w:tcBorders>
              <w:top w:val="single" w:sz="4" w:space="0" w:color="auto"/>
              <w:left w:val="single" w:sz="4" w:space="0" w:color="auto"/>
              <w:bottom w:val="single" w:sz="4" w:space="0" w:color="auto"/>
              <w:right w:val="single" w:sz="4" w:space="0" w:color="auto"/>
            </w:tcBorders>
          </w:tcPr>
          <w:p w14:paraId="315D1F2E" w14:textId="77777777" w:rsidR="009F48E1" w:rsidRPr="004F0F3A" w:rsidRDefault="009F48E1" w:rsidP="00211A6B">
            <w:pPr>
              <w:snapToGrid w:val="0"/>
              <w:spacing w:line="260" w:lineRule="exact"/>
              <w:jc w:val="center"/>
              <w:rPr>
                <w:rFonts w:eastAsia="標楷體"/>
                <w:color w:val="000000" w:themeColor="text1"/>
                <w:szCs w:val="24"/>
              </w:rPr>
            </w:pPr>
            <w:r w:rsidRPr="004F0F3A">
              <w:rPr>
                <w:rFonts w:eastAsia="標楷體"/>
                <w:color w:val="000000" w:themeColor="text1"/>
                <w:szCs w:val="24"/>
              </w:rPr>
              <w:t>Consequence of violation</w:t>
            </w:r>
          </w:p>
        </w:tc>
      </w:tr>
      <w:tr w:rsidR="009F48E1" w:rsidRPr="004F0F3A" w14:paraId="4487C257" w14:textId="77777777" w:rsidTr="00785984">
        <w:trPr>
          <w:cantSplit/>
          <w:trHeight w:val="1836"/>
        </w:trPr>
        <w:tc>
          <w:tcPr>
            <w:tcW w:w="1668" w:type="dxa"/>
            <w:tcBorders>
              <w:top w:val="single" w:sz="4" w:space="0" w:color="auto"/>
              <w:left w:val="single" w:sz="4" w:space="0" w:color="auto"/>
              <w:bottom w:val="single" w:sz="4" w:space="0" w:color="auto"/>
              <w:right w:val="single" w:sz="4" w:space="0" w:color="auto"/>
            </w:tcBorders>
          </w:tcPr>
          <w:p w14:paraId="7F96F184" w14:textId="77777777" w:rsidR="009F48E1" w:rsidRPr="004F0F3A" w:rsidRDefault="009F48E1" w:rsidP="00A600AC">
            <w:pPr>
              <w:snapToGrid w:val="0"/>
              <w:spacing w:line="280" w:lineRule="exact"/>
              <w:jc w:val="center"/>
              <w:rPr>
                <w:rFonts w:eastAsia="標楷體"/>
                <w:b/>
                <w:color w:val="000000" w:themeColor="text1"/>
                <w:szCs w:val="24"/>
              </w:rPr>
            </w:pPr>
            <w:r w:rsidRPr="004F0F3A">
              <w:rPr>
                <w:rFonts w:eastAsia="標楷體"/>
                <w:b/>
                <w:color w:val="000000" w:themeColor="text1"/>
                <w:szCs w:val="24"/>
              </w:rPr>
              <w:t xml:space="preserve">Prior filing for share transfer </w:t>
            </w:r>
          </w:p>
        </w:tc>
        <w:tc>
          <w:tcPr>
            <w:tcW w:w="4995" w:type="dxa"/>
            <w:tcBorders>
              <w:top w:val="single" w:sz="4" w:space="0" w:color="auto"/>
              <w:left w:val="single" w:sz="4" w:space="0" w:color="auto"/>
              <w:bottom w:val="single" w:sz="4" w:space="0" w:color="auto"/>
              <w:right w:val="single" w:sz="4" w:space="0" w:color="auto"/>
            </w:tcBorders>
          </w:tcPr>
          <w:p w14:paraId="5CBC5202" w14:textId="77777777" w:rsidR="009F48E1" w:rsidRPr="004F0F3A" w:rsidRDefault="009F48E1" w:rsidP="00A600AC">
            <w:pPr>
              <w:numPr>
                <w:ilvl w:val="3"/>
                <w:numId w:val="7"/>
              </w:numPr>
              <w:tabs>
                <w:tab w:val="clear" w:pos="1920"/>
                <w:tab w:val="num" w:pos="600"/>
              </w:tabs>
              <w:snapToGrid w:val="0"/>
              <w:spacing w:line="280" w:lineRule="exact"/>
              <w:ind w:left="600"/>
              <w:jc w:val="both"/>
              <w:rPr>
                <w:rFonts w:eastAsia="標楷體"/>
                <w:color w:val="000000" w:themeColor="text1"/>
                <w:szCs w:val="24"/>
              </w:rPr>
            </w:pPr>
            <w:r w:rsidRPr="004F0F3A">
              <w:rPr>
                <w:rFonts w:eastAsia="標楷體"/>
                <w:color w:val="000000" w:themeColor="text1"/>
                <w:szCs w:val="24"/>
              </w:rPr>
              <w:t xml:space="preserve">Directors, supervisors and </w:t>
            </w:r>
            <w:r w:rsidR="00A35B6D" w:rsidRPr="004F0F3A">
              <w:rPr>
                <w:rFonts w:eastAsia="標楷體"/>
                <w:color w:val="000000" w:themeColor="text1"/>
                <w:szCs w:val="24"/>
              </w:rPr>
              <w:t>managers</w:t>
            </w:r>
            <w:r w:rsidRPr="004F0F3A">
              <w:rPr>
                <w:rFonts w:eastAsia="標楷體"/>
                <w:color w:val="000000" w:themeColor="text1"/>
                <w:szCs w:val="24"/>
              </w:rPr>
              <w:t xml:space="preserve"> of the company and the shareholders holding more than 10% of the total issued shares (including their spouses, minor children and Nominees), are required to make the prior filing before transferring the shares of the company.</w:t>
            </w:r>
          </w:p>
          <w:p w14:paraId="3FA2F6B6" w14:textId="77777777" w:rsidR="009F48E1" w:rsidRPr="004F0F3A" w:rsidRDefault="009F48E1" w:rsidP="00A600AC">
            <w:pPr>
              <w:snapToGrid w:val="0"/>
              <w:spacing w:line="280" w:lineRule="exact"/>
              <w:ind w:left="120"/>
              <w:jc w:val="both"/>
              <w:rPr>
                <w:rFonts w:eastAsia="標楷體"/>
                <w:color w:val="000000" w:themeColor="text1"/>
                <w:szCs w:val="24"/>
              </w:rPr>
            </w:pPr>
          </w:p>
          <w:p w14:paraId="69DF71BE" w14:textId="51722116" w:rsidR="009F48E1" w:rsidRPr="004F0F3A" w:rsidRDefault="009F48E1" w:rsidP="00A600AC">
            <w:pPr>
              <w:numPr>
                <w:ilvl w:val="3"/>
                <w:numId w:val="7"/>
              </w:numPr>
              <w:tabs>
                <w:tab w:val="clear" w:pos="1920"/>
                <w:tab w:val="num" w:pos="600"/>
              </w:tabs>
              <w:snapToGrid w:val="0"/>
              <w:spacing w:line="280" w:lineRule="exact"/>
              <w:ind w:left="600"/>
              <w:jc w:val="both"/>
              <w:rPr>
                <w:rFonts w:eastAsia="標楷體"/>
                <w:color w:val="000000" w:themeColor="text1"/>
                <w:szCs w:val="24"/>
              </w:rPr>
            </w:pPr>
            <w:r w:rsidRPr="004F0F3A">
              <w:rPr>
                <w:rFonts w:eastAsia="標楷體"/>
                <w:color w:val="000000" w:themeColor="text1"/>
                <w:szCs w:val="24"/>
              </w:rPr>
              <w:t xml:space="preserve">The representatives designated by the government or </w:t>
            </w:r>
            <w:r w:rsidR="00D75E0C" w:rsidRPr="00A600AC">
              <w:rPr>
                <w:rFonts w:eastAsia="標楷體"/>
                <w:color w:val="000000" w:themeColor="text1"/>
                <w:szCs w:val="24"/>
              </w:rPr>
              <w:t>juristic</w:t>
            </w:r>
            <w:r w:rsidRPr="004F0F3A">
              <w:rPr>
                <w:rFonts w:eastAsia="標楷體"/>
                <w:color w:val="000000" w:themeColor="text1"/>
                <w:szCs w:val="24"/>
              </w:rPr>
              <w:t xml:space="preserve"> person shareholder and their spouses, minor children and Nominees are also regulated.</w:t>
            </w:r>
          </w:p>
          <w:p w14:paraId="3C1B66C2" w14:textId="77777777" w:rsidR="009F48E1" w:rsidRPr="004949F9" w:rsidRDefault="009F48E1" w:rsidP="00A600AC">
            <w:pPr>
              <w:snapToGrid w:val="0"/>
              <w:spacing w:line="280" w:lineRule="exact"/>
              <w:ind w:left="120"/>
              <w:jc w:val="both"/>
              <w:rPr>
                <w:rFonts w:eastAsia="標楷體"/>
                <w:color w:val="000000" w:themeColor="text1"/>
                <w:szCs w:val="24"/>
              </w:rPr>
            </w:pPr>
          </w:p>
          <w:p w14:paraId="354A0856" w14:textId="226C1D24" w:rsidR="009F48E1" w:rsidRPr="004F0F3A" w:rsidRDefault="009F48E1" w:rsidP="00A600AC">
            <w:pPr>
              <w:numPr>
                <w:ilvl w:val="3"/>
                <w:numId w:val="7"/>
              </w:numPr>
              <w:tabs>
                <w:tab w:val="clear" w:pos="1920"/>
                <w:tab w:val="num" w:pos="600"/>
              </w:tabs>
              <w:snapToGrid w:val="0"/>
              <w:spacing w:line="280" w:lineRule="exact"/>
              <w:ind w:left="600"/>
              <w:jc w:val="both"/>
              <w:rPr>
                <w:rFonts w:eastAsia="標楷體"/>
                <w:color w:val="000000" w:themeColor="text1"/>
                <w:szCs w:val="24"/>
              </w:rPr>
            </w:pPr>
            <w:r w:rsidRPr="004F0F3A">
              <w:rPr>
                <w:color w:val="000000" w:themeColor="text1"/>
                <w:szCs w:val="24"/>
              </w:rPr>
              <w:t xml:space="preserve">Insiders of the subsidiary 100% held by a financial holding company and their </w:t>
            </w:r>
            <w:r w:rsidRPr="004F0F3A">
              <w:rPr>
                <w:rFonts w:eastAsia="標楷體"/>
                <w:color w:val="000000" w:themeColor="text1"/>
                <w:szCs w:val="24"/>
              </w:rPr>
              <w:t>spouses, minor children and Nominees are also regulated.</w:t>
            </w:r>
          </w:p>
        </w:tc>
        <w:tc>
          <w:tcPr>
            <w:tcW w:w="4536" w:type="dxa"/>
            <w:tcBorders>
              <w:top w:val="single" w:sz="4" w:space="0" w:color="auto"/>
              <w:left w:val="single" w:sz="4" w:space="0" w:color="auto"/>
              <w:bottom w:val="single" w:sz="4" w:space="0" w:color="auto"/>
              <w:right w:val="single" w:sz="4" w:space="0" w:color="auto"/>
            </w:tcBorders>
          </w:tcPr>
          <w:p w14:paraId="742E9592" w14:textId="28A6A0E2" w:rsidR="00881A06" w:rsidRPr="00A600AC" w:rsidRDefault="009F48E1" w:rsidP="00A600AC">
            <w:pPr>
              <w:numPr>
                <w:ilvl w:val="0"/>
                <w:numId w:val="49"/>
              </w:numPr>
              <w:snapToGrid w:val="0"/>
              <w:spacing w:line="280" w:lineRule="exact"/>
              <w:jc w:val="both"/>
              <w:rPr>
                <w:rFonts w:eastAsia="標楷體"/>
                <w:color w:val="000000" w:themeColor="text1"/>
                <w:szCs w:val="24"/>
              </w:rPr>
            </w:pPr>
            <w:r w:rsidRPr="004F0F3A">
              <w:rPr>
                <w:color w:val="000000" w:themeColor="text1"/>
                <w:szCs w:val="24"/>
              </w:rPr>
              <w:t>To transfer, at least three (3) days following filing with the competent authority, on a centralized exchange market or an over-the-counter market, shares that have satisfied the holding period requirement and within the daily transfer allowance ratio prescribed by the competent authority.</w:t>
            </w:r>
          </w:p>
          <w:p w14:paraId="3A2CFA13" w14:textId="77777777" w:rsidR="009F48E1" w:rsidRPr="004F0F3A" w:rsidRDefault="009F48E1" w:rsidP="00A600AC">
            <w:pPr>
              <w:snapToGrid w:val="0"/>
              <w:spacing w:line="280" w:lineRule="exact"/>
              <w:ind w:left="600"/>
              <w:jc w:val="both"/>
              <w:rPr>
                <w:rFonts w:eastAsia="標楷體"/>
                <w:color w:val="000000" w:themeColor="text1"/>
                <w:szCs w:val="24"/>
              </w:rPr>
            </w:pPr>
          </w:p>
          <w:p w14:paraId="6A828470" w14:textId="77777777" w:rsidR="009F48E1" w:rsidRPr="004F0F3A" w:rsidRDefault="009F48E1" w:rsidP="00A600AC">
            <w:pPr>
              <w:numPr>
                <w:ilvl w:val="0"/>
                <w:numId w:val="49"/>
              </w:numPr>
              <w:snapToGrid w:val="0"/>
              <w:spacing w:line="280" w:lineRule="exact"/>
              <w:jc w:val="both"/>
              <w:rPr>
                <w:rFonts w:eastAsia="標楷體"/>
                <w:color w:val="000000" w:themeColor="text1"/>
                <w:szCs w:val="24"/>
              </w:rPr>
            </w:pPr>
            <w:r w:rsidRPr="004F0F3A">
              <w:rPr>
                <w:color w:val="000000" w:themeColor="text1"/>
              </w:rPr>
              <w:t>To transfer, within three (3) days following filing with the competent authority, to specific persons meeting the qualifications prescribed by the competent authority (and if such specific person would like to transfer such stocks</w:t>
            </w:r>
            <w:r w:rsidR="00AE6556" w:rsidRPr="004F0F3A">
              <w:rPr>
                <w:rFonts w:hint="eastAsia"/>
                <w:color w:val="000000" w:themeColor="text1"/>
              </w:rPr>
              <w:t xml:space="preserve"> within 1 year</w:t>
            </w:r>
            <w:r w:rsidRPr="004F0F3A">
              <w:rPr>
                <w:color w:val="000000" w:themeColor="text1"/>
              </w:rPr>
              <w:t xml:space="preserve">, he/she shall adopt any of the three </w:t>
            </w:r>
            <w:r w:rsidR="00E22C09" w:rsidRPr="004F0F3A">
              <w:rPr>
                <w:color w:val="000000" w:themeColor="text1"/>
              </w:rPr>
              <w:t xml:space="preserve">(3) </w:t>
            </w:r>
            <w:r w:rsidRPr="004F0F3A">
              <w:rPr>
                <w:color w:val="000000" w:themeColor="text1"/>
              </w:rPr>
              <w:t xml:space="preserve">methods). </w:t>
            </w:r>
          </w:p>
          <w:p w14:paraId="2C1FBF37" w14:textId="77777777" w:rsidR="009F48E1" w:rsidRPr="004F0F3A" w:rsidRDefault="009F48E1" w:rsidP="00A600AC">
            <w:pPr>
              <w:snapToGrid w:val="0"/>
              <w:spacing w:line="280" w:lineRule="exact"/>
              <w:jc w:val="both"/>
              <w:rPr>
                <w:rFonts w:eastAsia="標楷體"/>
                <w:color w:val="000000" w:themeColor="text1"/>
                <w:szCs w:val="24"/>
              </w:rPr>
            </w:pPr>
          </w:p>
        </w:tc>
        <w:tc>
          <w:tcPr>
            <w:tcW w:w="3685" w:type="dxa"/>
            <w:vMerge w:val="restart"/>
            <w:tcBorders>
              <w:top w:val="single" w:sz="4" w:space="0" w:color="auto"/>
              <w:left w:val="single" w:sz="4" w:space="0" w:color="auto"/>
              <w:bottom w:val="single" w:sz="4" w:space="0" w:color="auto"/>
              <w:right w:val="single" w:sz="4" w:space="0" w:color="auto"/>
            </w:tcBorders>
          </w:tcPr>
          <w:p w14:paraId="58F7647D" w14:textId="111CE456" w:rsidR="009F48E1" w:rsidRPr="004F0F3A" w:rsidRDefault="009F48E1" w:rsidP="00A600AC">
            <w:pPr>
              <w:pStyle w:val="ad"/>
              <w:adjustRightInd w:val="0"/>
              <w:snapToGrid w:val="0"/>
              <w:spacing w:line="280" w:lineRule="exact"/>
              <w:jc w:val="both"/>
              <w:rPr>
                <w:rFonts w:ascii="Times New Roman"/>
                <w:b/>
                <w:color w:val="000000" w:themeColor="text1"/>
                <w:sz w:val="24"/>
                <w:szCs w:val="24"/>
              </w:rPr>
            </w:pPr>
            <w:r w:rsidRPr="004F0F3A">
              <w:rPr>
                <w:rFonts w:ascii="Times New Roman"/>
                <w:color w:val="000000" w:themeColor="text1"/>
                <w:sz w:val="24"/>
                <w:szCs w:val="24"/>
              </w:rPr>
              <w:t>An administrative fine from NT$240,000 to NT$</w:t>
            </w:r>
            <w:r w:rsidR="00180AF6">
              <w:rPr>
                <w:rFonts w:ascii="Times New Roman"/>
                <w:color w:val="000000" w:themeColor="text1"/>
                <w:sz w:val="24"/>
                <w:szCs w:val="24"/>
              </w:rPr>
              <w:t>4,800</w:t>
            </w:r>
            <w:r w:rsidRPr="004F0F3A">
              <w:rPr>
                <w:rFonts w:ascii="Times New Roman"/>
                <w:color w:val="000000" w:themeColor="text1"/>
                <w:sz w:val="24"/>
                <w:szCs w:val="24"/>
              </w:rPr>
              <w:t>,000 according to Subparagraph 1 of Paragraph 1 of Article 178 of the SEA</w:t>
            </w:r>
            <w:r w:rsidR="00180AF6">
              <w:t xml:space="preserve">, </w:t>
            </w:r>
            <w:r w:rsidR="00E40ECF">
              <w:rPr>
                <w:rFonts w:ascii="Times New Roman"/>
                <w:color w:val="000000" w:themeColor="text1"/>
                <w:sz w:val="24"/>
                <w:szCs w:val="24"/>
              </w:rPr>
              <w:t>and the competent a</w:t>
            </w:r>
            <w:r w:rsidR="00180AF6" w:rsidRPr="00180AF6">
              <w:rPr>
                <w:rFonts w:ascii="Times New Roman"/>
                <w:color w:val="000000" w:themeColor="text1"/>
                <w:sz w:val="24"/>
                <w:szCs w:val="24"/>
              </w:rPr>
              <w:t>uthority may order the person to correct the violation within a prescribed period; if the person fails to make the correction within the prescribed period, consecutive fines may be imposed.</w:t>
            </w:r>
          </w:p>
          <w:p w14:paraId="25D70280" w14:textId="77777777" w:rsidR="009F48E1" w:rsidRPr="004F0F3A" w:rsidRDefault="009F48E1" w:rsidP="00A600AC">
            <w:pPr>
              <w:snapToGrid w:val="0"/>
              <w:spacing w:line="280" w:lineRule="exact"/>
              <w:jc w:val="both"/>
              <w:rPr>
                <w:rFonts w:eastAsia="標楷體"/>
                <w:color w:val="000000" w:themeColor="text1"/>
                <w:szCs w:val="24"/>
              </w:rPr>
            </w:pPr>
          </w:p>
        </w:tc>
      </w:tr>
      <w:tr w:rsidR="009F48E1" w:rsidRPr="004F0F3A" w14:paraId="7D314F89" w14:textId="77777777" w:rsidTr="00785984">
        <w:trPr>
          <w:cantSplit/>
          <w:trHeight w:val="4567"/>
        </w:trPr>
        <w:tc>
          <w:tcPr>
            <w:tcW w:w="1668" w:type="dxa"/>
            <w:tcBorders>
              <w:top w:val="single" w:sz="4" w:space="0" w:color="auto"/>
              <w:left w:val="single" w:sz="4" w:space="0" w:color="auto"/>
              <w:bottom w:val="single" w:sz="4" w:space="0" w:color="auto"/>
              <w:right w:val="single" w:sz="4" w:space="0" w:color="auto"/>
            </w:tcBorders>
          </w:tcPr>
          <w:p w14:paraId="27375547" w14:textId="77777777" w:rsidR="009F48E1" w:rsidRPr="004F0F3A" w:rsidRDefault="009F48E1" w:rsidP="00211A6B">
            <w:pPr>
              <w:snapToGrid w:val="0"/>
              <w:spacing w:line="260" w:lineRule="exact"/>
              <w:jc w:val="center"/>
              <w:rPr>
                <w:rFonts w:eastAsia="標楷體"/>
                <w:b/>
                <w:color w:val="000000" w:themeColor="text1"/>
                <w:szCs w:val="24"/>
              </w:rPr>
            </w:pPr>
            <w:r w:rsidRPr="004F0F3A">
              <w:rPr>
                <w:rFonts w:eastAsia="標楷體"/>
                <w:b/>
                <w:color w:val="000000" w:themeColor="text1"/>
                <w:szCs w:val="24"/>
              </w:rPr>
              <w:lastRenderedPageBreak/>
              <w:t xml:space="preserve">Post filing for shareholding change </w:t>
            </w:r>
          </w:p>
        </w:tc>
        <w:tc>
          <w:tcPr>
            <w:tcW w:w="4995" w:type="dxa"/>
            <w:tcBorders>
              <w:top w:val="single" w:sz="4" w:space="0" w:color="auto"/>
              <w:left w:val="single" w:sz="4" w:space="0" w:color="auto"/>
              <w:bottom w:val="single" w:sz="4" w:space="0" w:color="auto"/>
              <w:right w:val="single" w:sz="4" w:space="0" w:color="auto"/>
            </w:tcBorders>
          </w:tcPr>
          <w:p w14:paraId="10CF5E30" w14:textId="77777777" w:rsidR="009F48E1" w:rsidRPr="004F0F3A" w:rsidRDefault="009F48E1" w:rsidP="00211A6B">
            <w:pPr>
              <w:numPr>
                <w:ilvl w:val="0"/>
                <w:numId w:val="48"/>
              </w:numPr>
              <w:snapToGrid w:val="0"/>
              <w:spacing w:line="260" w:lineRule="exact"/>
              <w:jc w:val="both"/>
              <w:rPr>
                <w:rFonts w:eastAsia="標楷體"/>
                <w:color w:val="000000" w:themeColor="text1"/>
                <w:szCs w:val="24"/>
              </w:rPr>
            </w:pPr>
            <w:r w:rsidRPr="004F0F3A">
              <w:rPr>
                <w:rFonts w:eastAsia="標楷體"/>
                <w:color w:val="000000" w:themeColor="text1"/>
                <w:szCs w:val="24"/>
              </w:rPr>
              <w:t xml:space="preserve">Directors, supervisors and </w:t>
            </w:r>
            <w:r w:rsidR="00A34EB8" w:rsidRPr="004F0F3A">
              <w:rPr>
                <w:rFonts w:eastAsia="標楷體"/>
                <w:color w:val="000000" w:themeColor="text1"/>
                <w:szCs w:val="24"/>
              </w:rPr>
              <w:t>managers</w:t>
            </w:r>
            <w:r w:rsidRPr="004F0F3A">
              <w:rPr>
                <w:rFonts w:eastAsia="標楷體"/>
                <w:color w:val="000000" w:themeColor="text1"/>
                <w:szCs w:val="24"/>
              </w:rPr>
              <w:t xml:space="preserve"> of the company and the shareholders holding more than 10% of the total issued shares (including their spouses, minor children and Nominees), are required to make the post filing in the next month upon acquisition or transfer of the shares of the company.</w:t>
            </w:r>
          </w:p>
          <w:p w14:paraId="7E5CFF4C" w14:textId="77777777" w:rsidR="009F48E1" w:rsidRPr="004F0F3A" w:rsidRDefault="009F48E1" w:rsidP="00211A6B">
            <w:pPr>
              <w:snapToGrid w:val="0"/>
              <w:spacing w:line="260" w:lineRule="exact"/>
              <w:ind w:left="120"/>
              <w:jc w:val="both"/>
              <w:rPr>
                <w:rFonts w:eastAsia="標楷體"/>
                <w:color w:val="000000" w:themeColor="text1"/>
                <w:szCs w:val="24"/>
              </w:rPr>
            </w:pPr>
          </w:p>
          <w:p w14:paraId="50BAF8B9" w14:textId="77777777" w:rsidR="009F48E1" w:rsidRPr="004F0F3A" w:rsidRDefault="009F48E1" w:rsidP="00211A6B">
            <w:pPr>
              <w:numPr>
                <w:ilvl w:val="0"/>
                <w:numId w:val="48"/>
              </w:numPr>
              <w:snapToGrid w:val="0"/>
              <w:spacing w:line="260" w:lineRule="exact"/>
              <w:jc w:val="both"/>
              <w:rPr>
                <w:rFonts w:eastAsia="標楷體"/>
                <w:color w:val="000000" w:themeColor="text1"/>
                <w:szCs w:val="24"/>
              </w:rPr>
            </w:pPr>
            <w:r w:rsidRPr="004F0F3A">
              <w:rPr>
                <w:rFonts w:eastAsia="標楷體"/>
                <w:color w:val="000000" w:themeColor="text1"/>
                <w:szCs w:val="24"/>
              </w:rPr>
              <w:t xml:space="preserve">The representatives designated by the government or </w:t>
            </w:r>
            <w:r w:rsidR="00D75E0C" w:rsidRPr="004F0F3A">
              <w:rPr>
                <w:rFonts w:eastAsia="標楷體"/>
                <w:color w:val="000000" w:themeColor="text1"/>
                <w:szCs w:val="24"/>
              </w:rPr>
              <w:t>juristic</w:t>
            </w:r>
            <w:r w:rsidR="00174972" w:rsidRPr="004F0F3A">
              <w:rPr>
                <w:rFonts w:eastAsia="標楷體" w:hint="eastAsia"/>
                <w:color w:val="000000" w:themeColor="text1"/>
                <w:szCs w:val="24"/>
              </w:rPr>
              <w:t xml:space="preserve"> </w:t>
            </w:r>
            <w:r w:rsidRPr="004F0F3A">
              <w:rPr>
                <w:rFonts w:eastAsia="標楷體"/>
                <w:color w:val="000000" w:themeColor="text1"/>
                <w:szCs w:val="24"/>
              </w:rPr>
              <w:t>person shareholder and their spouses, minor children and Nominees are also regulated.</w:t>
            </w:r>
          </w:p>
          <w:p w14:paraId="2FE4C3A0" w14:textId="77777777" w:rsidR="009F48E1" w:rsidRPr="004F0F3A" w:rsidRDefault="009F48E1" w:rsidP="00211A6B">
            <w:pPr>
              <w:snapToGrid w:val="0"/>
              <w:spacing w:line="260" w:lineRule="exact"/>
              <w:ind w:left="120"/>
              <w:jc w:val="both"/>
              <w:rPr>
                <w:rFonts w:eastAsia="標楷體"/>
                <w:color w:val="000000" w:themeColor="text1"/>
                <w:szCs w:val="24"/>
              </w:rPr>
            </w:pPr>
          </w:p>
          <w:p w14:paraId="66D2616E" w14:textId="3467825A" w:rsidR="009F48E1" w:rsidRPr="004F0F3A" w:rsidRDefault="009F48E1" w:rsidP="00A600AC">
            <w:pPr>
              <w:numPr>
                <w:ilvl w:val="0"/>
                <w:numId w:val="48"/>
              </w:numPr>
              <w:snapToGrid w:val="0"/>
              <w:spacing w:line="260" w:lineRule="exact"/>
              <w:jc w:val="both"/>
              <w:rPr>
                <w:rFonts w:eastAsia="標楷體"/>
                <w:color w:val="000000" w:themeColor="text1"/>
                <w:szCs w:val="24"/>
              </w:rPr>
            </w:pPr>
            <w:r w:rsidRPr="004F0F3A">
              <w:rPr>
                <w:rFonts w:eastAsia="標楷體"/>
                <w:color w:val="000000" w:themeColor="text1"/>
                <w:szCs w:val="24"/>
              </w:rPr>
              <w:t>Insiders of the subsidiary 100% held by a financial holding company and their spouses, minor children and Nominees are also regulated.</w:t>
            </w:r>
          </w:p>
        </w:tc>
        <w:tc>
          <w:tcPr>
            <w:tcW w:w="4536" w:type="dxa"/>
            <w:tcBorders>
              <w:top w:val="single" w:sz="4" w:space="0" w:color="auto"/>
              <w:left w:val="single" w:sz="4" w:space="0" w:color="auto"/>
              <w:bottom w:val="single" w:sz="4" w:space="0" w:color="auto"/>
              <w:right w:val="single" w:sz="4" w:space="0" w:color="auto"/>
            </w:tcBorders>
          </w:tcPr>
          <w:p w14:paraId="2FF0B56B" w14:textId="77777777" w:rsidR="009F48E1" w:rsidRPr="00A600AC" w:rsidRDefault="009F48E1" w:rsidP="00211A6B">
            <w:pPr>
              <w:numPr>
                <w:ilvl w:val="0"/>
                <w:numId w:val="50"/>
              </w:numPr>
              <w:snapToGrid w:val="0"/>
              <w:spacing w:line="260" w:lineRule="exact"/>
              <w:jc w:val="both"/>
              <w:rPr>
                <w:rFonts w:eastAsia="標楷體"/>
                <w:color w:val="000000" w:themeColor="text1"/>
                <w:szCs w:val="24"/>
              </w:rPr>
            </w:pPr>
            <w:r w:rsidRPr="004F0F3A">
              <w:rPr>
                <w:color w:val="000000" w:themeColor="text1"/>
                <w:szCs w:val="24"/>
              </w:rPr>
              <w:t>Insiders of a company shall file, by the fifth day of each month, a report with the company of the changes in the number of shares they held during the preceding month.  The company shall compile and file such report of changes with the competent authority by the fifteenth day of each month.</w:t>
            </w:r>
          </w:p>
          <w:p w14:paraId="406C9865" w14:textId="77777777" w:rsidR="00881A06" w:rsidRPr="004F0F3A" w:rsidRDefault="00881A06" w:rsidP="00A600AC">
            <w:pPr>
              <w:snapToGrid w:val="0"/>
              <w:spacing w:line="260" w:lineRule="exact"/>
              <w:ind w:left="600"/>
              <w:jc w:val="both"/>
              <w:rPr>
                <w:rFonts w:eastAsia="標楷體"/>
                <w:color w:val="000000" w:themeColor="text1"/>
                <w:szCs w:val="24"/>
              </w:rPr>
            </w:pPr>
          </w:p>
          <w:p w14:paraId="211F4252" w14:textId="77777777" w:rsidR="009F48E1" w:rsidRPr="004F0F3A" w:rsidRDefault="009F48E1" w:rsidP="00211A6B">
            <w:pPr>
              <w:numPr>
                <w:ilvl w:val="0"/>
                <w:numId w:val="50"/>
              </w:numPr>
              <w:snapToGrid w:val="0"/>
              <w:spacing w:line="260" w:lineRule="exact"/>
              <w:jc w:val="both"/>
              <w:rPr>
                <w:rFonts w:eastAsia="標楷體"/>
                <w:color w:val="000000" w:themeColor="text1"/>
                <w:szCs w:val="24"/>
              </w:rPr>
            </w:pPr>
            <w:r w:rsidRPr="004F0F3A">
              <w:rPr>
                <w:color w:val="000000" w:themeColor="text1"/>
                <w:szCs w:val="24"/>
              </w:rPr>
              <w:t xml:space="preserve">Where the Insiders of a company pledge their shares, the </w:t>
            </w:r>
            <w:proofErr w:type="spellStart"/>
            <w:r w:rsidRPr="004F0F3A">
              <w:rPr>
                <w:color w:val="000000" w:themeColor="text1"/>
                <w:szCs w:val="24"/>
              </w:rPr>
              <w:t>pledgor</w:t>
            </w:r>
            <w:proofErr w:type="spellEnd"/>
            <w:r w:rsidRPr="004F0F3A">
              <w:rPr>
                <w:color w:val="000000" w:themeColor="text1"/>
                <w:szCs w:val="24"/>
              </w:rPr>
              <w:t xml:space="preserve"> shall make immediate notification to the company; the company shall inform the competent authority of such pledges within five (5) days of their formation.  So does the release of the pledge.</w:t>
            </w:r>
          </w:p>
        </w:tc>
        <w:tc>
          <w:tcPr>
            <w:tcW w:w="3685" w:type="dxa"/>
            <w:vMerge/>
            <w:tcBorders>
              <w:top w:val="single" w:sz="4" w:space="0" w:color="auto"/>
              <w:left w:val="single" w:sz="4" w:space="0" w:color="auto"/>
              <w:bottom w:val="single" w:sz="4" w:space="0" w:color="auto"/>
              <w:right w:val="single" w:sz="4" w:space="0" w:color="auto"/>
            </w:tcBorders>
          </w:tcPr>
          <w:p w14:paraId="473FFF48" w14:textId="77777777" w:rsidR="009F48E1" w:rsidRPr="004F0F3A" w:rsidRDefault="009F48E1" w:rsidP="00211A6B">
            <w:pPr>
              <w:snapToGrid w:val="0"/>
              <w:spacing w:line="260" w:lineRule="exact"/>
              <w:jc w:val="both"/>
              <w:rPr>
                <w:rFonts w:eastAsia="標楷體"/>
                <w:color w:val="000000" w:themeColor="text1"/>
                <w:szCs w:val="24"/>
              </w:rPr>
            </w:pPr>
          </w:p>
        </w:tc>
      </w:tr>
      <w:tr w:rsidR="009F48E1" w:rsidRPr="004F0F3A" w14:paraId="1A0A23FA" w14:textId="77777777" w:rsidTr="00785984">
        <w:trPr>
          <w:trHeight w:val="320"/>
        </w:trPr>
        <w:tc>
          <w:tcPr>
            <w:tcW w:w="1668" w:type="dxa"/>
            <w:tcBorders>
              <w:top w:val="single" w:sz="4" w:space="0" w:color="auto"/>
              <w:left w:val="single" w:sz="4" w:space="0" w:color="auto"/>
              <w:bottom w:val="single" w:sz="4" w:space="0" w:color="auto"/>
              <w:right w:val="single" w:sz="4" w:space="0" w:color="auto"/>
            </w:tcBorders>
          </w:tcPr>
          <w:p w14:paraId="67C52790" w14:textId="77777777" w:rsidR="009F48E1" w:rsidRPr="004F0F3A" w:rsidRDefault="009F48E1" w:rsidP="00211A6B">
            <w:pPr>
              <w:snapToGrid w:val="0"/>
              <w:spacing w:line="260" w:lineRule="exact"/>
              <w:jc w:val="center"/>
              <w:rPr>
                <w:rFonts w:eastAsia="標楷體"/>
                <w:b/>
                <w:color w:val="000000" w:themeColor="text1"/>
                <w:szCs w:val="24"/>
              </w:rPr>
            </w:pPr>
            <w:r w:rsidRPr="004F0F3A">
              <w:rPr>
                <w:rFonts w:eastAsia="標楷體"/>
                <w:b/>
                <w:color w:val="000000" w:themeColor="text1"/>
                <w:szCs w:val="24"/>
              </w:rPr>
              <w:t xml:space="preserve">Maintenance of the minimum shareholding of the directors and supervisors </w:t>
            </w:r>
          </w:p>
        </w:tc>
        <w:tc>
          <w:tcPr>
            <w:tcW w:w="4995" w:type="dxa"/>
            <w:tcBorders>
              <w:top w:val="single" w:sz="4" w:space="0" w:color="auto"/>
              <w:left w:val="single" w:sz="4" w:space="0" w:color="auto"/>
              <w:bottom w:val="single" w:sz="4" w:space="0" w:color="auto"/>
              <w:right w:val="single" w:sz="4" w:space="0" w:color="auto"/>
            </w:tcBorders>
          </w:tcPr>
          <w:p w14:paraId="118BB5A1" w14:textId="6876C34E" w:rsidR="009F48E1" w:rsidRPr="004F0F3A" w:rsidRDefault="009869AB" w:rsidP="00900DB2">
            <w:pPr>
              <w:snapToGrid w:val="0"/>
              <w:spacing w:line="260" w:lineRule="exact"/>
              <w:ind w:left="120" w:hangingChars="50" w:hanging="120"/>
              <w:jc w:val="both"/>
              <w:rPr>
                <w:rFonts w:eastAsia="標楷體"/>
                <w:snapToGrid w:val="0"/>
                <w:color w:val="000000" w:themeColor="text1"/>
                <w:kern w:val="0"/>
                <w:szCs w:val="24"/>
              </w:rPr>
            </w:pPr>
            <w:r w:rsidRPr="004F0F3A">
              <w:rPr>
                <w:rFonts w:eastAsia="標楷體" w:hint="eastAsia"/>
                <w:b/>
                <w:color w:val="000000" w:themeColor="text1"/>
                <w:szCs w:val="24"/>
              </w:rPr>
              <w:t>(This rule does not apply to</w:t>
            </w:r>
            <w:r w:rsidR="00DE453A">
              <w:rPr>
                <w:rFonts w:eastAsia="標楷體"/>
                <w:b/>
                <w:color w:val="000000" w:themeColor="text1"/>
                <w:szCs w:val="24"/>
              </w:rPr>
              <w:t xml:space="preserve"> foreign</w:t>
            </w:r>
            <w:r w:rsidRPr="004F0F3A">
              <w:rPr>
                <w:rFonts w:eastAsia="標楷體" w:hint="eastAsia"/>
                <w:b/>
                <w:color w:val="000000" w:themeColor="text1"/>
                <w:szCs w:val="24"/>
              </w:rPr>
              <w:t xml:space="preserve"> </w:t>
            </w:r>
            <w:r w:rsidR="00241C7E" w:rsidRPr="00241C7E">
              <w:rPr>
                <w:rFonts w:eastAsia="標楷體"/>
                <w:b/>
                <w:color w:val="000000" w:themeColor="text1"/>
                <w:szCs w:val="24"/>
              </w:rPr>
              <w:t xml:space="preserve">TWSE (or </w:t>
            </w:r>
            <w:proofErr w:type="spellStart"/>
            <w:r w:rsidR="00241C7E" w:rsidRPr="00241C7E">
              <w:rPr>
                <w:rFonts w:eastAsia="標楷體"/>
                <w:b/>
                <w:color w:val="000000" w:themeColor="text1"/>
                <w:szCs w:val="24"/>
              </w:rPr>
              <w:t>TPEx</w:t>
            </w:r>
            <w:proofErr w:type="spellEnd"/>
            <w:r w:rsidR="00241C7E" w:rsidRPr="00241C7E">
              <w:rPr>
                <w:rFonts w:eastAsia="標楷體"/>
                <w:b/>
                <w:color w:val="000000" w:themeColor="text1"/>
                <w:szCs w:val="24"/>
              </w:rPr>
              <w:t>) primary listed</w:t>
            </w:r>
            <w:r w:rsidR="00D10B42" w:rsidRPr="00B67672">
              <w:rPr>
                <w:rFonts w:eastAsia="標楷體"/>
                <w:b/>
                <w:color w:val="000000" w:themeColor="text1"/>
                <w:szCs w:val="24"/>
              </w:rPr>
              <w:t xml:space="preserve"> </w:t>
            </w:r>
            <w:r w:rsidR="00D10B42" w:rsidRPr="004F0F3A">
              <w:rPr>
                <w:rFonts w:eastAsia="標楷體" w:hint="eastAsia"/>
                <w:b/>
                <w:color w:val="000000" w:themeColor="text1"/>
                <w:szCs w:val="24"/>
              </w:rPr>
              <w:t>companies</w:t>
            </w:r>
            <w:r w:rsidR="00D10B42" w:rsidRPr="00966CD9">
              <w:rPr>
                <w:rFonts w:eastAsia="標楷體"/>
                <w:b/>
                <w:color w:val="000000" w:themeColor="text1"/>
                <w:szCs w:val="24"/>
              </w:rPr>
              <w:t xml:space="preserve"> or </w:t>
            </w:r>
            <w:r w:rsidR="00D10B42" w:rsidRPr="00543384">
              <w:rPr>
                <w:rFonts w:eastAsia="標楷體"/>
                <w:b/>
                <w:color w:val="000000" w:themeColor="text1"/>
                <w:szCs w:val="24"/>
              </w:rPr>
              <w:t>foreign emerging stock</w:t>
            </w:r>
            <w:r w:rsidR="00D10B42" w:rsidRPr="004F0F3A">
              <w:rPr>
                <w:rFonts w:eastAsia="標楷體" w:hint="eastAsia"/>
                <w:b/>
                <w:color w:val="000000" w:themeColor="text1"/>
                <w:szCs w:val="24"/>
              </w:rPr>
              <w:t xml:space="preserve"> companies</w:t>
            </w:r>
            <w:r w:rsidR="00D10B42">
              <w:rPr>
                <w:rFonts w:eastAsia="標楷體" w:hint="eastAsia"/>
                <w:b/>
                <w:color w:val="000000" w:themeColor="text1"/>
                <w:szCs w:val="24"/>
              </w:rPr>
              <w:t>.)</w:t>
            </w:r>
          </w:p>
          <w:p w14:paraId="37C38DB2" w14:textId="77777777" w:rsidR="00881A06" w:rsidRPr="004F0F3A" w:rsidRDefault="009F48E1" w:rsidP="00211A6B">
            <w:pPr>
              <w:numPr>
                <w:ilvl w:val="0"/>
                <w:numId w:val="51"/>
              </w:numPr>
              <w:snapToGrid w:val="0"/>
              <w:spacing w:line="260" w:lineRule="exact"/>
              <w:jc w:val="both"/>
              <w:rPr>
                <w:color w:val="000000" w:themeColor="text1"/>
                <w:szCs w:val="24"/>
              </w:rPr>
            </w:pPr>
            <w:r w:rsidRPr="004F0F3A">
              <w:rPr>
                <w:color w:val="000000" w:themeColor="text1"/>
                <w:szCs w:val="24"/>
              </w:rPr>
              <w:t>Where the minimum percentage of the shareholding is not met upon election, or any directors or supervisors transfer their shares or leave their office so that the minimum percentage of the shareholding is not met, the company shall, by the 16</w:t>
            </w:r>
            <w:r w:rsidRPr="004F0F3A">
              <w:rPr>
                <w:color w:val="000000" w:themeColor="text1"/>
                <w:szCs w:val="24"/>
                <w:vertAlign w:val="superscript"/>
              </w:rPr>
              <w:t>th</w:t>
            </w:r>
            <w:r w:rsidRPr="004F0F3A">
              <w:rPr>
                <w:color w:val="000000" w:themeColor="text1"/>
                <w:szCs w:val="24"/>
              </w:rPr>
              <w:t xml:space="preserve"> day of each month, notify the all of the directors or supervisors other than independent directors to rectify the situation, and copy the same to the competent authority.</w:t>
            </w:r>
          </w:p>
          <w:p w14:paraId="641FC5F2" w14:textId="77777777" w:rsidR="009F48E1" w:rsidRPr="00881A06" w:rsidRDefault="009F48E1" w:rsidP="00A600AC">
            <w:pPr>
              <w:snapToGrid w:val="0"/>
              <w:spacing w:line="260" w:lineRule="exact"/>
              <w:ind w:left="600"/>
              <w:jc w:val="both"/>
              <w:rPr>
                <w:color w:val="000000" w:themeColor="text1"/>
                <w:szCs w:val="24"/>
              </w:rPr>
            </w:pPr>
          </w:p>
          <w:p w14:paraId="31F9BE6A" w14:textId="77777777" w:rsidR="009F48E1" w:rsidRPr="004F0F3A" w:rsidRDefault="009F48E1" w:rsidP="00211A6B">
            <w:pPr>
              <w:numPr>
                <w:ilvl w:val="0"/>
                <w:numId w:val="51"/>
              </w:numPr>
              <w:snapToGrid w:val="0"/>
              <w:spacing w:line="260" w:lineRule="exact"/>
              <w:jc w:val="both"/>
              <w:rPr>
                <w:color w:val="000000" w:themeColor="text1"/>
                <w:szCs w:val="24"/>
              </w:rPr>
            </w:pPr>
            <w:r w:rsidRPr="004F0F3A">
              <w:rPr>
                <w:color w:val="000000" w:themeColor="text1"/>
              </w:rPr>
              <w:t xml:space="preserve">The shareholding of independent directors shall not be counted in the total minimum shareholding.  Where the company has elected two </w:t>
            </w:r>
            <w:r w:rsidR="00BF589C" w:rsidRPr="004F0F3A">
              <w:rPr>
                <w:color w:val="000000" w:themeColor="text1"/>
              </w:rPr>
              <w:t xml:space="preserve">(2) </w:t>
            </w:r>
            <w:r w:rsidRPr="004F0F3A">
              <w:rPr>
                <w:color w:val="000000" w:themeColor="text1"/>
              </w:rPr>
              <w:t>or more independent directors</w:t>
            </w:r>
            <w:r w:rsidR="00BF589C" w:rsidRPr="004F0F3A">
              <w:rPr>
                <w:color w:val="000000" w:themeColor="text1"/>
              </w:rPr>
              <w:t xml:space="preserve"> at the same time</w:t>
            </w:r>
            <w:r w:rsidRPr="004F0F3A">
              <w:rPr>
                <w:color w:val="000000" w:themeColor="text1"/>
              </w:rPr>
              <w:t xml:space="preserve">, the minimum percentage of all directors and supervisor's shareholding (excluding those held by the independent directors) may be </w:t>
            </w:r>
            <w:r w:rsidR="00BF589C" w:rsidRPr="004F0F3A">
              <w:rPr>
                <w:color w:val="000000" w:themeColor="text1"/>
              </w:rPr>
              <w:t>reduced</w:t>
            </w:r>
            <w:r w:rsidRPr="004F0F3A">
              <w:rPr>
                <w:color w:val="000000" w:themeColor="text1"/>
              </w:rPr>
              <w:t xml:space="preserve"> by 20%.</w:t>
            </w:r>
          </w:p>
          <w:p w14:paraId="550AB8C1" w14:textId="77777777" w:rsidR="009F48E1" w:rsidRPr="004F0F3A" w:rsidRDefault="009F48E1" w:rsidP="00211A6B">
            <w:pPr>
              <w:snapToGrid w:val="0"/>
              <w:spacing w:line="260" w:lineRule="exact"/>
              <w:jc w:val="both"/>
              <w:rPr>
                <w:color w:val="000000" w:themeColor="text1"/>
                <w:szCs w:val="24"/>
              </w:rPr>
            </w:pPr>
          </w:p>
          <w:p w14:paraId="175EB28F" w14:textId="77777777" w:rsidR="009F48E1" w:rsidRPr="004F0F3A" w:rsidRDefault="009F48E1" w:rsidP="00211A6B">
            <w:pPr>
              <w:numPr>
                <w:ilvl w:val="0"/>
                <w:numId w:val="51"/>
              </w:numPr>
              <w:snapToGrid w:val="0"/>
              <w:spacing w:line="260" w:lineRule="exact"/>
              <w:jc w:val="both"/>
              <w:rPr>
                <w:color w:val="000000" w:themeColor="text1"/>
                <w:szCs w:val="24"/>
              </w:rPr>
            </w:pPr>
            <w:r w:rsidRPr="004F0F3A">
              <w:rPr>
                <w:color w:val="000000" w:themeColor="text1"/>
              </w:rPr>
              <w:t>The minimum percentage of all supervisors' shareholding is not applicable to the company which has established an audit committee according to the SEA.</w:t>
            </w:r>
          </w:p>
          <w:p w14:paraId="26F4E7C0" w14:textId="77777777" w:rsidR="009F48E1" w:rsidRPr="004F0F3A" w:rsidRDefault="009F48E1" w:rsidP="00211A6B">
            <w:pPr>
              <w:snapToGrid w:val="0"/>
              <w:spacing w:line="260" w:lineRule="exact"/>
              <w:jc w:val="both"/>
              <w:rPr>
                <w:color w:val="000000" w:themeColor="text1"/>
                <w:szCs w:val="24"/>
              </w:rPr>
            </w:pPr>
          </w:p>
          <w:p w14:paraId="1C6B7563" w14:textId="77777777" w:rsidR="009F48E1" w:rsidRPr="004F0F3A" w:rsidRDefault="009F48E1" w:rsidP="00211A6B">
            <w:pPr>
              <w:numPr>
                <w:ilvl w:val="0"/>
                <w:numId w:val="51"/>
              </w:numPr>
              <w:snapToGrid w:val="0"/>
              <w:spacing w:line="260" w:lineRule="exact"/>
              <w:jc w:val="both"/>
              <w:rPr>
                <w:color w:val="000000" w:themeColor="text1"/>
                <w:szCs w:val="24"/>
              </w:rPr>
            </w:pPr>
            <w:r w:rsidRPr="004F0F3A">
              <w:rPr>
                <w:color w:val="000000" w:themeColor="text1"/>
              </w:rPr>
              <w:t>Except for banks regulated by the Financial Holding Company Act and Banking Act and the insurance companies regulated by the Insurance Act, the minimum percentage of all directors and supervisors' shareholding, is not applicable to a company in which the independent directors exceed one-half of the total director seats, and an audit committee has been established in accordance with the SEA.</w:t>
            </w:r>
          </w:p>
          <w:p w14:paraId="61831920" w14:textId="77777777" w:rsidR="009F48E1" w:rsidRPr="004F0F3A" w:rsidRDefault="009F48E1" w:rsidP="00211A6B">
            <w:pPr>
              <w:snapToGrid w:val="0"/>
              <w:spacing w:line="260" w:lineRule="exact"/>
              <w:jc w:val="both"/>
              <w:rPr>
                <w:color w:val="000000" w:themeColor="text1"/>
                <w:szCs w:val="24"/>
              </w:rPr>
            </w:pPr>
          </w:p>
          <w:p w14:paraId="7D67C95F" w14:textId="77777777" w:rsidR="009F48E1" w:rsidRPr="004F0F3A" w:rsidRDefault="009F48E1" w:rsidP="00211A6B">
            <w:pPr>
              <w:numPr>
                <w:ilvl w:val="0"/>
                <w:numId w:val="51"/>
              </w:numPr>
              <w:snapToGrid w:val="0"/>
              <w:spacing w:line="260" w:lineRule="exact"/>
              <w:jc w:val="both"/>
              <w:rPr>
                <w:color w:val="000000" w:themeColor="text1"/>
                <w:szCs w:val="24"/>
              </w:rPr>
            </w:pPr>
            <w:r w:rsidRPr="004F0F3A">
              <w:rPr>
                <w:color w:val="000000" w:themeColor="text1"/>
              </w:rPr>
              <w:t xml:space="preserve">Where the government or a </w:t>
            </w:r>
            <w:r w:rsidR="00D75E0C" w:rsidRPr="004F0F3A">
              <w:rPr>
                <w:color w:val="000000" w:themeColor="text1"/>
              </w:rPr>
              <w:t>juristic</w:t>
            </w:r>
            <w:r w:rsidRPr="004F0F3A">
              <w:rPr>
                <w:color w:val="000000" w:themeColor="text1"/>
              </w:rPr>
              <w:t xml:space="preserve"> person is a shareholder, and the shareholder or its representative is elected as a director or supervisor, their total shareholding shall be counted as registered shares held by the </w:t>
            </w:r>
            <w:r w:rsidRPr="004F0F3A">
              <w:rPr>
                <w:color w:val="000000" w:themeColor="text1"/>
              </w:rPr>
              <w:lastRenderedPageBreak/>
              <w:t xml:space="preserve">government or the </w:t>
            </w:r>
            <w:r w:rsidR="00D75E0C" w:rsidRPr="004F0F3A">
              <w:rPr>
                <w:color w:val="000000" w:themeColor="text1"/>
              </w:rPr>
              <w:t>juristic</w:t>
            </w:r>
            <w:r w:rsidR="00174972" w:rsidRPr="004F0F3A">
              <w:rPr>
                <w:rFonts w:hint="eastAsia"/>
                <w:color w:val="000000" w:themeColor="text1"/>
              </w:rPr>
              <w:t xml:space="preserve"> </w:t>
            </w:r>
            <w:r w:rsidRPr="004F0F3A">
              <w:rPr>
                <w:color w:val="000000" w:themeColor="text1"/>
              </w:rPr>
              <w:t>person.</w:t>
            </w:r>
            <w:r w:rsidR="00174972" w:rsidRPr="004F0F3A">
              <w:rPr>
                <w:rFonts w:hint="eastAsia"/>
                <w:color w:val="000000" w:themeColor="text1"/>
              </w:rPr>
              <w:t xml:space="preserve"> </w:t>
            </w:r>
            <w:r w:rsidRPr="004F0F3A">
              <w:rPr>
                <w:color w:val="000000" w:themeColor="text1"/>
              </w:rPr>
              <w:t>However, registered shares of the company owned by the designated representative him/herself and placed in centralized custody in the form of a segregated account with a centralized securities depositary may be counted in the total share ownership referred to in the preceding article.</w:t>
            </w:r>
          </w:p>
          <w:p w14:paraId="11A53F2B" w14:textId="77777777" w:rsidR="009F48E1" w:rsidRPr="004F0F3A" w:rsidRDefault="009F48E1" w:rsidP="00211A6B">
            <w:pPr>
              <w:snapToGrid w:val="0"/>
              <w:spacing w:line="260" w:lineRule="exact"/>
              <w:ind w:left="276" w:hangingChars="115" w:hanging="276"/>
              <w:jc w:val="both"/>
              <w:rPr>
                <w:rFonts w:eastAsia="標楷體"/>
                <w:snapToGrid w:val="0"/>
                <w:color w:val="000000" w:themeColor="text1"/>
                <w:kern w:val="0"/>
                <w:szCs w:val="24"/>
              </w:rPr>
            </w:pPr>
          </w:p>
        </w:tc>
        <w:tc>
          <w:tcPr>
            <w:tcW w:w="4536" w:type="dxa"/>
            <w:tcBorders>
              <w:top w:val="single" w:sz="4" w:space="0" w:color="auto"/>
              <w:left w:val="single" w:sz="4" w:space="0" w:color="auto"/>
              <w:bottom w:val="single" w:sz="4" w:space="0" w:color="auto"/>
              <w:right w:val="single" w:sz="4" w:space="0" w:color="auto"/>
            </w:tcBorders>
          </w:tcPr>
          <w:p w14:paraId="0B751FA1" w14:textId="77777777" w:rsidR="009F48E1" w:rsidRPr="004F0F3A" w:rsidRDefault="009F48E1" w:rsidP="00211A6B">
            <w:pPr>
              <w:numPr>
                <w:ilvl w:val="0"/>
                <w:numId w:val="52"/>
              </w:numPr>
              <w:snapToGrid w:val="0"/>
              <w:spacing w:line="260" w:lineRule="exact"/>
              <w:jc w:val="both"/>
              <w:rPr>
                <w:rFonts w:eastAsia="標楷體"/>
                <w:color w:val="000000" w:themeColor="text1"/>
                <w:szCs w:val="24"/>
              </w:rPr>
            </w:pPr>
            <w:r w:rsidRPr="004F0F3A">
              <w:rPr>
                <w:color w:val="000000" w:themeColor="text1"/>
                <w:szCs w:val="24"/>
              </w:rPr>
              <w:lastRenderedPageBreak/>
              <w:t>The minimum percentage of the shareholding shall be met upon election and during the term.</w:t>
            </w:r>
          </w:p>
          <w:p w14:paraId="274B1026" w14:textId="77777777" w:rsidR="009F48E1" w:rsidRPr="004F0F3A" w:rsidRDefault="009F48E1" w:rsidP="00211A6B">
            <w:pPr>
              <w:snapToGrid w:val="0"/>
              <w:spacing w:line="260" w:lineRule="exact"/>
              <w:ind w:left="120"/>
              <w:jc w:val="both"/>
              <w:rPr>
                <w:rFonts w:eastAsia="標楷體"/>
                <w:color w:val="000000" w:themeColor="text1"/>
                <w:szCs w:val="24"/>
              </w:rPr>
            </w:pPr>
          </w:p>
          <w:p w14:paraId="05B73F2D" w14:textId="77777777" w:rsidR="009F48E1" w:rsidRPr="004F0F3A" w:rsidRDefault="009F48E1" w:rsidP="00211A6B">
            <w:pPr>
              <w:numPr>
                <w:ilvl w:val="0"/>
                <w:numId w:val="52"/>
              </w:numPr>
              <w:snapToGrid w:val="0"/>
              <w:spacing w:line="260" w:lineRule="exact"/>
              <w:jc w:val="both"/>
              <w:rPr>
                <w:rFonts w:eastAsia="標楷體"/>
                <w:color w:val="000000" w:themeColor="text1"/>
                <w:szCs w:val="24"/>
              </w:rPr>
            </w:pPr>
            <w:r w:rsidRPr="004F0F3A">
              <w:rPr>
                <w:color w:val="000000" w:themeColor="text1"/>
                <w:szCs w:val="24"/>
              </w:rPr>
              <w:t>Where the minimum percentage of the shareholding is not met upon election or during the term, the company shall, by the 16</w:t>
            </w:r>
            <w:r w:rsidRPr="004F0F3A">
              <w:rPr>
                <w:color w:val="000000" w:themeColor="text1"/>
                <w:szCs w:val="24"/>
                <w:vertAlign w:val="superscript"/>
              </w:rPr>
              <w:t>th</w:t>
            </w:r>
            <w:r w:rsidRPr="004F0F3A">
              <w:rPr>
                <w:color w:val="000000" w:themeColor="text1"/>
                <w:szCs w:val="24"/>
              </w:rPr>
              <w:t xml:space="preserve"> day of each month, notify the all of the directors or supervisors other than independent directors to </w:t>
            </w:r>
            <w:r w:rsidR="00BF589C" w:rsidRPr="004F0F3A">
              <w:rPr>
                <w:color w:val="000000" w:themeColor="text1"/>
                <w:szCs w:val="24"/>
              </w:rPr>
              <w:t xml:space="preserve">make the </w:t>
            </w:r>
            <w:r w:rsidRPr="004F0F3A">
              <w:rPr>
                <w:color w:val="000000" w:themeColor="text1"/>
                <w:szCs w:val="24"/>
              </w:rPr>
              <w:t>rectif</w:t>
            </w:r>
            <w:r w:rsidR="00BF589C" w:rsidRPr="004F0F3A">
              <w:rPr>
                <w:color w:val="000000" w:themeColor="text1"/>
                <w:szCs w:val="24"/>
              </w:rPr>
              <w:t>ication</w:t>
            </w:r>
            <w:r w:rsidRPr="004F0F3A">
              <w:rPr>
                <w:color w:val="000000" w:themeColor="text1"/>
                <w:szCs w:val="24"/>
              </w:rPr>
              <w:t xml:space="preserve">, and copy the same </w:t>
            </w:r>
            <w:r w:rsidR="00BF589C" w:rsidRPr="004F0F3A">
              <w:rPr>
                <w:color w:val="000000" w:themeColor="text1"/>
                <w:szCs w:val="24"/>
              </w:rPr>
              <w:t>with</w:t>
            </w:r>
            <w:r w:rsidRPr="004F0F3A">
              <w:rPr>
                <w:color w:val="000000" w:themeColor="text1"/>
                <w:szCs w:val="24"/>
              </w:rPr>
              <w:t xml:space="preserve"> the competent authority.</w:t>
            </w:r>
          </w:p>
        </w:tc>
        <w:tc>
          <w:tcPr>
            <w:tcW w:w="3685" w:type="dxa"/>
            <w:tcBorders>
              <w:top w:val="single" w:sz="4" w:space="0" w:color="auto"/>
              <w:left w:val="single" w:sz="4" w:space="0" w:color="auto"/>
              <w:bottom w:val="single" w:sz="4" w:space="0" w:color="auto"/>
              <w:right w:val="single" w:sz="4" w:space="0" w:color="auto"/>
            </w:tcBorders>
          </w:tcPr>
          <w:p w14:paraId="61FF4BC1" w14:textId="4F63E142" w:rsidR="006D3199" w:rsidRPr="004F0F3A" w:rsidRDefault="009F48E1" w:rsidP="00A600AC">
            <w:pPr>
              <w:snapToGrid w:val="0"/>
              <w:spacing w:line="280" w:lineRule="exact"/>
              <w:jc w:val="both"/>
              <w:rPr>
                <w:rFonts w:eastAsia="標楷體"/>
                <w:color w:val="000000" w:themeColor="text1"/>
                <w:szCs w:val="24"/>
              </w:rPr>
            </w:pPr>
            <w:r w:rsidRPr="004F0F3A">
              <w:rPr>
                <w:color w:val="000000" w:themeColor="text1"/>
                <w:szCs w:val="24"/>
              </w:rPr>
              <w:t>An administrative fine from NT$240,000 to NT$</w:t>
            </w:r>
            <w:r w:rsidR="008B14C9">
              <w:rPr>
                <w:rFonts w:hint="eastAsia"/>
                <w:color w:val="000000" w:themeColor="text1"/>
                <w:szCs w:val="24"/>
              </w:rPr>
              <w:t>4,</w:t>
            </w:r>
            <w:r w:rsidR="008B14C9">
              <w:rPr>
                <w:color w:val="000000" w:themeColor="text1"/>
                <w:szCs w:val="24"/>
              </w:rPr>
              <w:t xml:space="preserve">800,000 </w:t>
            </w:r>
            <w:r w:rsidRPr="004F0F3A">
              <w:rPr>
                <w:color w:val="000000" w:themeColor="text1"/>
                <w:szCs w:val="24"/>
              </w:rPr>
              <w:t xml:space="preserve">according to Subparagraph </w:t>
            </w:r>
            <w:r w:rsidR="008B14C9">
              <w:rPr>
                <w:color w:val="000000" w:themeColor="text1"/>
                <w:szCs w:val="24"/>
              </w:rPr>
              <w:t>8</w:t>
            </w:r>
            <w:r w:rsidRPr="004F0F3A">
              <w:rPr>
                <w:color w:val="000000" w:themeColor="text1"/>
                <w:szCs w:val="24"/>
              </w:rPr>
              <w:t xml:space="preserve"> of Paragraph 1 of Article 178 of the SEA,</w:t>
            </w:r>
            <w:r w:rsidR="008B14C9">
              <w:t xml:space="preserve"> </w:t>
            </w:r>
            <w:r w:rsidR="00E40ECF">
              <w:rPr>
                <w:color w:val="000000" w:themeColor="text1"/>
                <w:szCs w:val="24"/>
              </w:rPr>
              <w:t>and the competent a</w:t>
            </w:r>
            <w:r w:rsidR="008B14C9" w:rsidRPr="008B14C9">
              <w:rPr>
                <w:color w:val="000000" w:themeColor="text1"/>
                <w:szCs w:val="24"/>
              </w:rPr>
              <w:t>uthority may order the person to correct the violation within a prescribed period; if the person fails to make the correction within the prescribed period, consecutive fines may be imposed</w:t>
            </w:r>
            <w:r w:rsidR="0023244A">
              <w:rPr>
                <w:color w:val="000000" w:themeColor="text1"/>
                <w:szCs w:val="24"/>
              </w:rPr>
              <w:t>.</w:t>
            </w:r>
          </w:p>
        </w:tc>
      </w:tr>
      <w:tr w:rsidR="009F48E1" w:rsidRPr="004F0F3A" w14:paraId="27B0D273" w14:textId="77777777" w:rsidTr="00785984">
        <w:trPr>
          <w:trHeight w:val="1563"/>
        </w:trPr>
        <w:tc>
          <w:tcPr>
            <w:tcW w:w="1668" w:type="dxa"/>
            <w:tcBorders>
              <w:top w:val="single" w:sz="4" w:space="0" w:color="auto"/>
              <w:left w:val="single" w:sz="4" w:space="0" w:color="auto"/>
              <w:bottom w:val="single" w:sz="4" w:space="0" w:color="auto"/>
              <w:right w:val="single" w:sz="4" w:space="0" w:color="auto"/>
            </w:tcBorders>
          </w:tcPr>
          <w:p w14:paraId="1212E0C6" w14:textId="77777777" w:rsidR="009F48E1" w:rsidRPr="004F0F3A" w:rsidRDefault="009F48E1" w:rsidP="00211A6B">
            <w:pPr>
              <w:snapToGrid w:val="0"/>
              <w:spacing w:line="260" w:lineRule="exact"/>
              <w:jc w:val="center"/>
              <w:rPr>
                <w:rFonts w:eastAsia="標楷體"/>
                <w:b/>
                <w:color w:val="000000" w:themeColor="text1"/>
                <w:szCs w:val="24"/>
              </w:rPr>
            </w:pPr>
            <w:r w:rsidRPr="004F0F3A">
              <w:rPr>
                <w:rFonts w:eastAsia="標楷體"/>
                <w:b/>
                <w:color w:val="000000" w:themeColor="text1"/>
                <w:szCs w:val="24"/>
              </w:rPr>
              <w:lastRenderedPageBreak/>
              <w:t xml:space="preserve">Selling restrictions during the implementation period of the treasury shares </w:t>
            </w:r>
          </w:p>
        </w:tc>
        <w:tc>
          <w:tcPr>
            <w:tcW w:w="4995" w:type="dxa"/>
            <w:tcBorders>
              <w:top w:val="single" w:sz="4" w:space="0" w:color="auto"/>
              <w:left w:val="single" w:sz="4" w:space="0" w:color="auto"/>
              <w:bottom w:val="single" w:sz="4" w:space="0" w:color="auto"/>
              <w:right w:val="single" w:sz="4" w:space="0" w:color="auto"/>
            </w:tcBorders>
          </w:tcPr>
          <w:p w14:paraId="7945D32F" w14:textId="77777777" w:rsidR="009F48E1" w:rsidRPr="004F0F3A" w:rsidRDefault="009F48E1" w:rsidP="00211A6B">
            <w:pPr>
              <w:numPr>
                <w:ilvl w:val="0"/>
                <w:numId w:val="54"/>
              </w:numPr>
              <w:snapToGrid w:val="0"/>
              <w:spacing w:line="260" w:lineRule="exact"/>
              <w:jc w:val="both"/>
              <w:rPr>
                <w:color w:val="000000" w:themeColor="text1"/>
                <w:szCs w:val="24"/>
              </w:rPr>
            </w:pPr>
            <w:r w:rsidRPr="004F0F3A">
              <w:rPr>
                <w:color w:val="000000" w:themeColor="text1"/>
                <w:szCs w:val="24"/>
              </w:rPr>
              <w:t xml:space="preserve">Company's affiliates, directors, supervisors, </w:t>
            </w:r>
            <w:r w:rsidR="00BF589C" w:rsidRPr="004F0F3A">
              <w:rPr>
                <w:color w:val="000000" w:themeColor="text1"/>
                <w:szCs w:val="24"/>
              </w:rPr>
              <w:t>managers</w:t>
            </w:r>
            <w:r w:rsidR="009606B7">
              <w:rPr>
                <w:color w:val="000000" w:themeColor="text1"/>
                <w:szCs w:val="24"/>
              </w:rPr>
              <w:t xml:space="preserve"> and shareholders holding more than ten percent of the total shares</w:t>
            </w:r>
            <w:r w:rsidR="009606B7" w:rsidRPr="004F0F3A">
              <w:rPr>
                <w:color w:val="000000" w:themeColor="text1"/>
                <w:szCs w:val="24"/>
              </w:rPr>
              <w:t xml:space="preserve"> of</w:t>
            </w:r>
            <w:r w:rsidR="009606B7">
              <w:rPr>
                <w:color w:val="000000" w:themeColor="text1"/>
                <w:szCs w:val="24"/>
              </w:rPr>
              <w:t xml:space="preserve"> the company, </w:t>
            </w:r>
            <w:r w:rsidRPr="004F0F3A">
              <w:rPr>
                <w:color w:val="000000" w:themeColor="text1"/>
                <w:szCs w:val="24"/>
              </w:rPr>
              <w:t>their spouses, minor children and Nominees shall not sell their shares during the period that the company buys back the treasury shares</w:t>
            </w:r>
          </w:p>
          <w:p w14:paraId="06C3A851" w14:textId="77777777" w:rsidR="009F48E1" w:rsidRPr="004F0F3A" w:rsidRDefault="009F48E1" w:rsidP="00211A6B">
            <w:pPr>
              <w:snapToGrid w:val="0"/>
              <w:spacing w:line="260" w:lineRule="exact"/>
              <w:ind w:left="120"/>
              <w:jc w:val="both"/>
              <w:rPr>
                <w:color w:val="000000" w:themeColor="text1"/>
                <w:szCs w:val="24"/>
              </w:rPr>
            </w:pPr>
          </w:p>
          <w:p w14:paraId="1B1CD0D1" w14:textId="77777777" w:rsidR="009F48E1" w:rsidRPr="004F0F3A" w:rsidRDefault="009F48E1" w:rsidP="00211A6B">
            <w:pPr>
              <w:numPr>
                <w:ilvl w:val="0"/>
                <w:numId w:val="54"/>
              </w:numPr>
              <w:snapToGrid w:val="0"/>
              <w:spacing w:line="260" w:lineRule="exact"/>
              <w:jc w:val="both"/>
              <w:rPr>
                <w:color w:val="000000" w:themeColor="text1"/>
                <w:szCs w:val="24"/>
              </w:rPr>
            </w:pPr>
            <w:r w:rsidRPr="004F0F3A">
              <w:rPr>
                <w:color w:val="000000" w:themeColor="text1"/>
                <w:szCs w:val="24"/>
              </w:rPr>
              <w:t>Representatives designated by the government or</w:t>
            </w:r>
            <w:r w:rsidR="008E0D7E" w:rsidRPr="004F0F3A">
              <w:rPr>
                <w:rFonts w:hint="eastAsia"/>
                <w:color w:val="000000" w:themeColor="text1"/>
                <w:szCs w:val="24"/>
              </w:rPr>
              <w:t xml:space="preserve"> </w:t>
            </w:r>
            <w:r w:rsidR="00D75E0C" w:rsidRPr="004F0F3A">
              <w:rPr>
                <w:color w:val="000000" w:themeColor="text1"/>
                <w:szCs w:val="24"/>
              </w:rPr>
              <w:t>juristic</w:t>
            </w:r>
            <w:r w:rsidRPr="004F0F3A">
              <w:rPr>
                <w:color w:val="000000" w:themeColor="text1"/>
                <w:szCs w:val="24"/>
              </w:rPr>
              <w:t xml:space="preserve"> person shareholders and their spouses, minor children and Nominees are also regulated</w:t>
            </w:r>
          </w:p>
          <w:p w14:paraId="3B83ADE7" w14:textId="77777777" w:rsidR="009F48E1" w:rsidRPr="004F0F3A" w:rsidRDefault="009F48E1" w:rsidP="00211A6B">
            <w:pPr>
              <w:snapToGrid w:val="0"/>
              <w:spacing w:line="260" w:lineRule="exact"/>
              <w:ind w:left="240" w:hangingChars="100" w:hanging="240"/>
              <w:jc w:val="both"/>
              <w:rPr>
                <w:rFonts w:eastAsia="標楷體"/>
                <w:color w:val="000000" w:themeColor="text1"/>
                <w:szCs w:val="24"/>
              </w:rPr>
            </w:pPr>
          </w:p>
        </w:tc>
        <w:tc>
          <w:tcPr>
            <w:tcW w:w="4536" w:type="dxa"/>
            <w:tcBorders>
              <w:top w:val="single" w:sz="4" w:space="0" w:color="auto"/>
              <w:left w:val="single" w:sz="4" w:space="0" w:color="auto"/>
              <w:bottom w:val="single" w:sz="4" w:space="0" w:color="auto"/>
              <w:right w:val="single" w:sz="4" w:space="0" w:color="auto"/>
            </w:tcBorders>
          </w:tcPr>
          <w:p w14:paraId="45B357CD" w14:textId="77777777" w:rsidR="009F48E1" w:rsidRPr="004F0F3A" w:rsidRDefault="009F48E1" w:rsidP="00211A6B">
            <w:pPr>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Not applicable.</w:t>
            </w:r>
          </w:p>
        </w:tc>
        <w:tc>
          <w:tcPr>
            <w:tcW w:w="3685" w:type="dxa"/>
            <w:tcBorders>
              <w:top w:val="single" w:sz="4" w:space="0" w:color="auto"/>
              <w:left w:val="single" w:sz="4" w:space="0" w:color="auto"/>
              <w:bottom w:val="single" w:sz="4" w:space="0" w:color="auto"/>
              <w:right w:val="single" w:sz="4" w:space="0" w:color="auto"/>
            </w:tcBorders>
          </w:tcPr>
          <w:p w14:paraId="0C3C27FF" w14:textId="388926F3" w:rsidR="009F48E1" w:rsidRPr="004F0F3A" w:rsidRDefault="009F48E1" w:rsidP="00211A6B">
            <w:pPr>
              <w:pStyle w:val="ad"/>
              <w:adjustRightInd w:val="0"/>
              <w:snapToGrid w:val="0"/>
              <w:spacing w:line="260" w:lineRule="exact"/>
              <w:jc w:val="both"/>
              <w:rPr>
                <w:rFonts w:ascii="Times New Roman"/>
                <w:b/>
                <w:color w:val="000000" w:themeColor="text1"/>
                <w:sz w:val="24"/>
                <w:szCs w:val="24"/>
              </w:rPr>
            </w:pPr>
            <w:r w:rsidRPr="004F0F3A">
              <w:rPr>
                <w:rFonts w:ascii="Times New Roman"/>
                <w:color w:val="000000" w:themeColor="text1"/>
                <w:sz w:val="24"/>
                <w:szCs w:val="24"/>
              </w:rPr>
              <w:t xml:space="preserve">An administrative fine from NT$240,000 to NT$2,400,000 according to Subparagraph </w:t>
            </w:r>
            <w:r w:rsidR="00175FD4">
              <w:rPr>
                <w:rFonts w:ascii="Times New Roman"/>
                <w:color w:val="000000" w:themeColor="text1"/>
                <w:sz w:val="24"/>
                <w:szCs w:val="24"/>
              </w:rPr>
              <w:t xml:space="preserve">10 </w:t>
            </w:r>
            <w:r w:rsidRPr="004F0F3A">
              <w:rPr>
                <w:rFonts w:ascii="Times New Roman"/>
                <w:color w:val="000000" w:themeColor="text1"/>
                <w:sz w:val="24"/>
                <w:szCs w:val="24"/>
              </w:rPr>
              <w:t>of Paragraph 1 of Article 178 of the SEA</w:t>
            </w:r>
            <w:r w:rsidR="00175FD4">
              <w:rPr>
                <w:rFonts w:ascii="Times New Roman"/>
                <w:color w:val="000000" w:themeColor="text1"/>
                <w:sz w:val="24"/>
                <w:szCs w:val="24"/>
              </w:rPr>
              <w:t xml:space="preserve">, </w:t>
            </w:r>
            <w:r w:rsidR="00E40ECF">
              <w:rPr>
                <w:rFonts w:ascii="Times New Roman"/>
                <w:color w:val="000000" w:themeColor="text1"/>
                <w:sz w:val="24"/>
                <w:szCs w:val="24"/>
              </w:rPr>
              <w:t>and the competent a</w:t>
            </w:r>
            <w:r w:rsidR="00175FD4" w:rsidRPr="00175FD4">
              <w:rPr>
                <w:rFonts w:ascii="Times New Roman"/>
                <w:color w:val="000000" w:themeColor="text1"/>
                <w:sz w:val="24"/>
                <w:szCs w:val="24"/>
              </w:rPr>
              <w:t>uthority may order the person to correct the violation within a prescribed period; if the person fails to make the correction within the prescribed period, consecutive fines may be imposed.</w:t>
            </w:r>
          </w:p>
          <w:p w14:paraId="7AD710EA" w14:textId="77777777" w:rsidR="009F48E1" w:rsidRPr="004F0F3A" w:rsidRDefault="009F48E1" w:rsidP="00211A6B">
            <w:pPr>
              <w:snapToGrid w:val="0"/>
              <w:spacing w:line="260" w:lineRule="exact"/>
              <w:jc w:val="both"/>
              <w:rPr>
                <w:rFonts w:eastAsia="標楷體"/>
                <w:color w:val="000000" w:themeColor="text1"/>
                <w:szCs w:val="24"/>
              </w:rPr>
            </w:pPr>
          </w:p>
        </w:tc>
      </w:tr>
      <w:tr w:rsidR="009F48E1" w:rsidRPr="004F0F3A" w14:paraId="7FDADE17" w14:textId="77777777" w:rsidTr="00785984">
        <w:trPr>
          <w:trHeight w:val="1605"/>
        </w:trPr>
        <w:tc>
          <w:tcPr>
            <w:tcW w:w="1668" w:type="dxa"/>
            <w:tcBorders>
              <w:top w:val="single" w:sz="4" w:space="0" w:color="auto"/>
              <w:left w:val="single" w:sz="4" w:space="0" w:color="auto"/>
              <w:bottom w:val="single" w:sz="4" w:space="0" w:color="auto"/>
              <w:right w:val="single" w:sz="4" w:space="0" w:color="auto"/>
            </w:tcBorders>
          </w:tcPr>
          <w:p w14:paraId="45865FEB" w14:textId="24DA271C" w:rsidR="009F48E1" w:rsidRPr="00A600AC" w:rsidRDefault="00785984" w:rsidP="00211A6B">
            <w:pPr>
              <w:snapToGrid w:val="0"/>
              <w:spacing w:line="260" w:lineRule="exact"/>
              <w:jc w:val="center"/>
              <w:rPr>
                <w:rFonts w:eastAsia="標楷體"/>
                <w:b/>
                <w:color w:val="000000" w:themeColor="text1"/>
                <w:szCs w:val="24"/>
              </w:rPr>
            </w:pPr>
            <w:r w:rsidRPr="00785984">
              <w:rPr>
                <w:rFonts w:eastAsia="標楷體"/>
                <w:b/>
                <w:color w:val="000000" w:themeColor="text1"/>
                <w:szCs w:val="24"/>
              </w:rPr>
              <w:t>Reporting Acquisition and Changes of Substantial Shareholdings</w:t>
            </w:r>
          </w:p>
        </w:tc>
        <w:tc>
          <w:tcPr>
            <w:tcW w:w="4995" w:type="dxa"/>
            <w:tcBorders>
              <w:top w:val="single" w:sz="4" w:space="0" w:color="auto"/>
              <w:left w:val="single" w:sz="4" w:space="0" w:color="auto"/>
              <w:bottom w:val="single" w:sz="4" w:space="0" w:color="auto"/>
              <w:right w:val="single" w:sz="4" w:space="0" w:color="auto"/>
            </w:tcBorders>
          </w:tcPr>
          <w:p w14:paraId="4F1A818D" w14:textId="7A589F2C" w:rsidR="009F48E1" w:rsidRPr="00A600AC" w:rsidRDefault="009F48E1" w:rsidP="00211A6B">
            <w:pPr>
              <w:snapToGrid w:val="0"/>
              <w:spacing w:line="260" w:lineRule="exact"/>
              <w:jc w:val="both"/>
              <w:rPr>
                <w:rFonts w:eastAsia="標楷體"/>
                <w:color w:val="000000" w:themeColor="text1"/>
                <w:szCs w:val="24"/>
              </w:rPr>
            </w:pPr>
            <w:r w:rsidRPr="00A600AC">
              <w:rPr>
                <w:color w:val="000000" w:themeColor="text1"/>
                <w:szCs w:val="24"/>
              </w:rPr>
              <w:t>Any person who acquires, either individually or jointly with another person</w:t>
            </w:r>
            <w:r w:rsidR="00E21989" w:rsidRPr="00A600AC">
              <w:rPr>
                <w:color w:val="000000" w:themeColor="text1"/>
                <w:szCs w:val="24"/>
              </w:rPr>
              <w:t xml:space="preserve"> or persons</w:t>
            </w:r>
            <w:r w:rsidRPr="00A600AC">
              <w:rPr>
                <w:color w:val="000000" w:themeColor="text1"/>
                <w:szCs w:val="24"/>
              </w:rPr>
              <w:t xml:space="preserve">, more than </w:t>
            </w:r>
            <w:r w:rsidR="005A29F8" w:rsidRPr="00A600AC">
              <w:rPr>
                <w:color w:val="000000" w:themeColor="text1"/>
                <w:szCs w:val="24"/>
              </w:rPr>
              <w:t>5</w:t>
            </w:r>
            <w:r w:rsidRPr="00A600AC">
              <w:rPr>
                <w:color w:val="000000" w:themeColor="text1"/>
                <w:szCs w:val="24"/>
              </w:rPr>
              <w:t xml:space="preserve">% of the total issued shares of a </w:t>
            </w:r>
            <w:r w:rsidR="005300BD" w:rsidRPr="00A600AC">
              <w:rPr>
                <w:color w:val="000000" w:themeColor="text1"/>
                <w:szCs w:val="24"/>
              </w:rPr>
              <w:t>public company</w:t>
            </w:r>
            <w:r w:rsidRPr="00A600AC">
              <w:rPr>
                <w:color w:val="000000" w:themeColor="text1"/>
                <w:szCs w:val="24"/>
              </w:rPr>
              <w:t xml:space="preserve"> and the subsequent filing for any changes. </w:t>
            </w:r>
          </w:p>
        </w:tc>
        <w:tc>
          <w:tcPr>
            <w:tcW w:w="4536" w:type="dxa"/>
            <w:tcBorders>
              <w:top w:val="single" w:sz="4" w:space="0" w:color="auto"/>
              <w:left w:val="single" w:sz="4" w:space="0" w:color="auto"/>
              <w:bottom w:val="single" w:sz="4" w:space="0" w:color="auto"/>
              <w:right w:val="single" w:sz="4" w:space="0" w:color="auto"/>
            </w:tcBorders>
          </w:tcPr>
          <w:p w14:paraId="25F78DFB" w14:textId="77777777" w:rsidR="00881A06" w:rsidRDefault="003038E3" w:rsidP="00A600AC">
            <w:pPr>
              <w:pStyle w:val="a7"/>
              <w:numPr>
                <w:ilvl w:val="0"/>
                <w:numId w:val="55"/>
              </w:numPr>
              <w:adjustRightInd w:val="0"/>
              <w:snapToGrid w:val="0"/>
              <w:spacing w:line="260" w:lineRule="exact"/>
              <w:jc w:val="left"/>
              <w:rPr>
                <w:color w:val="000000" w:themeColor="text1"/>
                <w:sz w:val="24"/>
                <w:szCs w:val="24"/>
              </w:rPr>
            </w:pPr>
            <w:r w:rsidRPr="00180AF6">
              <w:rPr>
                <w:color w:val="000000" w:themeColor="text1"/>
                <w:sz w:val="24"/>
                <w:szCs w:val="24"/>
              </w:rPr>
              <w:t xml:space="preserve">An acquirer that is a public company shall transmit the information required to be declared under the </w:t>
            </w:r>
            <w:r>
              <w:rPr>
                <w:color w:val="000000" w:themeColor="text1"/>
                <w:sz w:val="24"/>
                <w:szCs w:val="24"/>
              </w:rPr>
              <w:t xml:space="preserve">Filing Regulations </w:t>
            </w:r>
            <w:r w:rsidRPr="00180AF6">
              <w:rPr>
                <w:color w:val="000000" w:themeColor="text1"/>
                <w:sz w:val="24"/>
                <w:szCs w:val="24"/>
              </w:rPr>
              <w:t>to the</w:t>
            </w:r>
            <w:r>
              <w:rPr>
                <w:color w:val="000000" w:themeColor="text1"/>
                <w:sz w:val="24"/>
                <w:szCs w:val="24"/>
              </w:rPr>
              <w:t xml:space="preserve"> </w:t>
            </w:r>
            <w:r w:rsidRPr="00180AF6">
              <w:rPr>
                <w:color w:val="000000" w:themeColor="text1"/>
                <w:sz w:val="24"/>
                <w:szCs w:val="24"/>
              </w:rPr>
              <w:t xml:space="preserve">MOPS within </w:t>
            </w:r>
            <w:r>
              <w:rPr>
                <w:color w:val="000000" w:themeColor="text1"/>
                <w:sz w:val="24"/>
                <w:szCs w:val="24"/>
              </w:rPr>
              <w:t>ten (</w:t>
            </w:r>
            <w:r w:rsidRPr="00180AF6">
              <w:rPr>
                <w:color w:val="000000" w:themeColor="text1"/>
                <w:sz w:val="24"/>
                <w:szCs w:val="24"/>
              </w:rPr>
              <w:t>10</w:t>
            </w:r>
            <w:r>
              <w:rPr>
                <w:color w:val="000000" w:themeColor="text1"/>
                <w:sz w:val="24"/>
                <w:szCs w:val="24"/>
              </w:rPr>
              <w:t>)</w:t>
            </w:r>
            <w:r w:rsidRPr="00180AF6">
              <w:rPr>
                <w:color w:val="000000" w:themeColor="text1"/>
                <w:sz w:val="24"/>
                <w:szCs w:val="24"/>
              </w:rPr>
              <w:t xml:space="preserve"> days from the date of acquisition, whereupon the acquirer is deemed to have completed the declaration and public disclosure. An acquirer that is not a public company shall deliver the </w:t>
            </w:r>
            <w:r w:rsidRPr="00180AF6">
              <w:rPr>
                <w:color w:val="000000" w:themeColor="text1"/>
                <w:sz w:val="24"/>
                <w:szCs w:val="24"/>
              </w:rPr>
              <w:lastRenderedPageBreak/>
              <w:t>declaration information required to be declared under th</w:t>
            </w:r>
            <w:r>
              <w:rPr>
                <w:color w:val="000000" w:themeColor="text1"/>
                <w:sz w:val="24"/>
                <w:szCs w:val="24"/>
              </w:rPr>
              <w:t>e Filing Regulations</w:t>
            </w:r>
            <w:r w:rsidRPr="00180AF6">
              <w:rPr>
                <w:color w:val="000000" w:themeColor="text1"/>
                <w:sz w:val="24"/>
                <w:szCs w:val="24"/>
              </w:rPr>
              <w:t xml:space="preserve"> to the </w:t>
            </w:r>
            <w:proofErr w:type="spellStart"/>
            <w:r w:rsidRPr="00180AF6">
              <w:rPr>
                <w:color w:val="000000" w:themeColor="text1"/>
                <w:sz w:val="24"/>
                <w:szCs w:val="24"/>
              </w:rPr>
              <w:t>acquiree</w:t>
            </w:r>
            <w:proofErr w:type="spellEnd"/>
            <w:r w:rsidRPr="00180AF6">
              <w:rPr>
                <w:color w:val="000000" w:themeColor="text1"/>
                <w:sz w:val="24"/>
                <w:szCs w:val="24"/>
              </w:rPr>
              <w:t xml:space="preserve"> company within </w:t>
            </w:r>
            <w:r>
              <w:rPr>
                <w:color w:val="000000" w:themeColor="text1"/>
                <w:sz w:val="24"/>
                <w:szCs w:val="24"/>
              </w:rPr>
              <w:t>eight (</w:t>
            </w:r>
            <w:r w:rsidRPr="00180AF6">
              <w:rPr>
                <w:color w:val="000000" w:themeColor="text1"/>
                <w:sz w:val="24"/>
                <w:szCs w:val="24"/>
              </w:rPr>
              <w:t>8</w:t>
            </w:r>
            <w:r>
              <w:rPr>
                <w:rFonts w:hint="eastAsia"/>
                <w:color w:val="000000" w:themeColor="text1"/>
                <w:sz w:val="24"/>
                <w:szCs w:val="24"/>
              </w:rPr>
              <w:t>)</w:t>
            </w:r>
            <w:r w:rsidRPr="00180AF6">
              <w:rPr>
                <w:color w:val="000000" w:themeColor="text1"/>
                <w:sz w:val="24"/>
                <w:szCs w:val="24"/>
              </w:rPr>
              <w:t xml:space="preserve"> days from the date of acquisition, and the </w:t>
            </w:r>
            <w:proofErr w:type="spellStart"/>
            <w:r w:rsidRPr="00180AF6">
              <w:rPr>
                <w:color w:val="000000" w:themeColor="text1"/>
                <w:sz w:val="24"/>
                <w:szCs w:val="24"/>
              </w:rPr>
              <w:t>acquiree</w:t>
            </w:r>
            <w:proofErr w:type="spellEnd"/>
            <w:r w:rsidRPr="00180AF6">
              <w:rPr>
                <w:color w:val="000000" w:themeColor="text1"/>
                <w:sz w:val="24"/>
                <w:szCs w:val="24"/>
              </w:rPr>
              <w:t xml:space="preserve"> company shall then transmit the information to the MOPS on behalf of the acquirer within </w:t>
            </w:r>
            <w:r>
              <w:rPr>
                <w:color w:val="000000" w:themeColor="text1"/>
                <w:sz w:val="24"/>
                <w:szCs w:val="24"/>
              </w:rPr>
              <w:t xml:space="preserve">two </w:t>
            </w:r>
            <w:r>
              <w:rPr>
                <w:rFonts w:hint="eastAsia"/>
                <w:color w:val="000000" w:themeColor="text1"/>
                <w:sz w:val="24"/>
                <w:szCs w:val="24"/>
              </w:rPr>
              <w:t>(</w:t>
            </w:r>
            <w:r w:rsidRPr="00180AF6">
              <w:rPr>
                <w:color w:val="000000" w:themeColor="text1"/>
                <w:sz w:val="24"/>
                <w:szCs w:val="24"/>
              </w:rPr>
              <w:t>2</w:t>
            </w:r>
            <w:r>
              <w:rPr>
                <w:color w:val="000000" w:themeColor="text1"/>
                <w:sz w:val="24"/>
                <w:szCs w:val="24"/>
              </w:rPr>
              <w:t>)</w:t>
            </w:r>
            <w:r w:rsidRPr="00180AF6">
              <w:rPr>
                <w:color w:val="000000" w:themeColor="text1"/>
                <w:sz w:val="24"/>
                <w:szCs w:val="24"/>
              </w:rPr>
              <w:t xml:space="preserve"> days from the day of receiving the information.</w:t>
            </w:r>
          </w:p>
          <w:p w14:paraId="250E9F2A" w14:textId="77777777" w:rsidR="009F48E1" w:rsidRPr="00A600AC" w:rsidRDefault="009F48E1" w:rsidP="00A600AC">
            <w:pPr>
              <w:pStyle w:val="a7"/>
              <w:numPr>
                <w:ilvl w:val="0"/>
                <w:numId w:val="55"/>
              </w:numPr>
              <w:adjustRightInd w:val="0"/>
              <w:snapToGrid w:val="0"/>
              <w:spacing w:line="260" w:lineRule="exact"/>
              <w:jc w:val="left"/>
              <w:rPr>
                <w:color w:val="000000" w:themeColor="text1"/>
                <w:szCs w:val="24"/>
              </w:rPr>
            </w:pPr>
            <w:r w:rsidRPr="00A600AC">
              <w:rPr>
                <w:color w:val="000000" w:themeColor="text1"/>
                <w:sz w:val="24"/>
                <w:szCs w:val="24"/>
              </w:rPr>
              <w:t>If there is any change in the items reported,</w:t>
            </w:r>
            <w:r w:rsidR="003038E3" w:rsidRPr="00A600AC">
              <w:rPr>
                <w:color w:val="000000" w:themeColor="text1"/>
                <w:sz w:val="24"/>
                <w:szCs w:val="24"/>
              </w:rPr>
              <w:t xml:space="preserve"> an acquirer that is a public company shall transmit the information required to be declared under the </w:t>
            </w:r>
            <w:r w:rsidR="007E4B24" w:rsidRPr="00A600AC">
              <w:rPr>
                <w:color w:val="000000" w:themeColor="text1"/>
                <w:sz w:val="24"/>
                <w:szCs w:val="24"/>
              </w:rPr>
              <w:t>Filing Regulations</w:t>
            </w:r>
            <w:r w:rsidR="003038E3" w:rsidRPr="00A600AC">
              <w:rPr>
                <w:color w:val="000000" w:themeColor="text1"/>
                <w:sz w:val="24"/>
                <w:szCs w:val="24"/>
              </w:rPr>
              <w:t xml:space="preserve"> to the MOPS within </w:t>
            </w:r>
            <w:r w:rsidR="007E4B24" w:rsidRPr="00A600AC">
              <w:rPr>
                <w:color w:val="000000" w:themeColor="text1"/>
                <w:sz w:val="24"/>
                <w:szCs w:val="24"/>
              </w:rPr>
              <w:t>two (</w:t>
            </w:r>
            <w:r w:rsidR="003038E3" w:rsidRPr="00A600AC">
              <w:rPr>
                <w:color w:val="000000" w:themeColor="text1"/>
                <w:sz w:val="24"/>
                <w:szCs w:val="24"/>
              </w:rPr>
              <w:t>2</w:t>
            </w:r>
            <w:r w:rsidR="007E4B24" w:rsidRPr="00A600AC">
              <w:rPr>
                <w:color w:val="000000" w:themeColor="text1"/>
                <w:sz w:val="24"/>
                <w:szCs w:val="24"/>
              </w:rPr>
              <w:t>)</w:t>
            </w:r>
            <w:r w:rsidR="003038E3" w:rsidRPr="00A600AC">
              <w:rPr>
                <w:color w:val="000000" w:themeColor="text1"/>
                <w:sz w:val="24"/>
                <w:szCs w:val="24"/>
              </w:rPr>
              <w:t xml:space="preserve"> days from the date of occurrence of such change, whereupon the acquirer is deemed to have completed the declaration and public disclosure. An acquirer that is not a public company shall deliver the information required to</w:t>
            </w:r>
            <w:r w:rsidR="007E4B24" w:rsidRPr="00A600AC">
              <w:rPr>
                <w:color w:val="000000" w:themeColor="text1"/>
                <w:sz w:val="24"/>
                <w:szCs w:val="24"/>
              </w:rPr>
              <w:t xml:space="preserve"> be declared under the Filing Regulations</w:t>
            </w:r>
            <w:r w:rsidR="003038E3" w:rsidRPr="00A600AC">
              <w:rPr>
                <w:color w:val="000000" w:themeColor="text1"/>
                <w:sz w:val="24"/>
                <w:szCs w:val="24"/>
              </w:rPr>
              <w:t xml:space="preserve"> to the </w:t>
            </w:r>
            <w:proofErr w:type="spellStart"/>
            <w:r w:rsidR="003038E3" w:rsidRPr="00A600AC">
              <w:rPr>
                <w:color w:val="000000" w:themeColor="text1"/>
                <w:sz w:val="24"/>
                <w:szCs w:val="24"/>
              </w:rPr>
              <w:t>acquiree</w:t>
            </w:r>
            <w:proofErr w:type="spellEnd"/>
            <w:r w:rsidR="003038E3" w:rsidRPr="00A600AC">
              <w:rPr>
                <w:color w:val="000000" w:themeColor="text1"/>
                <w:sz w:val="24"/>
                <w:szCs w:val="24"/>
              </w:rPr>
              <w:t xml:space="preserve"> company within </w:t>
            </w:r>
            <w:r w:rsidR="007E4B24" w:rsidRPr="00A600AC">
              <w:rPr>
                <w:color w:val="000000" w:themeColor="text1"/>
                <w:sz w:val="24"/>
                <w:szCs w:val="24"/>
              </w:rPr>
              <w:t>two (</w:t>
            </w:r>
            <w:r w:rsidR="003038E3" w:rsidRPr="00A600AC">
              <w:rPr>
                <w:color w:val="000000" w:themeColor="text1"/>
                <w:sz w:val="24"/>
                <w:szCs w:val="24"/>
              </w:rPr>
              <w:t>2</w:t>
            </w:r>
            <w:r w:rsidR="007E4B24" w:rsidRPr="00A600AC">
              <w:rPr>
                <w:color w:val="000000" w:themeColor="text1"/>
                <w:sz w:val="24"/>
                <w:szCs w:val="24"/>
              </w:rPr>
              <w:t>)</w:t>
            </w:r>
            <w:r w:rsidR="003038E3" w:rsidRPr="00A600AC">
              <w:rPr>
                <w:color w:val="000000" w:themeColor="text1"/>
                <w:sz w:val="24"/>
                <w:szCs w:val="24"/>
              </w:rPr>
              <w:t xml:space="preserve"> days from the date of occurrence of such change, and the </w:t>
            </w:r>
            <w:proofErr w:type="spellStart"/>
            <w:r w:rsidR="003038E3" w:rsidRPr="00A600AC">
              <w:rPr>
                <w:color w:val="000000" w:themeColor="text1"/>
                <w:sz w:val="24"/>
                <w:szCs w:val="24"/>
              </w:rPr>
              <w:t>acquiree</w:t>
            </w:r>
            <w:proofErr w:type="spellEnd"/>
            <w:r w:rsidR="003038E3" w:rsidRPr="00A600AC">
              <w:rPr>
                <w:color w:val="000000" w:themeColor="text1"/>
                <w:sz w:val="24"/>
                <w:szCs w:val="24"/>
              </w:rPr>
              <w:t xml:space="preserve"> company shall then transmit the information to the MOPS on behalf of the acquirer on the same day of receiving the information.</w:t>
            </w:r>
          </w:p>
        </w:tc>
        <w:tc>
          <w:tcPr>
            <w:tcW w:w="3685" w:type="dxa"/>
            <w:tcBorders>
              <w:top w:val="single" w:sz="4" w:space="0" w:color="auto"/>
              <w:left w:val="single" w:sz="4" w:space="0" w:color="auto"/>
              <w:bottom w:val="single" w:sz="4" w:space="0" w:color="auto"/>
              <w:right w:val="single" w:sz="4" w:space="0" w:color="auto"/>
            </w:tcBorders>
          </w:tcPr>
          <w:p w14:paraId="3CFCE4F3" w14:textId="39B5CDDB" w:rsidR="009F48E1" w:rsidRPr="004F0F3A" w:rsidRDefault="009F48E1" w:rsidP="00211A6B">
            <w:pPr>
              <w:pStyle w:val="ad"/>
              <w:adjustRightInd w:val="0"/>
              <w:snapToGrid w:val="0"/>
              <w:spacing w:line="260" w:lineRule="exact"/>
              <w:jc w:val="both"/>
              <w:rPr>
                <w:rFonts w:ascii="Times New Roman"/>
                <w:b/>
                <w:color w:val="000000" w:themeColor="text1"/>
                <w:sz w:val="24"/>
                <w:szCs w:val="24"/>
              </w:rPr>
            </w:pPr>
            <w:r w:rsidRPr="004F0F3A">
              <w:rPr>
                <w:rFonts w:ascii="Times New Roman"/>
                <w:color w:val="000000" w:themeColor="text1"/>
                <w:sz w:val="24"/>
                <w:szCs w:val="24"/>
              </w:rPr>
              <w:lastRenderedPageBreak/>
              <w:t>An administrative fine from NT$240,000 to NT$</w:t>
            </w:r>
            <w:r w:rsidR="00030D48">
              <w:rPr>
                <w:rFonts w:ascii="Times New Roman"/>
                <w:color w:val="000000" w:themeColor="text1"/>
                <w:sz w:val="24"/>
                <w:szCs w:val="24"/>
              </w:rPr>
              <w:t>4,800</w:t>
            </w:r>
            <w:r w:rsidRPr="004F0F3A">
              <w:rPr>
                <w:rFonts w:ascii="Times New Roman"/>
                <w:color w:val="000000" w:themeColor="text1"/>
                <w:sz w:val="24"/>
                <w:szCs w:val="24"/>
              </w:rPr>
              <w:t>,000 according to Subparagraph 2 of Paragraph 1 of Article 178 of the SEA</w:t>
            </w:r>
            <w:r w:rsidR="00175FD4">
              <w:rPr>
                <w:rFonts w:ascii="Times New Roman"/>
                <w:color w:val="000000" w:themeColor="text1"/>
                <w:sz w:val="24"/>
                <w:szCs w:val="24"/>
              </w:rPr>
              <w:t xml:space="preserve">, </w:t>
            </w:r>
            <w:r w:rsidR="00E40ECF">
              <w:rPr>
                <w:rFonts w:ascii="Times New Roman"/>
                <w:color w:val="000000" w:themeColor="text1"/>
                <w:sz w:val="24"/>
                <w:szCs w:val="24"/>
              </w:rPr>
              <w:t>and the competent a</w:t>
            </w:r>
            <w:r w:rsidR="00175FD4" w:rsidRPr="00175FD4">
              <w:rPr>
                <w:rFonts w:ascii="Times New Roman"/>
                <w:color w:val="000000" w:themeColor="text1"/>
                <w:sz w:val="24"/>
                <w:szCs w:val="24"/>
              </w:rPr>
              <w:t xml:space="preserve">uthority may order the person to correct the violation within a prescribed period; if the person fails to make the correction within the prescribed period, </w:t>
            </w:r>
            <w:r w:rsidR="00175FD4" w:rsidRPr="00175FD4">
              <w:rPr>
                <w:rFonts w:ascii="Times New Roman"/>
                <w:color w:val="000000" w:themeColor="text1"/>
                <w:sz w:val="24"/>
                <w:szCs w:val="24"/>
              </w:rPr>
              <w:lastRenderedPageBreak/>
              <w:t>consecutive fines may be imposed.</w:t>
            </w:r>
          </w:p>
          <w:p w14:paraId="4CE81E2F" w14:textId="77777777" w:rsidR="009F48E1" w:rsidRPr="004F0F3A" w:rsidRDefault="009F48E1" w:rsidP="00211A6B">
            <w:pPr>
              <w:snapToGrid w:val="0"/>
              <w:spacing w:line="260" w:lineRule="exact"/>
              <w:jc w:val="both"/>
              <w:rPr>
                <w:rFonts w:eastAsia="標楷體"/>
                <w:color w:val="000000" w:themeColor="text1"/>
                <w:szCs w:val="24"/>
              </w:rPr>
            </w:pPr>
          </w:p>
        </w:tc>
      </w:tr>
      <w:tr w:rsidR="009F48E1" w:rsidRPr="004F0F3A" w14:paraId="3384CCE1" w14:textId="77777777" w:rsidTr="00785984">
        <w:trPr>
          <w:trHeight w:val="1023"/>
        </w:trPr>
        <w:tc>
          <w:tcPr>
            <w:tcW w:w="1668" w:type="dxa"/>
            <w:tcBorders>
              <w:top w:val="single" w:sz="4" w:space="0" w:color="auto"/>
              <w:left w:val="single" w:sz="4" w:space="0" w:color="auto"/>
              <w:bottom w:val="single" w:sz="4" w:space="0" w:color="auto"/>
              <w:right w:val="single" w:sz="4" w:space="0" w:color="auto"/>
            </w:tcBorders>
          </w:tcPr>
          <w:p w14:paraId="0A872393" w14:textId="77777777" w:rsidR="009F48E1" w:rsidRPr="004F0F3A" w:rsidRDefault="009F48E1" w:rsidP="00211A6B">
            <w:pPr>
              <w:snapToGrid w:val="0"/>
              <w:spacing w:line="260" w:lineRule="exact"/>
              <w:jc w:val="center"/>
              <w:rPr>
                <w:rFonts w:eastAsia="標楷體"/>
                <w:b/>
                <w:color w:val="000000" w:themeColor="text1"/>
                <w:szCs w:val="24"/>
              </w:rPr>
            </w:pPr>
            <w:r w:rsidRPr="004F0F3A">
              <w:rPr>
                <w:rFonts w:eastAsia="標楷體"/>
                <w:b/>
                <w:color w:val="000000" w:themeColor="text1"/>
                <w:szCs w:val="24"/>
              </w:rPr>
              <w:lastRenderedPageBreak/>
              <w:t>Restriction on short swing trading</w:t>
            </w:r>
          </w:p>
        </w:tc>
        <w:tc>
          <w:tcPr>
            <w:tcW w:w="4995" w:type="dxa"/>
            <w:tcBorders>
              <w:top w:val="single" w:sz="4" w:space="0" w:color="auto"/>
              <w:left w:val="single" w:sz="4" w:space="0" w:color="auto"/>
              <w:bottom w:val="single" w:sz="4" w:space="0" w:color="auto"/>
              <w:right w:val="single" w:sz="4" w:space="0" w:color="auto"/>
            </w:tcBorders>
          </w:tcPr>
          <w:p w14:paraId="7D6C84C2" w14:textId="77777777" w:rsidR="009F48E1" w:rsidRPr="004F0F3A" w:rsidRDefault="009F48E1" w:rsidP="00211A6B">
            <w:pPr>
              <w:numPr>
                <w:ilvl w:val="0"/>
                <w:numId w:val="56"/>
              </w:numPr>
              <w:snapToGrid w:val="0"/>
              <w:spacing w:line="260" w:lineRule="exact"/>
              <w:jc w:val="both"/>
              <w:rPr>
                <w:color w:val="000000" w:themeColor="text1"/>
                <w:szCs w:val="24"/>
              </w:rPr>
            </w:pPr>
            <w:r w:rsidRPr="004F0F3A">
              <w:rPr>
                <w:color w:val="000000" w:themeColor="text1"/>
                <w:szCs w:val="24"/>
              </w:rPr>
              <w:t>Insider</w:t>
            </w:r>
            <w:r w:rsidR="00BF589C" w:rsidRPr="004F0F3A">
              <w:rPr>
                <w:color w:val="000000" w:themeColor="text1"/>
                <w:szCs w:val="24"/>
              </w:rPr>
              <w:t>s</w:t>
            </w:r>
            <w:r w:rsidRPr="004F0F3A">
              <w:rPr>
                <w:color w:val="000000" w:themeColor="text1"/>
                <w:szCs w:val="24"/>
              </w:rPr>
              <w:t xml:space="preserve"> of the </w:t>
            </w:r>
            <w:r w:rsidR="00211A6B" w:rsidRPr="004F0F3A">
              <w:rPr>
                <w:color w:val="000000" w:themeColor="text1"/>
                <w:szCs w:val="24"/>
              </w:rPr>
              <w:t>TWSE/</w:t>
            </w:r>
            <w:proofErr w:type="spellStart"/>
            <w:r w:rsidR="001F655A" w:rsidRPr="004F0F3A">
              <w:rPr>
                <w:rFonts w:eastAsia="標楷體"/>
                <w:color w:val="000000" w:themeColor="text1"/>
                <w:szCs w:val="24"/>
              </w:rPr>
              <w:t>TPE</w:t>
            </w:r>
            <w:r w:rsidR="001F655A" w:rsidRPr="004F0F3A">
              <w:rPr>
                <w:rFonts w:eastAsia="標楷體" w:hint="eastAsia"/>
                <w:color w:val="000000" w:themeColor="text1"/>
                <w:szCs w:val="24"/>
              </w:rPr>
              <w:t>x</w:t>
            </w:r>
            <w:proofErr w:type="spellEnd"/>
            <w:r w:rsidR="001F655A" w:rsidRPr="004F0F3A">
              <w:rPr>
                <w:color w:val="000000" w:themeColor="text1"/>
                <w:szCs w:val="24"/>
              </w:rPr>
              <w:t xml:space="preserve"> </w:t>
            </w:r>
            <w:r w:rsidR="00211A6B" w:rsidRPr="004F0F3A">
              <w:rPr>
                <w:color w:val="000000" w:themeColor="text1"/>
                <w:szCs w:val="24"/>
              </w:rPr>
              <w:t>-listed</w:t>
            </w:r>
            <w:r w:rsidRPr="004F0F3A">
              <w:rPr>
                <w:color w:val="000000" w:themeColor="text1"/>
                <w:szCs w:val="24"/>
              </w:rPr>
              <w:t xml:space="preserve"> and emerging market companies, shall not sell its company stocks or other securities </w:t>
            </w:r>
            <w:r w:rsidR="00737AF0" w:rsidRPr="004F0F3A">
              <w:rPr>
                <w:color w:val="000000" w:themeColor="text1"/>
                <w:szCs w:val="24"/>
              </w:rPr>
              <w:t xml:space="preserve">with equity nature </w:t>
            </w:r>
            <w:r w:rsidRPr="004F0F3A">
              <w:rPr>
                <w:color w:val="000000" w:themeColor="text1"/>
                <w:szCs w:val="24"/>
              </w:rPr>
              <w:t xml:space="preserve">within six (6) months after </w:t>
            </w:r>
            <w:r w:rsidR="00BF589C" w:rsidRPr="004F0F3A">
              <w:rPr>
                <w:color w:val="000000" w:themeColor="text1"/>
                <w:szCs w:val="24"/>
              </w:rPr>
              <w:t>the Insiders’</w:t>
            </w:r>
            <w:r w:rsidRPr="004F0F3A">
              <w:rPr>
                <w:color w:val="000000" w:themeColor="text1"/>
                <w:szCs w:val="24"/>
              </w:rPr>
              <w:t xml:space="preserve"> acquisition, or repurchase the securities within six months after its sale.</w:t>
            </w:r>
          </w:p>
          <w:p w14:paraId="29DAEFD6" w14:textId="09A2AA29" w:rsidR="009F48E1" w:rsidRPr="00881A06" w:rsidRDefault="009F48E1" w:rsidP="00A600AC">
            <w:pPr>
              <w:numPr>
                <w:ilvl w:val="0"/>
                <w:numId w:val="56"/>
              </w:numPr>
              <w:snapToGrid w:val="0"/>
              <w:spacing w:line="260" w:lineRule="exact"/>
              <w:jc w:val="both"/>
              <w:rPr>
                <w:color w:val="000000" w:themeColor="text1"/>
                <w:szCs w:val="24"/>
              </w:rPr>
            </w:pPr>
            <w:r w:rsidRPr="004F0F3A">
              <w:rPr>
                <w:color w:val="000000" w:themeColor="text1"/>
                <w:szCs w:val="24"/>
              </w:rPr>
              <w:t xml:space="preserve">Representatives designated by the government or </w:t>
            </w:r>
            <w:proofErr w:type="gramStart"/>
            <w:r w:rsidR="00D75E0C" w:rsidRPr="004F0F3A">
              <w:rPr>
                <w:color w:val="000000" w:themeColor="text1"/>
                <w:szCs w:val="24"/>
              </w:rPr>
              <w:t>juristic</w:t>
            </w:r>
            <w:r w:rsidR="00AE6556" w:rsidRPr="004F0F3A">
              <w:rPr>
                <w:rFonts w:hint="eastAsia"/>
                <w:color w:val="000000" w:themeColor="text1"/>
                <w:szCs w:val="24"/>
              </w:rPr>
              <w:t xml:space="preserve"> </w:t>
            </w:r>
            <w:r w:rsidRPr="004F0F3A">
              <w:rPr>
                <w:color w:val="000000" w:themeColor="text1"/>
                <w:szCs w:val="24"/>
              </w:rPr>
              <w:t xml:space="preserve"> person</w:t>
            </w:r>
            <w:proofErr w:type="gramEnd"/>
            <w:r w:rsidRPr="004F0F3A">
              <w:rPr>
                <w:color w:val="000000" w:themeColor="text1"/>
                <w:szCs w:val="24"/>
              </w:rPr>
              <w:t xml:space="preserve"> shareholders and their spouses, minor children and Nominees are also regulated.</w:t>
            </w:r>
          </w:p>
        </w:tc>
        <w:tc>
          <w:tcPr>
            <w:tcW w:w="4536" w:type="dxa"/>
            <w:tcBorders>
              <w:top w:val="single" w:sz="4" w:space="0" w:color="auto"/>
              <w:left w:val="single" w:sz="4" w:space="0" w:color="auto"/>
              <w:bottom w:val="single" w:sz="4" w:space="0" w:color="auto"/>
              <w:right w:val="single" w:sz="4" w:space="0" w:color="auto"/>
            </w:tcBorders>
          </w:tcPr>
          <w:p w14:paraId="4F2FA328" w14:textId="77777777" w:rsidR="009F48E1" w:rsidRPr="004F0F3A" w:rsidRDefault="009F48E1" w:rsidP="00211A6B">
            <w:pPr>
              <w:snapToGrid w:val="0"/>
              <w:spacing w:line="260" w:lineRule="exact"/>
              <w:ind w:firstLineChars="100" w:firstLine="240"/>
              <w:jc w:val="both"/>
              <w:rPr>
                <w:rFonts w:eastAsia="標楷體"/>
                <w:color w:val="000000" w:themeColor="text1"/>
                <w:szCs w:val="24"/>
              </w:rPr>
            </w:pPr>
            <w:r w:rsidRPr="004F0F3A">
              <w:rPr>
                <w:rFonts w:eastAsia="標楷體"/>
                <w:color w:val="000000" w:themeColor="text1"/>
                <w:szCs w:val="24"/>
              </w:rPr>
              <w:t>Not applicable.</w:t>
            </w:r>
          </w:p>
        </w:tc>
        <w:tc>
          <w:tcPr>
            <w:tcW w:w="3685" w:type="dxa"/>
            <w:tcBorders>
              <w:top w:val="single" w:sz="4" w:space="0" w:color="auto"/>
              <w:left w:val="single" w:sz="4" w:space="0" w:color="auto"/>
              <w:bottom w:val="single" w:sz="4" w:space="0" w:color="auto"/>
              <w:right w:val="single" w:sz="4" w:space="0" w:color="auto"/>
            </w:tcBorders>
          </w:tcPr>
          <w:p w14:paraId="71931B22" w14:textId="77777777" w:rsidR="009F48E1" w:rsidRPr="004F0F3A" w:rsidRDefault="009F48E1" w:rsidP="00211A6B">
            <w:pPr>
              <w:pStyle w:val="ad"/>
              <w:adjustRightInd w:val="0"/>
              <w:snapToGrid w:val="0"/>
              <w:spacing w:line="260" w:lineRule="exact"/>
              <w:jc w:val="both"/>
              <w:rPr>
                <w:rFonts w:ascii="Times New Roman"/>
                <w:color w:val="000000" w:themeColor="text1"/>
                <w:sz w:val="24"/>
                <w:szCs w:val="24"/>
              </w:rPr>
            </w:pPr>
            <w:r w:rsidRPr="004F0F3A">
              <w:rPr>
                <w:rFonts w:ascii="Times New Roman"/>
                <w:color w:val="000000" w:themeColor="text1"/>
                <w:sz w:val="24"/>
                <w:szCs w:val="24"/>
              </w:rPr>
              <w:t>The company shall claim for disgorgement of the profits according to Article 157 of the SEA.</w:t>
            </w:r>
          </w:p>
        </w:tc>
      </w:tr>
      <w:tr w:rsidR="009F48E1" w:rsidRPr="004F0F3A" w14:paraId="2760FBA9" w14:textId="77777777" w:rsidTr="00785984">
        <w:trPr>
          <w:trHeight w:val="1023"/>
        </w:trPr>
        <w:tc>
          <w:tcPr>
            <w:tcW w:w="1668" w:type="dxa"/>
            <w:tcBorders>
              <w:top w:val="single" w:sz="4" w:space="0" w:color="auto"/>
              <w:left w:val="single" w:sz="4" w:space="0" w:color="auto"/>
              <w:bottom w:val="single" w:sz="4" w:space="0" w:color="auto"/>
              <w:right w:val="single" w:sz="4" w:space="0" w:color="auto"/>
            </w:tcBorders>
          </w:tcPr>
          <w:p w14:paraId="08B4B260" w14:textId="77777777" w:rsidR="009F48E1" w:rsidRPr="00A600AC" w:rsidRDefault="009F48E1" w:rsidP="00211A6B">
            <w:pPr>
              <w:snapToGrid w:val="0"/>
              <w:spacing w:line="260" w:lineRule="exact"/>
              <w:jc w:val="center"/>
              <w:rPr>
                <w:rFonts w:eastAsia="標楷體"/>
                <w:b/>
                <w:color w:val="000000" w:themeColor="text1"/>
                <w:szCs w:val="24"/>
              </w:rPr>
            </w:pPr>
            <w:r w:rsidRPr="00881A06">
              <w:rPr>
                <w:rFonts w:eastAsia="標楷體"/>
                <w:b/>
                <w:color w:val="000000" w:themeColor="text1"/>
                <w:szCs w:val="24"/>
              </w:rPr>
              <w:t>Restriction on insider trading</w:t>
            </w:r>
          </w:p>
        </w:tc>
        <w:tc>
          <w:tcPr>
            <w:tcW w:w="4995" w:type="dxa"/>
            <w:tcBorders>
              <w:top w:val="single" w:sz="4" w:space="0" w:color="auto"/>
              <w:left w:val="single" w:sz="4" w:space="0" w:color="auto"/>
              <w:bottom w:val="single" w:sz="4" w:space="0" w:color="auto"/>
              <w:right w:val="single" w:sz="4" w:space="0" w:color="auto"/>
            </w:tcBorders>
          </w:tcPr>
          <w:p w14:paraId="172BD02A" w14:textId="77777777" w:rsidR="009F48E1" w:rsidRPr="00881A06" w:rsidRDefault="009F48E1" w:rsidP="00211A6B">
            <w:pPr>
              <w:numPr>
                <w:ilvl w:val="0"/>
                <w:numId w:val="57"/>
              </w:numPr>
              <w:snapToGrid w:val="0"/>
              <w:spacing w:line="260" w:lineRule="exact"/>
              <w:jc w:val="both"/>
              <w:rPr>
                <w:rFonts w:eastAsia="標楷體"/>
                <w:color w:val="000000" w:themeColor="text1"/>
                <w:szCs w:val="24"/>
              </w:rPr>
            </w:pPr>
            <w:r w:rsidRPr="00881A06">
              <w:rPr>
                <w:color w:val="000000" w:themeColor="text1"/>
                <w:szCs w:val="24"/>
              </w:rPr>
              <w:t xml:space="preserve">Insiders of the </w:t>
            </w:r>
            <w:r w:rsidR="00211A6B" w:rsidRPr="00881A06">
              <w:rPr>
                <w:rFonts w:eastAsia="標楷體"/>
                <w:color w:val="000000" w:themeColor="text1"/>
                <w:szCs w:val="24"/>
              </w:rPr>
              <w:t>TWSE/</w:t>
            </w:r>
            <w:proofErr w:type="spellStart"/>
            <w:r w:rsidR="001F655A" w:rsidRPr="00881A06">
              <w:rPr>
                <w:rFonts w:eastAsia="標楷體"/>
                <w:color w:val="000000" w:themeColor="text1"/>
                <w:szCs w:val="24"/>
              </w:rPr>
              <w:t>TPEx</w:t>
            </w:r>
            <w:proofErr w:type="spellEnd"/>
            <w:r w:rsidR="001F655A" w:rsidRPr="00881A06">
              <w:rPr>
                <w:rFonts w:eastAsia="標楷體"/>
                <w:color w:val="000000" w:themeColor="text1"/>
                <w:szCs w:val="24"/>
              </w:rPr>
              <w:t xml:space="preserve"> </w:t>
            </w:r>
            <w:r w:rsidR="00211A6B" w:rsidRPr="00881A06">
              <w:rPr>
                <w:rFonts w:eastAsia="標楷體"/>
                <w:color w:val="000000" w:themeColor="text1"/>
                <w:szCs w:val="24"/>
              </w:rPr>
              <w:t>-listed</w:t>
            </w:r>
            <w:r w:rsidRPr="00881A06">
              <w:rPr>
                <w:color w:val="000000" w:themeColor="text1"/>
                <w:szCs w:val="24"/>
              </w:rPr>
              <w:t xml:space="preserve"> and emerging market companies, upon actual know</w:t>
            </w:r>
            <w:r w:rsidR="00BF589C" w:rsidRPr="00881A06">
              <w:rPr>
                <w:color w:val="000000" w:themeColor="text1"/>
                <w:szCs w:val="24"/>
              </w:rPr>
              <w:t>ledge</w:t>
            </w:r>
            <w:r w:rsidRPr="00881A06">
              <w:rPr>
                <w:color w:val="000000" w:themeColor="text1"/>
                <w:szCs w:val="24"/>
              </w:rPr>
              <w:t xml:space="preserve"> of any information that will have a material impact on the price of the securities of the issuing company, after the information is precise, and prior to the public disclosure of such information or within 18 hours after its public disclosure, shall not purchase or sell, in the person's own name or in the name of another, shares of the company that are listed on an exchange or an over-the-counter market, or any other </w:t>
            </w:r>
            <w:r w:rsidR="00737AF0" w:rsidRPr="00881A06">
              <w:rPr>
                <w:color w:val="000000" w:themeColor="text1"/>
                <w:szCs w:val="24"/>
              </w:rPr>
              <w:t>securities with equity nature</w:t>
            </w:r>
            <w:r w:rsidRPr="00881A06">
              <w:rPr>
                <w:color w:val="000000" w:themeColor="text1"/>
                <w:szCs w:val="24"/>
              </w:rPr>
              <w:t xml:space="preserve"> of the company.</w:t>
            </w:r>
            <w:r w:rsidRPr="00881A06">
              <w:rPr>
                <w:color w:val="000000" w:themeColor="text1"/>
                <w:szCs w:val="24"/>
              </w:rPr>
              <w:br/>
            </w:r>
          </w:p>
          <w:p w14:paraId="7D604C77" w14:textId="40668BFC" w:rsidR="009F48E1" w:rsidRPr="00A600AC" w:rsidRDefault="009F48E1" w:rsidP="00A600AC">
            <w:pPr>
              <w:numPr>
                <w:ilvl w:val="0"/>
                <w:numId w:val="57"/>
              </w:numPr>
              <w:snapToGrid w:val="0"/>
              <w:spacing w:line="260" w:lineRule="exact"/>
              <w:jc w:val="both"/>
              <w:rPr>
                <w:rFonts w:eastAsia="標楷體"/>
                <w:color w:val="000000" w:themeColor="text1"/>
                <w:szCs w:val="24"/>
              </w:rPr>
            </w:pPr>
            <w:r w:rsidRPr="00881A06">
              <w:rPr>
                <w:color w:val="000000" w:themeColor="text1"/>
                <w:szCs w:val="24"/>
              </w:rPr>
              <w:t xml:space="preserve">Representatives designated by the government or </w:t>
            </w:r>
            <w:proofErr w:type="gramStart"/>
            <w:r w:rsidR="00D75E0C" w:rsidRPr="00881A06">
              <w:rPr>
                <w:color w:val="000000" w:themeColor="text1"/>
                <w:szCs w:val="24"/>
              </w:rPr>
              <w:t>juristic</w:t>
            </w:r>
            <w:r w:rsidR="00AE6556" w:rsidRPr="00881A06">
              <w:rPr>
                <w:rFonts w:ascii="Arial" w:hAnsi="Arial" w:cs="Arial"/>
                <w:color w:val="000000" w:themeColor="text1"/>
                <w:sz w:val="20"/>
              </w:rPr>
              <w:t xml:space="preserve"> </w:t>
            </w:r>
            <w:r w:rsidRPr="00881A06">
              <w:rPr>
                <w:color w:val="000000" w:themeColor="text1"/>
                <w:szCs w:val="24"/>
              </w:rPr>
              <w:t xml:space="preserve"> person</w:t>
            </w:r>
            <w:proofErr w:type="gramEnd"/>
            <w:r w:rsidRPr="00881A06">
              <w:rPr>
                <w:color w:val="000000" w:themeColor="text1"/>
                <w:szCs w:val="24"/>
              </w:rPr>
              <w:t xml:space="preserve"> shareholders and their spouses, minor children and Nominees are also regulated.</w:t>
            </w:r>
          </w:p>
        </w:tc>
        <w:tc>
          <w:tcPr>
            <w:tcW w:w="4536" w:type="dxa"/>
            <w:tcBorders>
              <w:top w:val="single" w:sz="4" w:space="0" w:color="auto"/>
              <w:left w:val="single" w:sz="4" w:space="0" w:color="auto"/>
              <w:bottom w:val="single" w:sz="4" w:space="0" w:color="auto"/>
              <w:right w:val="single" w:sz="4" w:space="0" w:color="auto"/>
            </w:tcBorders>
          </w:tcPr>
          <w:p w14:paraId="72626824" w14:textId="77777777" w:rsidR="009F48E1" w:rsidRPr="004F0F3A" w:rsidRDefault="009F48E1" w:rsidP="00211A6B">
            <w:pPr>
              <w:snapToGrid w:val="0"/>
              <w:spacing w:line="260" w:lineRule="exact"/>
              <w:ind w:firstLineChars="100" w:firstLine="240"/>
              <w:jc w:val="both"/>
              <w:rPr>
                <w:rFonts w:eastAsia="標楷體"/>
                <w:color w:val="000000" w:themeColor="text1"/>
                <w:szCs w:val="24"/>
                <w:highlight w:val="yellow"/>
              </w:rPr>
            </w:pPr>
            <w:r w:rsidRPr="004F0F3A">
              <w:rPr>
                <w:rFonts w:eastAsia="標楷體"/>
                <w:color w:val="000000" w:themeColor="text1"/>
                <w:szCs w:val="24"/>
              </w:rPr>
              <w:t>Not applicable.</w:t>
            </w:r>
          </w:p>
        </w:tc>
        <w:tc>
          <w:tcPr>
            <w:tcW w:w="3685" w:type="dxa"/>
            <w:tcBorders>
              <w:top w:val="single" w:sz="4" w:space="0" w:color="auto"/>
              <w:left w:val="single" w:sz="4" w:space="0" w:color="auto"/>
              <w:bottom w:val="single" w:sz="4" w:space="0" w:color="auto"/>
              <w:right w:val="single" w:sz="4" w:space="0" w:color="auto"/>
            </w:tcBorders>
          </w:tcPr>
          <w:p w14:paraId="4442111C" w14:textId="39151904" w:rsidR="009F48E1" w:rsidRPr="00A600AC" w:rsidRDefault="009F48E1" w:rsidP="00211A6B">
            <w:pPr>
              <w:numPr>
                <w:ilvl w:val="0"/>
                <w:numId w:val="53"/>
              </w:numPr>
              <w:adjustRightInd w:val="0"/>
              <w:snapToGrid w:val="0"/>
              <w:spacing w:line="260" w:lineRule="exact"/>
              <w:jc w:val="both"/>
              <w:rPr>
                <w:rFonts w:eastAsia="標楷體"/>
                <w:color w:val="000000" w:themeColor="text1"/>
                <w:szCs w:val="24"/>
              </w:rPr>
            </w:pPr>
            <w:r w:rsidRPr="00A600AC">
              <w:rPr>
                <w:rFonts w:eastAsia="標楷體"/>
                <w:color w:val="000000" w:themeColor="text1"/>
                <w:szCs w:val="24"/>
              </w:rPr>
              <w:t>An imprisonment from 3 years to 10 years, in addition to a criminal fine from NT$10 million to NT$200 million</w:t>
            </w:r>
            <w:r w:rsidR="008C01E2" w:rsidRPr="00A600AC">
              <w:rPr>
                <w:rFonts w:eastAsia="標楷體" w:hint="eastAsia"/>
                <w:color w:val="000000" w:themeColor="text1"/>
                <w:szCs w:val="24"/>
              </w:rPr>
              <w:t>,</w:t>
            </w:r>
            <w:r w:rsidRPr="00A600AC">
              <w:rPr>
                <w:rFonts w:eastAsia="標楷體"/>
                <w:color w:val="000000" w:themeColor="text1"/>
                <w:szCs w:val="24"/>
              </w:rPr>
              <w:t xml:space="preserve"> </w:t>
            </w:r>
            <w:r w:rsidR="008C01E2" w:rsidRPr="00A600AC">
              <w:rPr>
                <w:rFonts w:eastAsia="標楷體"/>
                <w:color w:val="000000" w:themeColor="text1"/>
                <w:szCs w:val="24"/>
              </w:rPr>
              <w:t>or an imprisonment for 7 years or more, in addition to an criminal fine from NT$25 million to NT$500 million if the</w:t>
            </w:r>
            <w:r w:rsidR="00175FD4" w:rsidRPr="00A600AC">
              <w:rPr>
                <w:rFonts w:eastAsia="標楷體"/>
                <w:color w:val="000000" w:themeColor="text1"/>
                <w:szCs w:val="24"/>
              </w:rPr>
              <w:t xml:space="preserve"> value of property or property interests gained</w:t>
            </w:r>
            <w:r w:rsidR="008C01E2" w:rsidRPr="00A600AC">
              <w:rPr>
                <w:rFonts w:eastAsia="標楷體"/>
                <w:color w:val="000000" w:themeColor="text1"/>
                <w:szCs w:val="24"/>
              </w:rPr>
              <w:t xml:space="preserve"> </w:t>
            </w:r>
            <w:r w:rsidR="00175FD4" w:rsidRPr="00A600AC">
              <w:rPr>
                <w:rFonts w:eastAsia="標楷體"/>
                <w:color w:val="000000" w:themeColor="text1"/>
                <w:szCs w:val="24"/>
              </w:rPr>
              <w:t>from</w:t>
            </w:r>
            <w:r w:rsidR="008C01E2" w:rsidRPr="00A600AC">
              <w:rPr>
                <w:rFonts w:eastAsia="標楷體"/>
                <w:color w:val="000000" w:themeColor="text1"/>
                <w:szCs w:val="24"/>
              </w:rPr>
              <w:t xml:space="preserve"> the </w:t>
            </w:r>
            <w:r w:rsidR="00175FD4" w:rsidRPr="00A600AC">
              <w:rPr>
                <w:rFonts w:eastAsia="標楷體"/>
                <w:color w:val="000000" w:themeColor="text1"/>
                <w:szCs w:val="24"/>
              </w:rPr>
              <w:t>crime</w:t>
            </w:r>
            <w:r w:rsidR="008C01E2" w:rsidRPr="00A600AC">
              <w:rPr>
                <w:rFonts w:eastAsia="標楷體"/>
                <w:color w:val="000000" w:themeColor="text1"/>
                <w:szCs w:val="24"/>
              </w:rPr>
              <w:t xml:space="preserve"> reaches NT$100 million or more </w:t>
            </w:r>
            <w:r w:rsidRPr="00A600AC">
              <w:rPr>
                <w:rFonts w:eastAsia="標楷體"/>
                <w:color w:val="000000" w:themeColor="text1"/>
                <w:szCs w:val="24"/>
              </w:rPr>
              <w:t xml:space="preserve">according to Article 171 of the SEA. </w:t>
            </w:r>
          </w:p>
          <w:p w14:paraId="02879B64" w14:textId="796D7974" w:rsidR="009F48E1" w:rsidRPr="00A600AC" w:rsidRDefault="009F48E1" w:rsidP="00A600AC">
            <w:pPr>
              <w:numPr>
                <w:ilvl w:val="0"/>
                <w:numId w:val="53"/>
              </w:numPr>
              <w:adjustRightInd w:val="0"/>
              <w:snapToGrid w:val="0"/>
              <w:spacing w:line="260" w:lineRule="exact"/>
              <w:jc w:val="both"/>
              <w:rPr>
                <w:rFonts w:eastAsia="標楷體"/>
                <w:color w:val="000000" w:themeColor="text1"/>
                <w:szCs w:val="24"/>
              </w:rPr>
            </w:pPr>
            <w:r w:rsidRPr="00A600AC">
              <w:rPr>
                <w:color w:val="000000" w:themeColor="text1"/>
                <w:szCs w:val="24"/>
              </w:rPr>
              <w:t xml:space="preserve">Being liable, to trading counterparts who on the day of the violation undertook the opposite-side trade with bona fide intent, for damages in the amount of the difference between the buy or sell price and the average closing price </w:t>
            </w:r>
            <w:r w:rsidRPr="00A600AC">
              <w:rPr>
                <w:color w:val="000000" w:themeColor="text1"/>
                <w:szCs w:val="24"/>
              </w:rPr>
              <w:lastRenderedPageBreak/>
              <w:t>for ten business days after the date of public disclosure; the court may also, upon the request of the counterpart trading in good faith, treble the damages payable by the said violators should the violation be of a severe nature.  The court may reduce the damages where the violation is minor.</w:t>
            </w:r>
          </w:p>
        </w:tc>
      </w:tr>
    </w:tbl>
    <w:p w14:paraId="4EA33BF1" w14:textId="77777777" w:rsidR="00212496" w:rsidRPr="004F0F3A" w:rsidRDefault="00212496" w:rsidP="00211A6B">
      <w:pPr>
        <w:pStyle w:val="ad"/>
        <w:adjustRightInd w:val="0"/>
        <w:snapToGrid w:val="0"/>
        <w:spacing w:line="260" w:lineRule="exact"/>
        <w:ind w:leftChars="483" w:left="1402" w:hangingChars="101" w:hanging="243"/>
        <w:jc w:val="both"/>
        <w:rPr>
          <w:rFonts w:ascii="Times New Roman"/>
          <w:b/>
          <w:color w:val="000000" w:themeColor="text1"/>
          <w:sz w:val="24"/>
          <w:szCs w:val="24"/>
        </w:rPr>
      </w:pPr>
    </w:p>
    <w:p w14:paraId="673F6A36" w14:textId="77777777" w:rsidR="009F48E1" w:rsidRPr="004F0F3A" w:rsidRDefault="009F48E1" w:rsidP="00211A6B">
      <w:pPr>
        <w:pStyle w:val="a9"/>
        <w:adjustRightInd w:val="0"/>
        <w:snapToGrid w:val="0"/>
        <w:spacing w:line="260" w:lineRule="exact"/>
        <w:ind w:left="0"/>
        <w:jc w:val="both"/>
        <w:rPr>
          <w:rFonts w:ascii="Times New Roman" w:eastAsia="標楷體"/>
          <w:iCs/>
          <w:color w:val="000000" w:themeColor="text1"/>
          <w:sz w:val="24"/>
          <w:szCs w:val="24"/>
        </w:rPr>
      </w:pPr>
      <w:r w:rsidRPr="004F0F3A">
        <w:rPr>
          <w:rFonts w:ascii="Times New Roman" w:eastAsia="標楷體"/>
          <w:iCs/>
          <w:color w:val="000000" w:themeColor="text1"/>
          <w:sz w:val="24"/>
          <w:szCs w:val="24"/>
        </w:rPr>
        <w:t xml:space="preserve">   Note: </w:t>
      </w:r>
    </w:p>
    <w:p w14:paraId="06DA7568" w14:textId="66F30868" w:rsidR="009F48E1" w:rsidRPr="004F0F3A" w:rsidRDefault="009F48E1" w:rsidP="00211A6B">
      <w:pPr>
        <w:pStyle w:val="a9"/>
        <w:numPr>
          <w:ilvl w:val="0"/>
          <w:numId w:val="58"/>
        </w:numPr>
        <w:adjustRightInd w:val="0"/>
        <w:snapToGrid w:val="0"/>
        <w:spacing w:line="260" w:lineRule="exact"/>
        <w:jc w:val="both"/>
        <w:rPr>
          <w:rFonts w:ascii="Times New Roman" w:eastAsia="標楷體"/>
          <w:color w:val="000000" w:themeColor="text1"/>
          <w:sz w:val="24"/>
          <w:szCs w:val="24"/>
        </w:rPr>
      </w:pPr>
      <w:r w:rsidRPr="004F0F3A">
        <w:rPr>
          <w:rFonts w:ascii="Times New Roman" w:eastAsia="標楷體"/>
          <w:iCs/>
          <w:color w:val="000000" w:themeColor="text1"/>
          <w:sz w:val="24"/>
          <w:szCs w:val="24"/>
        </w:rPr>
        <w:t xml:space="preserve">This Guidance Manual is </w:t>
      </w:r>
      <w:r w:rsidR="00615087" w:rsidRPr="004F0F3A">
        <w:rPr>
          <w:rFonts w:ascii="Times New Roman" w:eastAsia="標楷體"/>
          <w:iCs/>
          <w:color w:val="000000" w:themeColor="text1"/>
          <w:sz w:val="24"/>
          <w:szCs w:val="24"/>
        </w:rPr>
        <w:t>available</w:t>
      </w:r>
      <w:r w:rsidRPr="004F0F3A">
        <w:rPr>
          <w:rFonts w:ascii="Times New Roman" w:eastAsia="標楷體"/>
          <w:iCs/>
          <w:color w:val="000000" w:themeColor="text1"/>
          <w:sz w:val="24"/>
          <w:szCs w:val="24"/>
        </w:rPr>
        <w:t xml:space="preserve"> on the websites of TWSE (</w:t>
      </w:r>
      <w:hyperlink r:id="rId8" w:history="1">
        <w:r w:rsidRPr="004F0F3A">
          <w:rPr>
            <w:rFonts w:ascii="Times New Roman" w:eastAsia="標楷體"/>
            <w:color w:val="000000" w:themeColor="text1"/>
            <w:sz w:val="24"/>
            <w:szCs w:val="24"/>
          </w:rPr>
          <w:t>http://www.twse.com.tw</w:t>
        </w:r>
      </w:hyperlink>
      <w:r w:rsidRPr="004F0F3A">
        <w:rPr>
          <w:rFonts w:ascii="Times New Roman" w:eastAsia="標楷體"/>
          <w:color w:val="000000" w:themeColor="text1"/>
          <w:sz w:val="24"/>
          <w:szCs w:val="24"/>
        </w:rPr>
        <w:t xml:space="preserve">) and </w:t>
      </w:r>
      <w:proofErr w:type="spellStart"/>
      <w:r w:rsidR="001F655A" w:rsidRPr="004F0F3A">
        <w:rPr>
          <w:rFonts w:ascii="Times New Roman" w:eastAsia="標楷體"/>
          <w:color w:val="000000" w:themeColor="text1"/>
          <w:sz w:val="24"/>
          <w:szCs w:val="24"/>
        </w:rPr>
        <w:t>TPE</w:t>
      </w:r>
      <w:r w:rsidR="001F655A" w:rsidRPr="004F0F3A">
        <w:rPr>
          <w:rFonts w:ascii="Times New Roman" w:eastAsia="標楷體" w:hint="eastAsia"/>
          <w:color w:val="000000" w:themeColor="text1"/>
          <w:sz w:val="24"/>
          <w:szCs w:val="24"/>
        </w:rPr>
        <w:t>x</w:t>
      </w:r>
      <w:proofErr w:type="spellEnd"/>
      <w:r w:rsidRPr="004F0F3A">
        <w:rPr>
          <w:rFonts w:ascii="Times New Roman" w:eastAsia="標楷體"/>
          <w:color w:val="000000" w:themeColor="text1"/>
          <w:sz w:val="24"/>
          <w:szCs w:val="24"/>
        </w:rPr>
        <w:t xml:space="preserve"> (</w:t>
      </w:r>
      <w:r w:rsidR="001F655A" w:rsidRPr="004F0F3A">
        <w:rPr>
          <w:rFonts w:ascii="Times New Roman"/>
          <w:color w:val="000000" w:themeColor="text1"/>
          <w:sz w:val="24"/>
        </w:rPr>
        <w:t>http</w:t>
      </w:r>
      <w:proofErr w:type="gramStart"/>
      <w:r w:rsidR="001F655A" w:rsidRPr="004F0F3A">
        <w:rPr>
          <w:rFonts w:ascii="Times New Roman"/>
          <w:color w:val="000000" w:themeColor="text1"/>
          <w:sz w:val="24"/>
        </w:rPr>
        <w:t>:/</w:t>
      </w:r>
      <w:proofErr w:type="gramEnd"/>
      <w:r w:rsidR="001F655A" w:rsidRPr="004F0F3A">
        <w:rPr>
          <w:rFonts w:ascii="Times New Roman"/>
          <w:color w:val="000000" w:themeColor="text1"/>
          <w:sz w:val="24"/>
        </w:rPr>
        <w:t>/www.</w:t>
      </w:r>
      <w:r w:rsidR="001F655A" w:rsidRPr="004F0F3A">
        <w:rPr>
          <w:rFonts w:ascii="Times New Roman" w:eastAsia="標楷體"/>
          <w:color w:val="000000" w:themeColor="text1"/>
          <w:sz w:val="24"/>
          <w:szCs w:val="24"/>
        </w:rPr>
        <w:t xml:space="preserve"> t</w:t>
      </w:r>
      <w:r w:rsidR="001F655A" w:rsidRPr="004F0F3A">
        <w:rPr>
          <w:rFonts w:ascii="Times New Roman" w:eastAsia="標楷體" w:hint="eastAsia"/>
          <w:color w:val="000000" w:themeColor="text1"/>
          <w:sz w:val="24"/>
          <w:szCs w:val="24"/>
        </w:rPr>
        <w:t>pex</w:t>
      </w:r>
      <w:r w:rsidR="001F655A" w:rsidRPr="004F0F3A">
        <w:rPr>
          <w:rFonts w:ascii="Times New Roman"/>
          <w:color w:val="000000" w:themeColor="text1"/>
          <w:sz w:val="24"/>
        </w:rPr>
        <w:t>.org.tw</w:t>
      </w:r>
      <w:r w:rsidRPr="004F0F3A">
        <w:rPr>
          <w:rFonts w:ascii="Times New Roman" w:eastAsia="標楷體"/>
          <w:color w:val="000000" w:themeColor="text1"/>
          <w:sz w:val="24"/>
          <w:szCs w:val="24"/>
        </w:rPr>
        <w:t>). Please feel free to download. The contents of the information are subject to those on the websites.</w:t>
      </w:r>
    </w:p>
    <w:p w14:paraId="05D6DDD1" w14:textId="77777777" w:rsidR="009F48E1" w:rsidRPr="00D206D8" w:rsidRDefault="009F48E1" w:rsidP="00211A6B">
      <w:pPr>
        <w:pStyle w:val="a9"/>
        <w:numPr>
          <w:ilvl w:val="0"/>
          <w:numId w:val="58"/>
        </w:numPr>
        <w:adjustRightInd w:val="0"/>
        <w:snapToGrid w:val="0"/>
        <w:spacing w:line="260" w:lineRule="exact"/>
        <w:jc w:val="both"/>
        <w:rPr>
          <w:rFonts w:ascii="Times New Roman" w:eastAsia="標楷體"/>
          <w:iCs/>
          <w:color w:val="000000" w:themeColor="text1"/>
          <w:sz w:val="24"/>
          <w:szCs w:val="24"/>
        </w:rPr>
      </w:pPr>
      <w:r w:rsidRPr="00D206D8">
        <w:rPr>
          <w:rFonts w:ascii="Times New Roman" w:eastAsia="標楷體"/>
          <w:color w:val="000000" w:themeColor="text1"/>
          <w:sz w:val="24"/>
          <w:szCs w:val="24"/>
        </w:rPr>
        <w:t xml:space="preserve">For your own interests and compliance with laws, please make the filing </w:t>
      </w:r>
      <w:r w:rsidR="00615087" w:rsidRPr="00D206D8">
        <w:rPr>
          <w:rFonts w:ascii="Times New Roman" w:eastAsia="標楷體"/>
          <w:color w:val="000000" w:themeColor="text1"/>
          <w:sz w:val="24"/>
          <w:szCs w:val="24"/>
        </w:rPr>
        <w:t xml:space="preserve">on time </w:t>
      </w:r>
      <w:r w:rsidRPr="00D206D8">
        <w:rPr>
          <w:rFonts w:ascii="Times New Roman" w:eastAsia="標楷體"/>
          <w:color w:val="000000" w:themeColor="text1"/>
          <w:sz w:val="24"/>
          <w:szCs w:val="24"/>
        </w:rPr>
        <w:t>according to the regulations so as to avoid being punished.</w:t>
      </w:r>
    </w:p>
    <w:p w14:paraId="1F0855E6" w14:textId="5502E0DA" w:rsidR="009F48E1" w:rsidRPr="00A600AC" w:rsidRDefault="009F48E1" w:rsidP="00211A6B">
      <w:pPr>
        <w:pStyle w:val="a9"/>
        <w:numPr>
          <w:ilvl w:val="0"/>
          <w:numId w:val="58"/>
        </w:numPr>
        <w:adjustRightInd w:val="0"/>
        <w:snapToGrid w:val="0"/>
        <w:spacing w:line="260" w:lineRule="exact"/>
        <w:jc w:val="both"/>
        <w:rPr>
          <w:rFonts w:ascii="Times New Roman" w:eastAsia="標楷體"/>
          <w:iCs/>
          <w:color w:val="000000" w:themeColor="text1"/>
          <w:sz w:val="24"/>
          <w:szCs w:val="24"/>
        </w:rPr>
      </w:pPr>
      <w:r w:rsidRPr="00A600AC">
        <w:rPr>
          <w:rFonts w:ascii="Times New Roman" w:eastAsia="標楷體"/>
          <w:color w:val="000000" w:themeColor="text1"/>
          <w:sz w:val="24"/>
          <w:szCs w:val="24"/>
        </w:rPr>
        <w:t xml:space="preserve">The information of the regulations above </w:t>
      </w:r>
      <w:r w:rsidR="00615087" w:rsidRPr="00A600AC">
        <w:rPr>
          <w:rFonts w:ascii="Times New Roman" w:eastAsia="標楷體"/>
          <w:color w:val="000000" w:themeColor="text1"/>
          <w:sz w:val="24"/>
          <w:szCs w:val="24"/>
        </w:rPr>
        <w:t>is</w:t>
      </w:r>
      <w:r w:rsidRPr="00A600AC">
        <w:rPr>
          <w:rFonts w:ascii="Times New Roman" w:eastAsia="標楷體"/>
          <w:color w:val="000000" w:themeColor="text1"/>
          <w:sz w:val="24"/>
          <w:szCs w:val="24"/>
        </w:rPr>
        <w:t xml:space="preserve"> a</w:t>
      </w:r>
      <w:r w:rsidRPr="00CB6B8E">
        <w:rPr>
          <w:rFonts w:ascii="Times New Roman" w:eastAsia="標楷體"/>
          <w:color w:val="000000" w:themeColor="text1"/>
          <w:sz w:val="24"/>
          <w:szCs w:val="24"/>
        </w:rPr>
        <w:t xml:space="preserve">s of </w:t>
      </w:r>
      <w:r w:rsidR="003038E3" w:rsidRPr="00CB6B8E">
        <w:rPr>
          <w:rFonts w:ascii="Times New Roman" w:eastAsia="標楷體"/>
          <w:color w:val="000000" w:themeColor="text1"/>
          <w:sz w:val="24"/>
          <w:szCs w:val="24"/>
        </w:rPr>
        <w:t>April</w:t>
      </w:r>
      <w:r w:rsidRPr="00CB6B8E">
        <w:rPr>
          <w:rFonts w:ascii="Times New Roman" w:eastAsia="標楷體"/>
          <w:color w:val="000000" w:themeColor="text1"/>
          <w:sz w:val="24"/>
          <w:szCs w:val="24"/>
        </w:rPr>
        <w:t xml:space="preserve"> 3</w:t>
      </w:r>
      <w:r w:rsidR="003038E3" w:rsidRPr="00CB6B8E">
        <w:rPr>
          <w:rFonts w:ascii="Times New Roman" w:eastAsia="標楷體"/>
          <w:color w:val="000000" w:themeColor="text1"/>
          <w:sz w:val="24"/>
          <w:szCs w:val="24"/>
        </w:rPr>
        <w:t>0</w:t>
      </w:r>
      <w:r w:rsidRPr="00CB6B8E">
        <w:rPr>
          <w:rFonts w:ascii="Times New Roman" w:eastAsia="標楷體"/>
          <w:color w:val="000000" w:themeColor="text1"/>
          <w:sz w:val="24"/>
          <w:szCs w:val="24"/>
        </w:rPr>
        <w:t>, 20</w:t>
      </w:r>
      <w:r w:rsidR="003038E3" w:rsidRPr="00CB6B8E">
        <w:rPr>
          <w:rFonts w:ascii="Times New Roman" w:eastAsia="標楷體"/>
          <w:color w:val="000000" w:themeColor="text1"/>
          <w:sz w:val="24"/>
          <w:szCs w:val="24"/>
        </w:rPr>
        <w:t>24</w:t>
      </w:r>
      <w:r w:rsidRPr="00CB6B8E">
        <w:rPr>
          <w:rFonts w:ascii="Times New Roman" w:eastAsia="標楷體"/>
          <w:color w:val="000000" w:themeColor="text1"/>
          <w:sz w:val="24"/>
          <w:szCs w:val="24"/>
        </w:rPr>
        <w:t>. Please chec</w:t>
      </w:r>
      <w:r w:rsidRPr="00A600AC">
        <w:rPr>
          <w:rFonts w:ascii="Times New Roman" w:eastAsia="標楷體"/>
          <w:color w:val="000000" w:themeColor="text1"/>
          <w:sz w:val="24"/>
          <w:szCs w:val="24"/>
        </w:rPr>
        <w:t>k on the SFB website (</w:t>
      </w:r>
      <w:hyperlink r:id="rId9" w:history="1">
        <w:r w:rsidRPr="00A600AC">
          <w:rPr>
            <w:rFonts w:ascii="Times New Roman"/>
            <w:color w:val="000000" w:themeColor="text1"/>
            <w:sz w:val="24"/>
          </w:rPr>
          <w:t>http://www.sfb.gov.tw</w:t>
        </w:r>
      </w:hyperlink>
      <w:r w:rsidRPr="00A600AC">
        <w:rPr>
          <w:rFonts w:ascii="Times New Roman" w:eastAsia="標楷體"/>
          <w:color w:val="000000" w:themeColor="text1"/>
          <w:sz w:val="24"/>
          <w:szCs w:val="24"/>
        </w:rPr>
        <w:t xml:space="preserve">) for the most updated regulations. </w:t>
      </w:r>
    </w:p>
    <w:p w14:paraId="1DD40A29" w14:textId="77777777" w:rsidR="009F48E1" w:rsidRPr="004F0F3A" w:rsidRDefault="009F48E1" w:rsidP="00211A6B">
      <w:pPr>
        <w:pStyle w:val="a9"/>
        <w:adjustRightInd w:val="0"/>
        <w:snapToGrid w:val="0"/>
        <w:spacing w:line="260" w:lineRule="exact"/>
        <w:ind w:left="0"/>
        <w:jc w:val="both"/>
        <w:rPr>
          <w:rFonts w:ascii="Times New Roman" w:eastAsia="標楷體"/>
          <w:color w:val="000000" w:themeColor="text1"/>
          <w:sz w:val="24"/>
          <w:szCs w:val="24"/>
        </w:rPr>
      </w:pPr>
    </w:p>
    <w:sectPr w:rsidR="009F48E1" w:rsidRPr="004F0F3A" w:rsidSect="00211A6B">
      <w:headerReference w:type="default" r:id="rId10"/>
      <w:footerReference w:type="even" r:id="rId11"/>
      <w:footerReference w:type="default" r:id="rId12"/>
      <w:pgSz w:w="16840" w:h="11907" w:orient="landscape" w:code="9"/>
      <w:pgMar w:top="1618" w:right="1105" w:bottom="1618" w:left="851" w:header="510"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26" w14:textId="77777777" w:rsidR="00B35E3F" w:rsidRDefault="00B35E3F">
      <w:r>
        <w:separator/>
      </w:r>
    </w:p>
  </w:endnote>
  <w:endnote w:type="continuationSeparator" w:id="0">
    <w:p w14:paraId="48B0040E" w14:textId="77777777" w:rsidR="00B35E3F" w:rsidRDefault="00B35E3F">
      <w:r>
        <w:continuationSeparator/>
      </w:r>
    </w:p>
  </w:endnote>
  <w:endnote w:type="continuationNotice" w:id="1">
    <w:p w14:paraId="28A3046B" w14:textId="77777777" w:rsidR="00B35E3F" w:rsidRDefault="00B3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細圓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5100" w14:textId="77777777" w:rsidR="00923D2B" w:rsidRDefault="00923D2B" w:rsidP="004E0F24">
    <w:pPr>
      <w:pStyle w:val="a5"/>
      <w:framePr w:wrap="around" w:vAnchor="text" w:hAnchor="margin" w:xAlign="center" w:y="1"/>
      <w:textDirection w:val="btLr"/>
      <w:rPr>
        <w:rStyle w:val="af1"/>
      </w:rPr>
    </w:pPr>
    <w:r>
      <w:rPr>
        <w:rStyle w:val="af1"/>
      </w:rPr>
      <w:fldChar w:fldCharType="begin"/>
    </w:r>
    <w:r>
      <w:rPr>
        <w:rStyle w:val="af1"/>
      </w:rPr>
      <w:instrText xml:space="preserve">PAGE  </w:instrText>
    </w:r>
    <w:r>
      <w:rPr>
        <w:rStyle w:val="af1"/>
      </w:rPr>
      <w:fldChar w:fldCharType="end"/>
    </w:r>
  </w:p>
  <w:p w14:paraId="56F46FC0" w14:textId="77777777" w:rsidR="00923D2B" w:rsidRDefault="00923D2B" w:rsidP="00831EC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A495" w14:textId="4B365F6A" w:rsidR="00923D2B" w:rsidRDefault="00923D2B" w:rsidP="00A600AC">
    <w:pPr>
      <w:pStyle w:val="a5"/>
      <w:jc w:val="center"/>
    </w:pPr>
    <w:r>
      <w:fldChar w:fldCharType="begin"/>
    </w:r>
    <w:r>
      <w:instrText xml:space="preserve"> PAGE   \* MERGEFORMAT </w:instrText>
    </w:r>
    <w:r>
      <w:fldChar w:fldCharType="separate"/>
    </w:r>
    <w:r w:rsidR="008B2C76" w:rsidRPr="008B2C76">
      <w:rPr>
        <w:noProof/>
        <w:lang w:val="zh-TW"/>
      </w:rPr>
      <w:t>32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E7DA" w14:textId="77777777" w:rsidR="00B35E3F" w:rsidRDefault="00B35E3F">
      <w:r>
        <w:separator/>
      </w:r>
    </w:p>
  </w:footnote>
  <w:footnote w:type="continuationSeparator" w:id="0">
    <w:p w14:paraId="72833847" w14:textId="77777777" w:rsidR="00B35E3F" w:rsidRDefault="00B35E3F">
      <w:r>
        <w:continuationSeparator/>
      </w:r>
    </w:p>
  </w:footnote>
  <w:footnote w:type="continuationNotice" w:id="1">
    <w:p w14:paraId="077F6A32" w14:textId="77777777" w:rsidR="00B35E3F" w:rsidRDefault="00B35E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8FE4" w14:textId="6A78F943" w:rsidR="00923D2B" w:rsidRPr="005A10D7" w:rsidRDefault="00923D2B" w:rsidP="00900DB2">
    <w:pPr>
      <w:widowControl/>
      <w:snapToGrid w:val="0"/>
    </w:pPr>
    <w:r w:rsidRPr="006501C1">
      <w:rPr>
        <w:b/>
        <w:bCs/>
        <w:kern w:val="0"/>
        <w:sz w:val="20"/>
      </w:rPr>
      <w:t>(Note: This English translation is provided for reference only and might not exactly reflect the true meaning and full text of the original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99C"/>
    <w:multiLevelType w:val="hybridMultilevel"/>
    <w:tmpl w:val="89D2A1E4"/>
    <w:lvl w:ilvl="0" w:tplc="4B3A885E">
      <w:start w:val="1"/>
      <w:numFmt w:val="decimal"/>
      <w:lvlText w:val="(%1)"/>
      <w:lvlJc w:val="left"/>
      <w:pPr>
        <w:tabs>
          <w:tab w:val="num" w:pos="360"/>
        </w:tabs>
        <w:ind w:left="360" w:hanging="360"/>
      </w:pPr>
      <w:rPr>
        <w:rFonts w:ascii="Times New Roman" w:hAnsi="Times New Roman" w:cs="Times New Roman" w:hint="default"/>
        <w:sz w:val="24"/>
        <w:szCs w:val="24"/>
      </w:rPr>
    </w:lvl>
    <w:lvl w:ilvl="1" w:tplc="4DCCDC7E">
      <w:start w:val="1"/>
      <w:numFmt w:val="bullet"/>
      <w:lvlText w:val="•"/>
      <w:lvlJc w:val="left"/>
      <w:pPr>
        <w:tabs>
          <w:tab w:val="num" w:pos="859"/>
        </w:tabs>
        <w:ind w:left="859" w:hanging="379"/>
      </w:pPr>
      <w:rPr>
        <w:rFonts w:ascii="Times New Roman" w:eastAsia="新細明體" w:hAnsi="Times New Roman" w:cs="Times New Roman" w:hint="default"/>
      </w:rPr>
    </w:lvl>
    <w:lvl w:ilvl="2" w:tplc="1F660B6A">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34EF1"/>
    <w:multiLevelType w:val="hybridMultilevel"/>
    <w:tmpl w:val="71E0097E"/>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92CE7"/>
    <w:multiLevelType w:val="singleLevel"/>
    <w:tmpl w:val="BD90BF4C"/>
    <w:lvl w:ilvl="0">
      <w:start w:val="1"/>
      <w:numFmt w:val="taiwaneseCountingThousand"/>
      <w:lvlText w:val="%1、"/>
      <w:lvlJc w:val="left"/>
      <w:pPr>
        <w:tabs>
          <w:tab w:val="num" w:pos="645"/>
        </w:tabs>
        <w:ind w:left="645" w:hanging="645"/>
      </w:pPr>
      <w:rPr>
        <w:rFonts w:cs="Times New Roman" w:hint="eastAsia"/>
      </w:rPr>
    </w:lvl>
  </w:abstractNum>
  <w:abstractNum w:abstractNumId="3" w15:restartNumberingAfterBreak="0">
    <w:nsid w:val="07D94C81"/>
    <w:multiLevelType w:val="hybridMultilevel"/>
    <w:tmpl w:val="843C50C0"/>
    <w:lvl w:ilvl="0" w:tplc="FCD4E5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B16AD7"/>
    <w:multiLevelType w:val="hybridMultilevel"/>
    <w:tmpl w:val="F3AA6D50"/>
    <w:lvl w:ilvl="0" w:tplc="1E702BDC">
      <w:start w:val="1"/>
      <w:numFmt w:val="lowerRoman"/>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0A9F295E"/>
    <w:multiLevelType w:val="hybridMultilevel"/>
    <w:tmpl w:val="66CC31B2"/>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AC57B6"/>
    <w:multiLevelType w:val="hybridMultilevel"/>
    <w:tmpl w:val="95D81AD6"/>
    <w:lvl w:ilvl="0" w:tplc="1D3CE480">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5A4AD1"/>
    <w:multiLevelType w:val="hybridMultilevel"/>
    <w:tmpl w:val="09E02F38"/>
    <w:lvl w:ilvl="0" w:tplc="C0C0164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C946F5"/>
    <w:multiLevelType w:val="singleLevel"/>
    <w:tmpl w:val="BE0208B2"/>
    <w:lvl w:ilvl="0">
      <w:start w:val="1"/>
      <w:numFmt w:val="taiwaneseCountingThousand"/>
      <w:lvlText w:val="%1、"/>
      <w:lvlJc w:val="left"/>
      <w:pPr>
        <w:tabs>
          <w:tab w:val="num" w:pos="645"/>
        </w:tabs>
        <w:ind w:left="645" w:hanging="645"/>
      </w:pPr>
      <w:rPr>
        <w:rFonts w:cs="Times New Roman" w:hint="eastAsia"/>
      </w:rPr>
    </w:lvl>
  </w:abstractNum>
  <w:abstractNum w:abstractNumId="9" w15:restartNumberingAfterBreak="0">
    <w:nsid w:val="176000DC"/>
    <w:multiLevelType w:val="hybridMultilevel"/>
    <w:tmpl w:val="12708FFA"/>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10" w15:restartNumberingAfterBreak="0">
    <w:nsid w:val="176B0CBE"/>
    <w:multiLevelType w:val="hybridMultilevel"/>
    <w:tmpl w:val="0D4A13E2"/>
    <w:lvl w:ilvl="0" w:tplc="2358466E">
      <w:start w:val="1"/>
      <w:numFmt w:val="lowerLetter"/>
      <w:lvlText w:val="(%1)"/>
      <w:lvlJc w:val="left"/>
      <w:pPr>
        <w:tabs>
          <w:tab w:val="num" w:pos="1485"/>
        </w:tabs>
        <w:ind w:left="1485" w:hanging="36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596BD4"/>
    <w:multiLevelType w:val="hybridMultilevel"/>
    <w:tmpl w:val="DD0EF3F0"/>
    <w:lvl w:ilvl="0" w:tplc="C0C0164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F94FA7"/>
    <w:multiLevelType w:val="hybridMultilevel"/>
    <w:tmpl w:val="0816B0BE"/>
    <w:lvl w:ilvl="0" w:tplc="CC8EF6FA">
      <w:start w:val="1"/>
      <w:numFmt w:val="lowerRoman"/>
      <w:lvlText w:val="(%1)"/>
      <w:lvlJc w:val="left"/>
      <w:pPr>
        <w:tabs>
          <w:tab w:val="num" w:pos="1843"/>
        </w:tabs>
        <w:ind w:left="1843"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4504F1"/>
    <w:multiLevelType w:val="hybridMultilevel"/>
    <w:tmpl w:val="8EC2492E"/>
    <w:lvl w:ilvl="0" w:tplc="FCD4E5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A718F1"/>
    <w:multiLevelType w:val="hybridMultilevel"/>
    <w:tmpl w:val="FE8032C8"/>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0250C7"/>
    <w:multiLevelType w:val="hybridMultilevel"/>
    <w:tmpl w:val="E0F248D0"/>
    <w:lvl w:ilvl="0" w:tplc="AB9C1B62">
      <w:start w:val="1"/>
      <w:numFmt w:val="taiwaneseCountingThousand"/>
      <w:lvlText w:val="%1、"/>
      <w:lvlJc w:val="left"/>
      <w:pPr>
        <w:tabs>
          <w:tab w:val="num" w:pos="1430"/>
        </w:tabs>
        <w:ind w:left="1430" w:hanging="720"/>
      </w:pPr>
      <w:rPr>
        <w:rFonts w:ascii="華康楷書體W5" w:eastAsia="華康楷書體W5" w:cs="Times New Roman" w:hint="eastAsia"/>
      </w:rPr>
    </w:lvl>
    <w:lvl w:ilvl="1" w:tplc="E758C83E" w:tentative="1">
      <w:start w:val="1"/>
      <w:numFmt w:val="ideographTraditional"/>
      <w:lvlText w:val="%2、"/>
      <w:lvlJc w:val="left"/>
      <w:pPr>
        <w:tabs>
          <w:tab w:val="num" w:pos="1670"/>
        </w:tabs>
        <w:ind w:left="1670" w:hanging="480"/>
      </w:pPr>
      <w:rPr>
        <w:rFonts w:cs="Times New Roman"/>
      </w:rPr>
    </w:lvl>
    <w:lvl w:ilvl="2" w:tplc="9E06BCF6" w:tentative="1">
      <w:start w:val="1"/>
      <w:numFmt w:val="lowerRoman"/>
      <w:lvlText w:val="%3."/>
      <w:lvlJc w:val="right"/>
      <w:pPr>
        <w:tabs>
          <w:tab w:val="num" w:pos="2150"/>
        </w:tabs>
        <w:ind w:left="2150" w:hanging="480"/>
      </w:pPr>
      <w:rPr>
        <w:rFonts w:cs="Times New Roman"/>
      </w:rPr>
    </w:lvl>
    <w:lvl w:ilvl="3" w:tplc="99DC0DB4" w:tentative="1">
      <w:start w:val="1"/>
      <w:numFmt w:val="decimal"/>
      <w:lvlText w:val="%4."/>
      <w:lvlJc w:val="left"/>
      <w:pPr>
        <w:tabs>
          <w:tab w:val="num" w:pos="2630"/>
        </w:tabs>
        <w:ind w:left="2630" w:hanging="480"/>
      </w:pPr>
      <w:rPr>
        <w:rFonts w:cs="Times New Roman"/>
      </w:rPr>
    </w:lvl>
    <w:lvl w:ilvl="4" w:tplc="160E5A82" w:tentative="1">
      <w:start w:val="1"/>
      <w:numFmt w:val="ideographTraditional"/>
      <w:lvlText w:val="%5、"/>
      <w:lvlJc w:val="left"/>
      <w:pPr>
        <w:tabs>
          <w:tab w:val="num" w:pos="3110"/>
        </w:tabs>
        <w:ind w:left="3110" w:hanging="480"/>
      </w:pPr>
      <w:rPr>
        <w:rFonts w:cs="Times New Roman"/>
      </w:rPr>
    </w:lvl>
    <w:lvl w:ilvl="5" w:tplc="A15857BA" w:tentative="1">
      <w:start w:val="1"/>
      <w:numFmt w:val="lowerRoman"/>
      <w:lvlText w:val="%6."/>
      <w:lvlJc w:val="right"/>
      <w:pPr>
        <w:tabs>
          <w:tab w:val="num" w:pos="3590"/>
        </w:tabs>
        <w:ind w:left="3590" w:hanging="480"/>
      </w:pPr>
      <w:rPr>
        <w:rFonts w:cs="Times New Roman"/>
      </w:rPr>
    </w:lvl>
    <w:lvl w:ilvl="6" w:tplc="137601F0" w:tentative="1">
      <w:start w:val="1"/>
      <w:numFmt w:val="decimal"/>
      <w:lvlText w:val="%7."/>
      <w:lvlJc w:val="left"/>
      <w:pPr>
        <w:tabs>
          <w:tab w:val="num" w:pos="4070"/>
        </w:tabs>
        <w:ind w:left="4070" w:hanging="480"/>
      </w:pPr>
      <w:rPr>
        <w:rFonts w:cs="Times New Roman"/>
      </w:rPr>
    </w:lvl>
    <w:lvl w:ilvl="7" w:tplc="98B6ECCE" w:tentative="1">
      <w:start w:val="1"/>
      <w:numFmt w:val="ideographTraditional"/>
      <w:lvlText w:val="%8、"/>
      <w:lvlJc w:val="left"/>
      <w:pPr>
        <w:tabs>
          <w:tab w:val="num" w:pos="4550"/>
        </w:tabs>
        <w:ind w:left="4550" w:hanging="480"/>
      </w:pPr>
      <w:rPr>
        <w:rFonts w:cs="Times New Roman"/>
      </w:rPr>
    </w:lvl>
    <w:lvl w:ilvl="8" w:tplc="62E216F4" w:tentative="1">
      <w:start w:val="1"/>
      <w:numFmt w:val="lowerRoman"/>
      <w:lvlText w:val="%9."/>
      <w:lvlJc w:val="right"/>
      <w:pPr>
        <w:tabs>
          <w:tab w:val="num" w:pos="5030"/>
        </w:tabs>
        <w:ind w:left="5030" w:hanging="480"/>
      </w:pPr>
      <w:rPr>
        <w:rFonts w:cs="Times New Roman"/>
      </w:rPr>
    </w:lvl>
  </w:abstractNum>
  <w:abstractNum w:abstractNumId="16" w15:restartNumberingAfterBreak="0">
    <w:nsid w:val="2B261D1E"/>
    <w:multiLevelType w:val="hybridMultilevel"/>
    <w:tmpl w:val="4134DA4C"/>
    <w:lvl w:ilvl="0" w:tplc="B1BE44FE">
      <w:start w:val="1"/>
      <w:numFmt w:val="taiwaneseCountingThousand"/>
      <w:lvlText w:val="（%1）"/>
      <w:lvlJc w:val="left"/>
      <w:pPr>
        <w:tabs>
          <w:tab w:val="num" w:pos="1080"/>
        </w:tabs>
        <w:ind w:left="1080" w:hanging="10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BCF69C0"/>
    <w:multiLevelType w:val="hybridMultilevel"/>
    <w:tmpl w:val="68C4A542"/>
    <w:lvl w:ilvl="0" w:tplc="C0C01648">
      <w:start w:val="1"/>
      <w:numFmt w:val="decimal"/>
      <w:lvlText w:val="(%1)"/>
      <w:lvlJc w:val="left"/>
      <w:pPr>
        <w:tabs>
          <w:tab w:val="num" w:pos="600"/>
        </w:tabs>
        <w:ind w:left="60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BE94A3D"/>
    <w:multiLevelType w:val="hybridMultilevel"/>
    <w:tmpl w:val="ABDED904"/>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143E28"/>
    <w:multiLevelType w:val="hybridMultilevel"/>
    <w:tmpl w:val="28909680"/>
    <w:lvl w:ilvl="0" w:tplc="40F69BB8">
      <w:start w:val="1"/>
      <w:numFmt w:val="upperLetter"/>
      <w:lvlText w:val="%1."/>
      <w:lvlJc w:val="left"/>
      <w:pPr>
        <w:tabs>
          <w:tab w:val="num" w:pos="838"/>
        </w:tabs>
        <w:ind w:left="838" w:hanging="360"/>
      </w:pPr>
      <w:rPr>
        <w:rFonts w:hint="default"/>
      </w:rPr>
    </w:lvl>
    <w:lvl w:ilvl="1" w:tplc="04090019" w:tentative="1">
      <w:start w:val="1"/>
      <w:numFmt w:val="ideographTraditional"/>
      <w:lvlText w:val="%2、"/>
      <w:lvlJc w:val="left"/>
      <w:pPr>
        <w:tabs>
          <w:tab w:val="num" w:pos="960"/>
        </w:tabs>
        <w:ind w:left="960" w:hanging="480"/>
      </w:pPr>
    </w:lvl>
    <w:lvl w:ilvl="2" w:tplc="125A88B4">
      <w:start w:val="1"/>
      <w:numFmt w:val="upperLetter"/>
      <w:lvlText w:val="%3."/>
      <w:lvlJc w:val="left"/>
      <w:pPr>
        <w:tabs>
          <w:tab w:val="num" w:pos="1320"/>
        </w:tabs>
        <w:ind w:left="1320" w:hanging="360"/>
      </w:pPr>
      <w:rPr>
        <w:rFonts w:ascii="Times New Roman"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7B0008"/>
    <w:multiLevelType w:val="hybridMultilevel"/>
    <w:tmpl w:val="CB4495A2"/>
    <w:lvl w:ilvl="0" w:tplc="C0C01648">
      <w:start w:val="1"/>
      <w:numFmt w:val="decimal"/>
      <w:lvlText w:val="(%1)"/>
      <w:lvlJc w:val="left"/>
      <w:pPr>
        <w:tabs>
          <w:tab w:val="num" w:pos="600"/>
        </w:tabs>
        <w:ind w:left="60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2DDA3DD4"/>
    <w:multiLevelType w:val="hybridMultilevel"/>
    <w:tmpl w:val="46325228"/>
    <w:lvl w:ilvl="0" w:tplc="1E702BDC">
      <w:start w:val="1"/>
      <w:numFmt w:val="lowerRoman"/>
      <w:lvlText w:val="(%1)"/>
      <w:lvlJc w:val="left"/>
      <w:pPr>
        <w:ind w:left="1966" w:hanging="480"/>
      </w:pPr>
      <w:rPr>
        <w:rFonts w:hint="eastAsia"/>
      </w:rPr>
    </w:lvl>
    <w:lvl w:ilvl="1" w:tplc="04090019" w:tentative="1">
      <w:start w:val="1"/>
      <w:numFmt w:val="ideographTraditional"/>
      <w:lvlText w:val="%2、"/>
      <w:lvlJc w:val="left"/>
      <w:pPr>
        <w:ind w:left="2446" w:hanging="480"/>
      </w:pPr>
    </w:lvl>
    <w:lvl w:ilvl="2" w:tplc="0409001B" w:tentative="1">
      <w:start w:val="1"/>
      <w:numFmt w:val="lowerRoman"/>
      <w:lvlText w:val="%3."/>
      <w:lvlJc w:val="right"/>
      <w:pPr>
        <w:ind w:left="2926" w:hanging="480"/>
      </w:p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22" w15:restartNumberingAfterBreak="0">
    <w:nsid w:val="2FA453CA"/>
    <w:multiLevelType w:val="hybridMultilevel"/>
    <w:tmpl w:val="49F23CE8"/>
    <w:lvl w:ilvl="0" w:tplc="1A96499E">
      <w:start w:val="1"/>
      <w:numFmt w:val="decimal"/>
      <w:lvlText w:val="%1."/>
      <w:lvlJc w:val="left"/>
      <w:pPr>
        <w:tabs>
          <w:tab w:val="num" w:pos="600"/>
        </w:tabs>
        <w:ind w:left="60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20F3865"/>
    <w:multiLevelType w:val="hybridMultilevel"/>
    <w:tmpl w:val="C2D84A80"/>
    <w:lvl w:ilvl="0" w:tplc="4300E6C4">
      <w:start w:val="1"/>
      <w:numFmt w:val="taiwaneseCountingThousand"/>
      <w:lvlText w:val="%1、"/>
      <w:lvlJc w:val="left"/>
      <w:pPr>
        <w:tabs>
          <w:tab w:val="num" w:pos="2417"/>
        </w:tabs>
        <w:ind w:left="2417" w:hanging="720"/>
      </w:pPr>
      <w:rPr>
        <w:rFonts w:cs="Times New Roman" w:hint="eastAsia"/>
      </w:rPr>
    </w:lvl>
    <w:lvl w:ilvl="1" w:tplc="04090019" w:tentative="1">
      <w:start w:val="1"/>
      <w:numFmt w:val="ideographTraditional"/>
      <w:lvlText w:val="%2、"/>
      <w:lvlJc w:val="left"/>
      <w:pPr>
        <w:tabs>
          <w:tab w:val="num" w:pos="2657"/>
        </w:tabs>
        <w:ind w:left="2657" w:hanging="480"/>
      </w:pPr>
      <w:rPr>
        <w:rFonts w:cs="Times New Roman"/>
      </w:rPr>
    </w:lvl>
    <w:lvl w:ilvl="2" w:tplc="0409001B" w:tentative="1">
      <w:start w:val="1"/>
      <w:numFmt w:val="lowerRoman"/>
      <w:lvlText w:val="%3."/>
      <w:lvlJc w:val="right"/>
      <w:pPr>
        <w:tabs>
          <w:tab w:val="num" w:pos="3137"/>
        </w:tabs>
        <w:ind w:left="3137" w:hanging="480"/>
      </w:pPr>
      <w:rPr>
        <w:rFonts w:cs="Times New Roman"/>
      </w:rPr>
    </w:lvl>
    <w:lvl w:ilvl="3" w:tplc="0409000F" w:tentative="1">
      <w:start w:val="1"/>
      <w:numFmt w:val="decimal"/>
      <w:lvlText w:val="%4."/>
      <w:lvlJc w:val="left"/>
      <w:pPr>
        <w:tabs>
          <w:tab w:val="num" w:pos="3617"/>
        </w:tabs>
        <w:ind w:left="3617" w:hanging="480"/>
      </w:pPr>
      <w:rPr>
        <w:rFonts w:cs="Times New Roman"/>
      </w:rPr>
    </w:lvl>
    <w:lvl w:ilvl="4" w:tplc="04090019" w:tentative="1">
      <w:start w:val="1"/>
      <w:numFmt w:val="ideographTraditional"/>
      <w:lvlText w:val="%5、"/>
      <w:lvlJc w:val="left"/>
      <w:pPr>
        <w:tabs>
          <w:tab w:val="num" w:pos="4097"/>
        </w:tabs>
        <w:ind w:left="4097" w:hanging="480"/>
      </w:pPr>
      <w:rPr>
        <w:rFonts w:cs="Times New Roman"/>
      </w:rPr>
    </w:lvl>
    <w:lvl w:ilvl="5" w:tplc="0409001B" w:tentative="1">
      <w:start w:val="1"/>
      <w:numFmt w:val="lowerRoman"/>
      <w:lvlText w:val="%6."/>
      <w:lvlJc w:val="right"/>
      <w:pPr>
        <w:tabs>
          <w:tab w:val="num" w:pos="4577"/>
        </w:tabs>
        <w:ind w:left="4577" w:hanging="480"/>
      </w:pPr>
      <w:rPr>
        <w:rFonts w:cs="Times New Roman"/>
      </w:rPr>
    </w:lvl>
    <w:lvl w:ilvl="6" w:tplc="0409000F" w:tentative="1">
      <w:start w:val="1"/>
      <w:numFmt w:val="decimal"/>
      <w:lvlText w:val="%7."/>
      <w:lvlJc w:val="left"/>
      <w:pPr>
        <w:tabs>
          <w:tab w:val="num" w:pos="5057"/>
        </w:tabs>
        <w:ind w:left="5057" w:hanging="480"/>
      </w:pPr>
      <w:rPr>
        <w:rFonts w:cs="Times New Roman"/>
      </w:rPr>
    </w:lvl>
    <w:lvl w:ilvl="7" w:tplc="04090019" w:tentative="1">
      <w:start w:val="1"/>
      <w:numFmt w:val="ideographTraditional"/>
      <w:lvlText w:val="%8、"/>
      <w:lvlJc w:val="left"/>
      <w:pPr>
        <w:tabs>
          <w:tab w:val="num" w:pos="5537"/>
        </w:tabs>
        <w:ind w:left="5537" w:hanging="480"/>
      </w:pPr>
      <w:rPr>
        <w:rFonts w:cs="Times New Roman"/>
      </w:rPr>
    </w:lvl>
    <w:lvl w:ilvl="8" w:tplc="0409001B" w:tentative="1">
      <w:start w:val="1"/>
      <w:numFmt w:val="lowerRoman"/>
      <w:lvlText w:val="%9."/>
      <w:lvlJc w:val="right"/>
      <w:pPr>
        <w:tabs>
          <w:tab w:val="num" w:pos="6017"/>
        </w:tabs>
        <w:ind w:left="6017" w:hanging="480"/>
      </w:pPr>
      <w:rPr>
        <w:rFonts w:cs="Times New Roman"/>
      </w:rPr>
    </w:lvl>
  </w:abstractNum>
  <w:abstractNum w:abstractNumId="24" w15:restartNumberingAfterBreak="0">
    <w:nsid w:val="337A0DB1"/>
    <w:multiLevelType w:val="hybridMultilevel"/>
    <w:tmpl w:val="F77C0590"/>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4350CB7"/>
    <w:multiLevelType w:val="hybridMultilevel"/>
    <w:tmpl w:val="05E6BAE6"/>
    <w:lvl w:ilvl="0" w:tplc="1A96499E">
      <w:start w:val="1"/>
      <w:numFmt w:val="decimal"/>
      <w:lvlText w:val="%1."/>
      <w:lvlJc w:val="left"/>
      <w:pPr>
        <w:tabs>
          <w:tab w:val="num" w:pos="600"/>
        </w:tabs>
        <w:ind w:left="60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6EF2480"/>
    <w:multiLevelType w:val="hybridMultilevel"/>
    <w:tmpl w:val="F1EC9D26"/>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9FC2CC2"/>
    <w:multiLevelType w:val="hybridMultilevel"/>
    <w:tmpl w:val="CFB024F6"/>
    <w:lvl w:ilvl="0" w:tplc="FCD4E5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C030D3F"/>
    <w:multiLevelType w:val="hybridMultilevel"/>
    <w:tmpl w:val="B484DB66"/>
    <w:lvl w:ilvl="0" w:tplc="125A88B4">
      <w:start w:val="1"/>
      <w:numFmt w:val="upperLetter"/>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C513090"/>
    <w:multiLevelType w:val="hybridMultilevel"/>
    <w:tmpl w:val="8CB8EA4A"/>
    <w:lvl w:ilvl="0" w:tplc="CC8EF6FA">
      <w:start w:val="1"/>
      <w:numFmt w:val="lowerRoman"/>
      <w:lvlText w:val="(%1)"/>
      <w:lvlJc w:val="left"/>
      <w:pPr>
        <w:tabs>
          <w:tab w:val="num" w:pos="1843"/>
        </w:tabs>
        <w:ind w:left="1843"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44A7F08"/>
    <w:multiLevelType w:val="hybridMultilevel"/>
    <w:tmpl w:val="50925BF2"/>
    <w:lvl w:ilvl="0" w:tplc="CC8EF6FA">
      <w:start w:val="1"/>
      <w:numFmt w:val="lowerRoman"/>
      <w:lvlText w:val="(%1)"/>
      <w:lvlJc w:val="left"/>
      <w:pPr>
        <w:tabs>
          <w:tab w:val="num" w:pos="1843"/>
        </w:tabs>
        <w:ind w:left="1843"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63F1FBD"/>
    <w:multiLevelType w:val="hybridMultilevel"/>
    <w:tmpl w:val="96C0D666"/>
    <w:lvl w:ilvl="0" w:tplc="C0C0164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9020ABE"/>
    <w:multiLevelType w:val="hybridMultilevel"/>
    <w:tmpl w:val="32487984"/>
    <w:lvl w:ilvl="0" w:tplc="464C5F60">
      <w:start w:val="1"/>
      <w:numFmt w:val="decimal"/>
      <w:lvlText w:val="%1."/>
      <w:lvlJc w:val="left"/>
      <w:pPr>
        <w:tabs>
          <w:tab w:val="num" w:pos="600"/>
        </w:tabs>
        <w:ind w:left="600" w:hanging="480"/>
      </w:pPr>
      <w:rPr>
        <w:rFonts w:ascii="Times New Roman" w:hAnsi="Times New Roman" w:cs="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93949F5"/>
    <w:multiLevelType w:val="hybridMultilevel"/>
    <w:tmpl w:val="1E3AEF02"/>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21650A"/>
    <w:multiLevelType w:val="hybridMultilevel"/>
    <w:tmpl w:val="EBFCAC58"/>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C662FE1"/>
    <w:multiLevelType w:val="hybridMultilevel"/>
    <w:tmpl w:val="2C36A144"/>
    <w:lvl w:ilvl="0" w:tplc="04090001">
      <w:start w:val="1"/>
      <w:numFmt w:val="bullet"/>
      <w:lvlText w:val=""/>
      <w:lvlJc w:val="left"/>
      <w:pPr>
        <w:tabs>
          <w:tab w:val="num" w:pos="1120"/>
        </w:tabs>
        <w:ind w:left="1120" w:hanging="480"/>
      </w:pPr>
      <w:rPr>
        <w:rFonts w:ascii="Wingdings" w:hAnsi="Wingdings" w:hint="default"/>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6" w15:restartNumberingAfterBreak="0">
    <w:nsid w:val="4CF223CE"/>
    <w:multiLevelType w:val="singleLevel"/>
    <w:tmpl w:val="BE0208B2"/>
    <w:lvl w:ilvl="0">
      <w:start w:val="1"/>
      <w:numFmt w:val="taiwaneseCountingThousand"/>
      <w:lvlText w:val="%1、"/>
      <w:lvlJc w:val="left"/>
      <w:pPr>
        <w:tabs>
          <w:tab w:val="num" w:pos="645"/>
        </w:tabs>
        <w:ind w:left="645" w:hanging="645"/>
      </w:pPr>
      <w:rPr>
        <w:rFonts w:cs="Times New Roman" w:hint="eastAsia"/>
      </w:rPr>
    </w:lvl>
  </w:abstractNum>
  <w:abstractNum w:abstractNumId="37" w15:restartNumberingAfterBreak="0">
    <w:nsid w:val="4E6666E6"/>
    <w:multiLevelType w:val="hybridMultilevel"/>
    <w:tmpl w:val="B3DA6874"/>
    <w:lvl w:ilvl="0" w:tplc="C0C01648">
      <w:start w:val="1"/>
      <w:numFmt w:val="decimal"/>
      <w:lvlText w:val="(%1)"/>
      <w:lvlJc w:val="left"/>
      <w:pPr>
        <w:tabs>
          <w:tab w:val="num" w:pos="600"/>
        </w:tabs>
        <w:ind w:left="60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3134527"/>
    <w:multiLevelType w:val="hybridMultilevel"/>
    <w:tmpl w:val="3BF0E642"/>
    <w:lvl w:ilvl="0" w:tplc="C0C0164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4F34324"/>
    <w:multiLevelType w:val="hybridMultilevel"/>
    <w:tmpl w:val="0D8C35CC"/>
    <w:lvl w:ilvl="0" w:tplc="4B3A885E">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56310F1"/>
    <w:multiLevelType w:val="hybridMultilevel"/>
    <w:tmpl w:val="1F4CEEE8"/>
    <w:lvl w:ilvl="0" w:tplc="4B3A885E">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6623174"/>
    <w:multiLevelType w:val="hybridMultilevel"/>
    <w:tmpl w:val="CFBAB2AC"/>
    <w:lvl w:ilvl="0" w:tplc="4B3A885E">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A3B5C0B"/>
    <w:multiLevelType w:val="hybridMultilevel"/>
    <w:tmpl w:val="C8D29CA0"/>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F23162D"/>
    <w:multiLevelType w:val="hybridMultilevel"/>
    <w:tmpl w:val="C5E8CFA4"/>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0D92675"/>
    <w:multiLevelType w:val="hybridMultilevel"/>
    <w:tmpl w:val="20CCACF8"/>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29071ED"/>
    <w:multiLevelType w:val="hybridMultilevel"/>
    <w:tmpl w:val="C2BAE4B0"/>
    <w:lvl w:ilvl="0" w:tplc="1A96499E">
      <w:start w:val="1"/>
      <w:numFmt w:val="decimal"/>
      <w:lvlText w:val="%1."/>
      <w:lvlJc w:val="left"/>
      <w:pPr>
        <w:tabs>
          <w:tab w:val="num" w:pos="600"/>
        </w:tabs>
        <w:ind w:left="60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35E5315"/>
    <w:multiLevelType w:val="hybridMultilevel"/>
    <w:tmpl w:val="49A23C4E"/>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6AE6ECA"/>
    <w:multiLevelType w:val="hybridMultilevel"/>
    <w:tmpl w:val="1994BF48"/>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6CD0C57"/>
    <w:multiLevelType w:val="hybridMultilevel"/>
    <w:tmpl w:val="4B66F2D2"/>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EAF7703"/>
    <w:multiLevelType w:val="hybridMultilevel"/>
    <w:tmpl w:val="29228C70"/>
    <w:lvl w:ilvl="0" w:tplc="D1FEAF0E">
      <w:start w:val="4"/>
      <w:numFmt w:val="taiwaneseCountingThousand"/>
      <w:lvlText w:val="第%1篇"/>
      <w:lvlJc w:val="left"/>
      <w:pPr>
        <w:tabs>
          <w:tab w:val="num" w:pos="2093"/>
        </w:tabs>
        <w:ind w:left="2093" w:hanging="960"/>
      </w:pPr>
      <w:rPr>
        <w:rFonts w:hAnsi="標楷體" w:hint="default"/>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50" w15:restartNumberingAfterBreak="0">
    <w:nsid w:val="6F753CC9"/>
    <w:multiLevelType w:val="hybridMultilevel"/>
    <w:tmpl w:val="B710704A"/>
    <w:lvl w:ilvl="0" w:tplc="1E702BDC">
      <w:start w:val="1"/>
      <w:numFmt w:val="lowerRoman"/>
      <w:lvlText w:val="(%1)"/>
      <w:lvlJc w:val="left"/>
      <w:pPr>
        <w:ind w:left="1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A4A7ABA">
      <w:start w:val="1"/>
      <w:numFmt w:val="lowerRoman"/>
      <w:lvlText w:val="(%4)"/>
      <w:lvlJc w:val="left"/>
      <w:pPr>
        <w:ind w:left="1920" w:hanging="480"/>
      </w:pPr>
      <w:rPr>
        <w:rFonts w:hint="eastAsia"/>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FFB30B3"/>
    <w:multiLevelType w:val="hybridMultilevel"/>
    <w:tmpl w:val="DDDE46CE"/>
    <w:lvl w:ilvl="0" w:tplc="0409000F">
      <w:start w:val="1"/>
      <w:numFmt w:val="decimal"/>
      <w:lvlText w:val="%1."/>
      <w:lvlJc w:val="left"/>
      <w:pPr>
        <w:tabs>
          <w:tab w:val="num" w:pos="600"/>
        </w:tabs>
        <w:ind w:left="60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3B65B84"/>
    <w:multiLevelType w:val="hybridMultilevel"/>
    <w:tmpl w:val="C158FBE8"/>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2083"/>
        </w:tabs>
        <w:ind w:left="2083" w:hanging="480"/>
      </w:pPr>
    </w:lvl>
    <w:lvl w:ilvl="2" w:tplc="0409001B" w:tentative="1">
      <w:start w:val="1"/>
      <w:numFmt w:val="lowerRoman"/>
      <w:lvlText w:val="%3."/>
      <w:lvlJc w:val="right"/>
      <w:pPr>
        <w:tabs>
          <w:tab w:val="num" w:pos="2563"/>
        </w:tabs>
        <w:ind w:left="2563" w:hanging="480"/>
      </w:pPr>
    </w:lvl>
    <w:lvl w:ilvl="3" w:tplc="0409000F" w:tentative="1">
      <w:start w:val="1"/>
      <w:numFmt w:val="decimal"/>
      <w:lvlText w:val="%4."/>
      <w:lvlJc w:val="left"/>
      <w:pPr>
        <w:tabs>
          <w:tab w:val="num" w:pos="3043"/>
        </w:tabs>
        <w:ind w:left="3043" w:hanging="480"/>
      </w:pPr>
    </w:lvl>
    <w:lvl w:ilvl="4" w:tplc="04090019" w:tentative="1">
      <w:start w:val="1"/>
      <w:numFmt w:val="ideographTraditional"/>
      <w:lvlText w:val="%5、"/>
      <w:lvlJc w:val="left"/>
      <w:pPr>
        <w:tabs>
          <w:tab w:val="num" w:pos="3523"/>
        </w:tabs>
        <w:ind w:left="3523" w:hanging="480"/>
      </w:pPr>
    </w:lvl>
    <w:lvl w:ilvl="5" w:tplc="0409001B" w:tentative="1">
      <w:start w:val="1"/>
      <w:numFmt w:val="lowerRoman"/>
      <w:lvlText w:val="%6."/>
      <w:lvlJc w:val="right"/>
      <w:pPr>
        <w:tabs>
          <w:tab w:val="num" w:pos="4003"/>
        </w:tabs>
        <w:ind w:left="4003" w:hanging="480"/>
      </w:pPr>
    </w:lvl>
    <w:lvl w:ilvl="6" w:tplc="0409000F" w:tentative="1">
      <w:start w:val="1"/>
      <w:numFmt w:val="decimal"/>
      <w:lvlText w:val="%7."/>
      <w:lvlJc w:val="left"/>
      <w:pPr>
        <w:tabs>
          <w:tab w:val="num" w:pos="4483"/>
        </w:tabs>
        <w:ind w:left="4483" w:hanging="480"/>
      </w:pPr>
    </w:lvl>
    <w:lvl w:ilvl="7" w:tplc="04090019" w:tentative="1">
      <w:start w:val="1"/>
      <w:numFmt w:val="ideographTraditional"/>
      <w:lvlText w:val="%8、"/>
      <w:lvlJc w:val="left"/>
      <w:pPr>
        <w:tabs>
          <w:tab w:val="num" w:pos="4963"/>
        </w:tabs>
        <w:ind w:left="4963" w:hanging="480"/>
      </w:pPr>
    </w:lvl>
    <w:lvl w:ilvl="8" w:tplc="0409001B" w:tentative="1">
      <w:start w:val="1"/>
      <w:numFmt w:val="lowerRoman"/>
      <w:lvlText w:val="%9."/>
      <w:lvlJc w:val="right"/>
      <w:pPr>
        <w:tabs>
          <w:tab w:val="num" w:pos="5443"/>
        </w:tabs>
        <w:ind w:left="5443" w:hanging="480"/>
      </w:pPr>
    </w:lvl>
  </w:abstractNum>
  <w:abstractNum w:abstractNumId="53" w15:restartNumberingAfterBreak="0">
    <w:nsid w:val="74175EBD"/>
    <w:multiLevelType w:val="hybridMultilevel"/>
    <w:tmpl w:val="873A5E26"/>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045CDE"/>
    <w:multiLevelType w:val="hybridMultilevel"/>
    <w:tmpl w:val="6D48F97A"/>
    <w:lvl w:ilvl="0" w:tplc="17020E00">
      <w:start w:val="1"/>
      <w:numFmt w:val="taiwaneseCountingThousand"/>
      <w:lvlText w:val="(%1)"/>
      <w:lvlJc w:val="left"/>
      <w:pPr>
        <w:ind w:left="1358" w:hanging="720"/>
      </w:pPr>
      <w:rPr>
        <w:rFonts w:cs="Times New Roman" w:hint="default"/>
      </w:rPr>
    </w:lvl>
    <w:lvl w:ilvl="1" w:tplc="04090019" w:tentative="1">
      <w:start w:val="1"/>
      <w:numFmt w:val="ideographTraditional"/>
      <w:lvlText w:val="%2、"/>
      <w:lvlJc w:val="left"/>
      <w:pPr>
        <w:ind w:left="1598" w:hanging="480"/>
      </w:pPr>
      <w:rPr>
        <w:rFonts w:cs="Times New Roman"/>
      </w:rPr>
    </w:lvl>
    <w:lvl w:ilvl="2" w:tplc="0409001B" w:tentative="1">
      <w:start w:val="1"/>
      <w:numFmt w:val="lowerRoman"/>
      <w:lvlText w:val="%3."/>
      <w:lvlJc w:val="right"/>
      <w:pPr>
        <w:ind w:left="2078" w:hanging="480"/>
      </w:pPr>
      <w:rPr>
        <w:rFonts w:cs="Times New Roman"/>
      </w:rPr>
    </w:lvl>
    <w:lvl w:ilvl="3" w:tplc="0409000F" w:tentative="1">
      <w:start w:val="1"/>
      <w:numFmt w:val="decimal"/>
      <w:lvlText w:val="%4."/>
      <w:lvlJc w:val="left"/>
      <w:pPr>
        <w:ind w:left="2558" w:hanging="480"/>
      </w:pPr>
      <w:rPr>
        <w:rFonts w:cs="Times New Roman"/>
      </w:rPr>
    </w:lvl>
    <w:lvl w:ilvl="4" w:tplc="04090019" w:tentative="1">
      <w:start w:val="1"/>
      <w:numFmt w:val="ideographTraditional"/>
      <w:lvlText w:val="%5、"/>
      <w:lvlJc w:val="left"/>
      <w:pPr>
        <w:ind w:left="3038" w:hanging="480"/>
      </w:pPr>
      <w:rPr>
        <w:rFonts w:cs="Times New Roman"/>
      </w:rPr>
    </w:lvl>
    <w:lvl w:ilvl="5" w:tplc="0409001B" w:tentative="1">
      <w:start w:val="1"/>
      <w:numFmt w:val="lowerRoman"/>
      <w:lvlText w:val="%6."/>
      <w:lvlJc w:val="right"/>
      <w:pPr>
        <w:ind w:left="3518" w:hanging="480"/>
      </w:pPr>
      <w:rPr>
        <w:rFonts w:cs="Times New Roman"/>
      </w:rPr>
    </w:lvl>
    <w:lvl w:ilvl="6" w:tplc="0409000F" w:tentative="1">
      <w:start w:val="1"/>
      <w:numFmt w:val="decimal"/>
      <w:lvlText w:val="%7."/>
      <w:lvlJc w:val="left"/>
      <w:pPr>
        <w:ind w:left="3998" w:hanging="480"/>
      </w:pPr>
      <w:rPr>
        <w:rFonts w:cs="Times New Roman"/>
      </w:rPr>
    </w:lvl>
    <w:lvl w:ilvl="7" w:tplc="04090019" w:tentative="1">
      <w:start w:val="1"/>
      <w:numFmt w:val="ideographTraditional"/>
      <w:lvlText w:val="%8、"/>
      <w:lvlJc w:val="left"/>
      <w:pPr>
        <w:ind w:left="4478" w:hanging="480"/>
      </w:pPr>
      <w:rPr>
        <w:rFonts w:cs="Times New Roman"/>
      </w:rPr>
    </w:lvl>
    <w:lvl w:ilvl="8" w:tplc="0409001B" w:tentative="1">
      <w:start w:val="1"/>
      <w:numFmt w:val="lowerRoman"/>
      <w:lvlText w:val="%9."/>
      <w:lvlJc w:val="right"/>
      <w:pPr>
        <w:ind w:left="4958" w:hanging="480"/>
      </w:pPr>
      <w:rPr>
        <w:rFonts w:cs="Times New Roman"/>
      </w:rPr>
    </w:lvl>
  </w:abstractNum>
  <w:abstractNum w:abstractNumId="55" w15:restartNumberingAfterBreak="0">
    <w:nsid w:val="79341018"/>
    <w:multiLevelType w:val="hybridMultilevel"/>
    <w:tmpl w:val="594A0444"/>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A4759DB"/>
    <w:multiLevelType w:val="hybridMultilevel"/>
    <w:tmpl w:val="F052F926"/>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A7649B4"/>
    <w:multiLevelType w:val="hybridMultilevel"/>
    <w:tmpl w:val="989036F0"/>
    <w:lvl w:ilvl="0" w:tplc="FC4818DA">
      <w:start w:val="1"/>
      <w:numFmt w:val="lowerRoman"/>
      <w:lvlText w:val="(%1)"/>
      <w:lvlJc w:val="left"/>
      <w:pPr>
        <w:tabs>
          <w:tab w:val="num" w:pos="1843"/>
        </w:tabs>
        <w:ind w:left="1843"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D1308A4"/>
    <w:multiLevelType w:val="hybridMultilevel"/>
    <w:tmpl w:val="760AF8E8"/>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7D811EC7"/>
    <w:multiLevelType w:val="hybridMultilevel"/>
    <w:tmpl w:val="0566547A"/>
    <w:lvl w:ilvl="0" w:tplc="FCD4E5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E380C3A"/>
    <w:multiLevelType w:val="hybridMultilevel"/>
    <w:tmpl w:val="A538E870"/>
    <w:lvl w:ilvl="0" w:tplc="9C90B2B6">
      <w:start w:val="1"/>
      <w:numFmt w:val="lowerLetter"/>
      <w:lvlText w:val="(%1)"/>
      <w:lvlJc w:val="left"/>
      <w:pPr>
        <w:tabs>
          <w:tab w:val="num" w:pos="1485"/>
        </w:tabs>
        <w:ind w:left="1485"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EBF4678"/>
    <w:multiLevelType w:val="hybridMultilevel"/>
    <w:tmpl w:val="62F83006"/>
    <w:lvl w:ilvl="0" w:tplc="01F8D8BA">
      <w:start w:val="1"/>
      <w:numFmt w:val="lowerLetter"/>
      <w:lvlText w:val="(%1)"/>
      <w:lvlJc w:val="left"/>
      <w:pPr>
        <w:tabs>
          <w:tab w:val="num" w:pos="1485"/>
        </w:tabs>
        <w:ind w:left="14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2"/>
  </w:num>
  <w:num w:numId="3">
    <w:abstractNumId w:val="36"/>
  </w:num>
  <w:num w:numId="4">
    <w:abstractNumId w:val="15"/>
  </w:num>
  <w:num w:numId="5">
    <w:abstractNumId w:val="35"/>
  </w:num>
  <w:num w:numId="6">
    <w:abstractNumId w:val="23"/>
  </w:num>
  <w:num w:numId="7">
    <w:abstractNumId w:val="16"/>
  </w:num>
  <w:num w:numId="8">
    <w:abstractNumId w:val="54"/>
  </w:num>
  <w:num w:numId="9">
    <w:abstractNumId w:val="27"/>
  </w:num>
  <w:num w:numId="10">
    <w:abstractNumId w:val="3"/>
  </w:num>
  <w:num w:numId="11">
    <w:abstractNumId w:val="0"/>
  </w:num>
  <w:num w:numId="12">
    <w:abstractNumId w:val="19"/>
  </w:num>
  <w:num w:numId="13">
    <w:abstractNumId w:val="9"/>
  </w:num>
  <w:num w:numId="14">
    <w:abstractNumId w:val="52"/>
  </w:num>
  <w:num w:numId="15">
    <w:abstractNumId w:val="57"/>
  </w:num>
  <w:num w:numId="16">
    <w:abstractNumId w:val="55"/>
  </w:num>
  <w:num w:numId="17">
    <w:abstractNumId w:val="42"/>
  </w:num>
  <w:num w:numId="18">
    <w:abstractNumId w:val="44"/>
  </w:num>
  <w:num w:numId="19">
    <w:abstractNumId w:val="34"/>
  </w:num>
  <w:num w:numId="20">
    <w:abstractNumId w:val="30"/>
  </w:num>
  <w:num w:numId="21">
    <w:abstractNumId w:val="40"/>
  </w:num>
  <w:num w:numId="22">
    <w:abstractNumId w:val="28"/>
  </w:num>
  <w:num w:numId="23">
    <w:abstractNumId w:val="53"/>
  </w:num>
  <w:num w:numId="24">
    <w:abstractNumId w:val="43"/>
  </w:num>
  <w:num w:numId="25">
    <w:abstractNumId w:val="58"/>
  </w:num>
  <w:num w:numId="26">
    <w:abstractNumId w:val="39"/>
  </w:num>
  <w:num w:numId="27">
    <w:abstractNumId w:val="26"/>
  </w:num>
  <w:num w:numId="28">
    <w:abstractNumId w:val="61"/>
  </w:num>
  <w:num w:numId="29">
    <w:abstractNumId w:val="12"/>
  </w:num>
  <w:num w:numId="30">
    <w:abstractNumId w:val="41"/>
  </w:num>
  <w:num w:numId="31">
    <w:abstractNumId w:val="11"/>
  </w:num>
  <w:num w:numId="32">
    <w:abstractNumId w:val="29"/>
  </w:num>
  <w:num w:numId="33">
    <w:abstractNumId w:val="56"/>
  </w:num>
  <w:num w:numId="34">
    <w:abstractNumId w:val="48"/>
  </w:num>
  <w:num w:numId="35">
    <w:abstractNumId w:val="60"/>
  </w:num>
  <w:num w:numId="36">
    <w:abstractNumId w:val="31"/>
  </w:num>
  <w:num w:numId="37">
    <w:abstractNumId w:val="1"/>
  </w:num>
  <w:num w:numId="38">
    <w:abstractNumId w:val="47"/>
  </w:num>
  <w:num w:numId="39">
    <w:abstractNumId w:val="10"/>
  </w:num>
  <w:num w:numId="40">
    <w:abstractNumId w:val="7"/>
  </w:num>
  <w:num w:numId="41">
    <w:abstractNumId w:val="14"/>
  </w:num>
  <w:num w:numId="42">
    <w:abstractNumId w:val="13"/>
  </w:num>
  <w:num w:numId="43">
    <w:abstractNumId w:val="38"/>
  </w:num>
  <w:num w:numId="44">
    <w:abstractNumId w:val="20"/>
  </w:num>
  <w:num w:numId="45">
    <w:abstractNumId w:val="59"/>
  </w:num>
  <w:num w:numId="46">
    <w:abstractNumId w:val="17"/>
  </w:num>
  <w:num w:numId="47">
    <w:abstractNumId w:val="37"/>
  </w:num>
  <w:num w:numId="48">
    <w:abstractNumId w:val="46"/>
  </w:num>
  <w:num w:numId="49">
    <w:abstractNumId w:val="18"/>
  </w:num>
  <w:num w:numId="50">
    <w:abstractNumId w:val="51"/>
  </w:num>
  <w:num w:numId="51">
    <w:abstractNumId w:val="33"/>
  </w:num>
  <w:num w:numId="52">
    <w:abstractNumId w:val="24"/>
  </w:num>
  <w:num w:numId="53">
    <w:abstractNumId w:val="5"/>
  </w:num>
  <w:num w:numId="54">
    <w:abstractNumId w:val="22"/>
  </w:num>
  <w:num w:numId="55">
    <w:abstractNumId w:val="32"/>
  </w:num>
  <w:num w:numId="56">
    <w:abstractNumId w:val="45"/>
  </w:num>
  <w:num w:numId="57">
    <w:abstractNumId w:val="25"/>
  </w:num>
  <w:num w:numId="58">
    <w:abstractNumId w:val="6"/>
  </w:num>
  <w:num w:numId="59">
    <w:abstractNumId w:val="49"/>
  </w:num>
  <w:num w:numId="60">
    <w:abstractNumId w:val="50"/>
  </w:num>
  <w:num w:numId="61">
    <w:abstractNumId w:val="4"/>
  </w:num>
  <w:num w:numId="62">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2E"/>
    <w:rsid w:val="000024C7"/>
    <w:rsid w:val="00007F00"/>
    <w:rsid w:val="00007FA7"/>
    <w:rsid w:val="00013622"/>
    <w:rsid w:val="00015F28"/>
    <w:rsid w:val="00020B19"/>
    <w:rsid w:val="00024F86"/>
    <w:rsid w:val="000262E2"/>
    <w:rsid w:val="00026516"/>
    <w:rsid w:val="000306FB"/>
    <w:rsid w:val="00030D48"/>
    <w:rsid w:val="0003186B"/>
    <w:rsid w:val="0003282D"/>
    <w:rsid w:val="00032DBC"/>
    <w:rsid w:val="00032F79"/>
    <w:rsid w:val="000347B3"/>
    <w:rsid w:val="00034BDE"/>
    <w:rsid w:val="000373DA"/>
    <w:rsid w:val="000427B7"/>
    <w:rsid w:val="00043CD7"/>
    <w:rsid w:val="00044360"/>
    <w:rsid w:val="00045982"/>
    <w:rsid w:val="00047117"/>
    <w:rsid w:val="0004738E"/>
    <w:rsid w:val="00065649"/>
    <w:rsid w:val="00065729"/>
    <w:rsid w:val="00066FB7"/>
    <w:rsid w:val="0008478B"/>
    <w:rsid w:val="000905D6"/>
    <w:rsid w:val="000906B1"/>
    <w:rsid w:val="00094B29"/>
    <w:rsid w:val="000A73C9"/>
    <w:rsid w:val="000B78AF"/>
    <w:rsid w:val="000C22A1"/>
    <w:rsid w:val="000C3587"/>
    <w:rsid w:val="000C427A"/>
    <w:rsid w:val="000D24C8"/>
    <w:rsid w:val="000D524D"/>
    <w:rsid w:val="000D74F5"/>
    <w:rsid w:val="000E385C"/>
    <w:rsid w:val="000E7682"/>
    <w:rsid w:val="000E7B36"/>
    <w:rsid w:val="000F17EE"/>
    <w:rsid w:val="000F3515"/>
    <w:rsid w:val="001034A1"/>
    <w:rsid w:val="00103699"/>
    <w:rsid w:val="00112293"/>
    <w:rsid w:val="0011565B"/>
    <w:rsid w:val="0011603F"/>
    <w:rsid w:val="001163FB"/>
    <w:rsid w:val="0012238C"/>
    <w:rsid w:val="001238FD"/>
    <w:rsid w:val="00124C0B"/>
    <w:rsid w:val="0013229C"/>
    <w:rsid w:val="00135679"/>
    <w:rsid w:val="001406A3"/>
    <w:rsid w:val="00140EE7"/>
    <w:rsid w:val="00141159"/>
    <w:rsid w:val="001418FE"/>
    <w:rsid w:val="00143ACA"/>
    <w:rsid w:val="00150F4D"/>
    <w:rsid w:val="0015197B"/>
    <w:rsid w:val="00152D87"/>
    <w:rsid w:val="00155A4D"/>
    <w:rsid w:val="00161EDF"/>
    <w:rsid w:val="001639DF"/>
    <w:rsid w:val="00165ABF"/>
    <w:rsid w:val="001705EF"/>
    <w:rsid w:val="00171E0F"/>
    <w:rsid w:val="00174972"/>
    <w:rsid w:val="00174F99"/>
    <w:rsid w:val="00175FD4"/>
    <w:rsid w:val="00180AF6"/>
    <w:rsid w:val="00181D62"/>
    <w:rsid w:val="001827D4"/>
    <w:rsid w:val="00185CF1"/>
    <w:rsid w:val="001867C4"/>
    <w:rsid w:val="001928A7"/>
    <w:rsid w:val="0019486A"/>
    <w:rsid w:val="00196484"/>
    <w:rsid w:val="00196681"/>
    <w:rsid w:val="00196CF2"/>
    <w:rsid w:val="001A0093"/>
    <w:rsid w:val="001A3B6E"/>
    <w:rsid w:val="001A46AB"/>
    <w:rsid w:val="001A6B99"/>
    <w:rsid w:val="001B0589"/>
    <w:rsid w:val="001B3D72"/>
    <w:rsid w:val="001B44D5"/>
    <w:rsid w:val="001B513F"/>
    <w:rsid w:val="001C0C40"/>
    <w:rsid w:val="001C13EE"/>
    <w:rsid w:val="001C2218"/>
    <w:rsid w:val="001C44B3"/>
    <w:rsid w:val="001C6729"/>
    <w:rsid w:val="001D212E"/>
    <w:rsid w:val="001D260A"/>
    <w:rsid w:val="001F12D4"/>
    <w:rsid w:val="001F2ED0"/>
    <w:rsid w:val="001F655A"/>
    <w:rsid w:val="001F67F3"/>
    <w:rsid w:val="00201CD9"/>
    <w:rsid w:val="00203E46"/>
    <w:rsid w:val="00204412"/>
    <w:rsid w:val="002062C0"/>
    <w:rsid w:val="00211A6B"/>
    <w:rsid w:val="00212496"/>
    <w:rsid w:val="00221625"/>
    <w:rsid w:val="002249A1"/>
    <w:rsid w:val="00224EBC"/>
    <w:rsid w:val="00227F0C"/>
    <w:rsid w:val="002316A0"/>
    <w:rsid w:val="0023244A"/>
    <w:rsid w:val="00237085"/>
    <w:rsid w:val="00241869"/>
    <w:rsid w:val="00241C7E"/>
    <w:rsid w:val="00243887"/>
    <w:rsid w:val="002447E4"/>
    <w:rsid w:val="002459D6"/>
    <w:rsid w:val="00246C97"/>
    <w:rsid w:val="00251210"/>
    <w:rsid w:val="00251B4A"/>
    <w:rsid w:val="0025256C"/>
    <w:rsid w:val="0025497A"/>
    <w:rsid w:val="00257667"/>
    <w:rsid w:val="00260380"/>
    <w:rsid w:val="00263F05"/>
    <w:rsid w:val="00265719"/>
    <w:rsid w:val="002667E2"/>
    <w:rsid w:val="00267D6C"/>
    <w:rsid w:val="002700E6"/>
    <w:rsid w:val="002732EB"/>
    <w:rsid w:val="0027536A"/>
    <w:rsid w:val="0027794C"/>
    <w:rsid w:val="00277B5B"/>
    <w:rsid w:val="00280C4A"/>
    <w:rsid w:val="00283795"/>
    <w:rsid w:val="0028392F"/>
    <w:rsid w:val="00283933"/>
    <w:rsid w:val="002842A2"/>
    <w:rsid w:val="00293834"/>
    <w:rsid w:val="002A0BFD"/>
    <w:rsid w:val="002A1DB1"/>
    <w:rsid w:val="002A22E9"/>
    <w:rsid w:val="002A24C5"/>
    <w:rsid w:val="002A4D42"/>
    <w:rsid w:val="002B056C"/>
    <w:rsid w:val="002B078D"/>
    <w:rsid w:val="002B4D7D"/>
    <w:rsid w:val="002B5F5B"/>
    <w:rsid w:val="002B6F02"/>
    <w:rsid w:val="002C31F7"/>
    <w:rsid w:val="002C3B9D"/>
    <w:rsid w:val="002C5AC7"/>
    <w:rsid w:val="002D0649"/>
    <w:rsid w:val="002D17FB"/>
    <w:rsid w:val="002D473D"/>
    <w:rsid w:val="002D530E"/>
    <w:rsid w:val="002D64BA"/>
    <w:rsid w:val="002D6997"/>
    <w:rsid w:val="002E03BB"/>
    <w:rsid w:val="002E26C9"/>
    <w:rsid w:val="002E3CB4"/>
    <w:rsid w:val="002E6CBA"/>
    <w:rsid w:val="002F30D5"/>
    <w:rsid w:val="002F392A"/>
    <w:rsid w:val="002F4D1D"/>
    <w:rsid w:val="002F566B"/>
    <w:rsid w:val="002F65EC"/>
    <w:rsid w:val="002F6846"/>
    <w:rsid w:val="003038E3"/>
    <w:rsid w:val="00304C0E"/>
    <w:rsid w:val="00306D94"/>
    <w:rsid w:val="00310411"/>
    <w:rsid w:val="003104C6"/>
    <w:rsid w:val="00313D95"/>
    <w:rsid w:val="003144E8"/>
    <w:rsid w:val="0031589E"/>
    <w:rsid w:val="00317DCB"/>
    <w:rsid w:val="00325876"/>
    <w:rsid w:val="00327A97"/>
    <w:rsid w:val="00335168"/>
    <w:rsid w:val="00336A21"/>
    <w:rsid w:val="00337BD6"/>
    <w:rsid w:val="00337DB0"/>
    <w:rsid w:val="00344B09"/>
    <w:rsid w:val="00346B1A"/>
    <w:rsid w:val="00347A4D"/>
    <w:rsid w:val="0035267B"/>
    <w:rsid w:val="00353592"/>
    <w:rsid w:val="003557F4"/>
    <w:rsid w:val="0035699D"/>
    <w:rsid w:val="00361881"/>
    <w:rsid w:val="00361A5F"/>
    <w:rsid w:val="00361F33"/>
    <w:rsid w:val="00363432"/>
    <w:rsid w:val="00365DB4"/>
    <w:rsid w:val="00370048"/>
    <w:rsid w:val="00372E6D"/>
    <w:rsid w:val="00373CE5"/>
    <w:rsid w:val="0037643E"/>
    <w:rsid w:val="003850A7"/>
    <w:rsid w:val="00385A16"/>
    <w:rsid w:val="00386732"/>
    <w:rsid w:val="00392EDD"/>
    <w:rsid w:val="00393051"/>
    <w:rsid w:val="00393E19"/>
    <w:rsid w:val="0039642C"/>
    <w:rsid w:val="003A247C"/>
    <w:rsid w:val="003A4D88"/>
    <w:rsid w:val="003B1F05"/>
    <w:rsid w:val="003B4724"/>
    <w:rsid w:val="003C4114"/>
    <w:rsid w:val="003C4EB3"/>
    <w:rsid w:val="003D56F3"/>
    <w:rsid w:val="003D5763"/>
    <w:rsid w:val="003D7866"/>
    <w:rsid w:val="003E0104"/>
    <w:rsid w:val="003E4AAF"/>
    <w:rsid w:val="003E5090"/>
    <w:rsid w:val="003E552F"/>
    <w:rsid w:val="003E5D56"/>
    <w:rsid w:val="003F0ABF"/>
    <w:rsid w:val="003F0E0E"/>
    <w:rsid w:val="003F3A89"/>
    <w:rsid w:val="003F3CF9"/>
    <w:rsid w:val="003F5EE0"/>
    <w:rsid w:val="00402D50"/>
    <w:rsid w:val="004041AD"/>
    <w:rsid w:val="00411D89"/>
    <w:rsid w:val="004125D4"/>
    <w:rsid w:val="004148DF"/>
    <w:rsid w:val="00415182"/>
    <w:rsid w:val="00421861"/>
    <w:rsid w:val="004315F5"/>
    <w:rsid w:val="00432571"/>
    <w:rsid w:val="00434019"/>
    <w:rsid w:val="00440921"/>
    <w:rsid w:val="00442121"/>
    <w:rsid w:val="00443F5C"/>
    <w:rsid w:val="00444D89"/>
    <w:rsid w:val="00445F68"/>
    <w:rsid w:val="004461F0"/>
    <w:rsid w:val="00446849"/>
    <w:rsid w:val="00451EC8"/>
    <w:rsid w:val="0045519C"/>
    <w:rsid w:val="004613D4"/>
    <w:rsid w:val="00463AF8"/>
    <w:rsid w:val="00465F41"/>
    <w:rsid w:val="00471371"/>
    <w:rsid w:val="00471E8E"/>
    <w:rsid w:val="00475AE1"/>
    <w:rsid w:val="00475B9E"/>
    <w:rsid w:val="00484785"/>
    <w:rsid w:val="004850DA"/>
    <w:rsid w:val="004870F8"/>
    <w:rsid w:val="00490732"/>
    <w:rsid w:val="0049186D"/>
    <w:rsid w:val="004949F9"/>
    <w:rsid w:val="00495B8B"/>
    <w:rsid w:val="00496757"/>
    <w:rsid w:val="00496AFC"/>
    <w:rsid w:val="00496FED"/>
    <w:rsid w:val="004B073F"/>
    <w:rsid w:val="004B1542"/>
    <w:rsid w:val="004B1A9B"/>
    <w:rsid w:val="004B1B48"/>
    <w:rsid w:val="004B275E"/>
    <w:rsid w:val="004B2937"/>
    <w:rsid w:val="004B3142"/>
    <w:rsid w:val="004C60BD"/>
    <w:rsid w:val="004C75CE"/>
    <w:rsid w:val="004D1318"/>
    <w:rsid w:val="004D447A"/>
    <w:rsid w:val="004D481E"/>
    <w:rsid w:val="004D5A7A"/>
    <w:rsid w:val="004E0F24"/>
    <w:rsid w:val="004E6271"/>
    <w:rsid w:val="004F09BE"/>
    <w:rsid w:val="004F0F3A"/>
    <w:rsid w:val="004F2DDD"/>
    <w:rsid w:val="0050082F"/>
    <w:rsid w:val="005017D9"/>
    <w:rsid w:val="00520DAB"/>
    <w:rsid w:val="00520F0A"/>
    <w:rsid w:val="00522486"/>
    <w:rsid w:val="00523AFB"/>
    <w:rsid w:val="0052472A"/>
    <w:rsid w:val="00525744"/>
    <w:rsid w:val="005300BD"/>
    <w:rsid w:val="00533C2F"/>
    <w:rsid w:val="005346CB"/>
    <w:rsid w:val="0053696C"/>
    <w:rsid w:val="00541A6C"/>
    <w:rsid w:val="00542393"/>
    <w:rsid w:val="00543384"/>
    <w:rsid w:val="005455BC"/>
    <w:rsid w:val="005469CD"/>
    <w:rsid w:val="005516BF"/>
    <w:rsid w:val="00554FC8"/>
    <w:rsid w:val="00555A8E"/>
    <w:rsid w:val="00560809"/>
    <w:rsid w:val="00561E46"/>
    <w:rsid w:val="00564BC3"/>
    <w:rsid w:val="00574B7A"/>
    <w:rsid w:val="0057651A"/>
    <w:rsid w:val="00584D24"/>
    <w:rsid w:val="00585820"/>
    <w:rsid w:val="00593B2E"/>
    <w:rsid w:val="005959EE"/>
    <w:rsid w:val="00595AB5"/>
    <w:rsid w:val="005967F1"/>
    <w:rsid w:val="0059761D"/>
    <w:rsid w:val="005A10D7"/>
    <w:rsid w:val="005A29F8"/>
    <w:rsid w:val="005A5F80"/>
    <w:rsid w:val="005B2868"/>
    <w:rsid w:val="005C1C98"/>
    <w:rsid w:val="005C39D2"/>
    <w:rsid w:val="005C4618"/>
    <w:rsid w:val="005D0A5A"/>
    <w:rsid w:val="005D1CD7"/>
    <w:rsid w:val="005D26B4"/>
    <w:rsid w:val="005D28EA"/>
    <w:rsid w:val="005D510E"/>
    <w:rsid w:val="005D7ABA"/>
    <w:rsid w:val="005E0224"/>
    <w:rsid w:val="00600AD6"/>
    <w:rsid w:val="00602A59"/>
    <w:rsid w:val="006035C5"/>
    <w:rsid w:val="0060386F"/>
    <w:rsid w:val="00603BC6"/>
    <w:rsid w:val="00611CC5"/>
    <w:rsid w:val="00615087"/>
    <w:rsid w:val="00616E3D"/>
    <w:rsid w:val="006201E0"/>
    <w:rsid w:val="00621E52"/>
    <w:rsid w:val="00623791"/>
    <w:rsid w:val="00625BAB"/>
    <w:rsid w:val="00637756"/>
    <w:rsid w:val="00641C34"/>
    <w:rsid w:val="00645EDA"/>
    <w:rsid w:val="00647676"/>
    <w:rsid w:val="006501C1"/>
    <w:rsid w:val="006506C9"/>
    <w:rsid w:val="00650E18"/>
    <w:rsid w:val="00652891"/>
    <w:rsid w:val="00652BB1"/>
    <w:rsid w:val="00652D1E"/>
    <w:rsid w:val="0065663D"/>
    <w:rsid w:val="0066278A"/>
    <w:rsid w:val="00670112"/>
    <w:rsid w:val="006775D4"/>
    <w:rsid w:val="0068452A"/>
    <w:rsid w:val="00686C55"/>
    <w:rsid w:val="00687C38"/>
    <w:rsid w:val="00687D40"/>
    <w:rsid w:val="0069057B"/>
    <w:rsid w:val="00692069"/>
    <w:rsid w:val="00694CA6"/>
    <w:rsid w:val="00695C46"/>
    <w:rsid w:val="006A4CDE"/>
    <w:rsid w:val="006B1745"/>
    <w:rsid w:val="006B672A"/>
    <w:rsid w:val="006B7A83"/>
    <w:rsid w:val="006C070C"/>
    <w:rsid w:val="006C0C6F"/>
    <w:rsid w:val="006C2AC8"/>
    <w:rsid w:val="006C34D9"/>
    <w:rsid w:val="006D0DEC"/>
    <w:rsid w:val="006D1051"/>
    <w:rsid w:val="006D1D96"/>
    <w:rsid w:val="006D3199"/>
    <w:rsid w:val="006D33C9"/>
    <w:rsid w:val="006D5006"/>
    <w:rsid w:val="006E2FDC"/>
    <w:rsid w:val="006E3166"/>
    <w:rsid w:val="006E432E"/>
    <w:rsid w:val="006F29CE"/>
    <w:rsid w:val="006F7538"/>
    <w:rsid w:val="00703CE8"/>
    <w:rsid w:val="0071099F"/>
    <w:rsid w:val="00712815"/>
    <w:rsid w:val="00712EA6"/>
    <w:rsid w:val="00713DD8"/>
    <w:rsid w:val="0071419E"/>
    <w:rsid w:val="00714DB4"/>
    <w:rsid w:val="00721B2F"/>
    <w:rsid w:val="00721D07"/>
    <w:rsid w:val="00721D65"/>
    <w:rsid w:val="0072424C"/>
    <w:rsid w:val="0072516D"/>
    <w:rsid w:val="00725C55"/>
    <w:rsid w:val="00731761"/>
    <w:rsid w:val="0073217B"/>
    <w:rsid w:val="00737AF0"/>
    <w:rsid w:val="00747289"/>
    <w:rsid w:val="00750798"/>
    <w:rsid w:val="00751352"/>
    <w:rsid w:val="00754F3E"/>
    <w:rsid w:val="00757CC3"/>
    <w:rsid w:val="00760EE2"/>
    <w:rsid w:val="007653DF"/>
    <w:rsid w:val="007821D5"/>
    <w:rsid w:val="00783E6F"/>
    <w:rsid w:val="007847E0"/>
    <w:rsid w:val="0078507D"/>
    <w:rsid w:val="00785157"/>
    <w:rsid w:val="00785984"/>
    <w:rsid w:val="00790A27"/>
    <w:rsid w:val="007967BA"/>
    <w:rsid w:val="007A1247"/>
    <w:rsid w:val="007A30B2"/>
    <w:rsid w:val="007A3D67"/>
    <w:rsid w:val="007B4FAD"/>
    <w:rsid w:val="007B6F19"/>
    <w:rsid w:val="007C510B"/>
    <w:rsid w:val="007C6530"/>
    <w:rsid w:val="007C7167"/>
    <w:rsid w:val="007D01C6"/>
    <w:rsid w:val="007D1BA6"/>
    <w:rsid w:val="007D1C07"/>
    <w:rsid w:val="007D4607"/>
    <w:rsid w:val="007D57CF"/>
    <w:rsid w:val="007D79A2"/>
    <w:rsid w:val="007E068B"/>
    <w:rsid w:val="007E207B"/>
    <w:rsid w:val="007E2F97"/>
    <w:rsid w:val="007E304B"/>
    <w:rsid w:val="007E4560"/>
    <w:rsid w:val="007E4B24"/>
    <w:rsid w:val="007F1A62"/>
    <w:rsid w:val="007F5153"/>
    <w:rsid w:val="007F68E8"/>
    <w:rsid w:val="008051DA"/>
    <w:rsid w:val="00806CF4"/>
    <w:rsid w:val="0080757D"/>
    <w:rsid w:val="00810E82"/>
    <w:rsid w:val="008112CB"/>
    <w:rsid w:val="00811333"/>
    <w:rsid w:val="00812D18"/>
    <w:rsid w:val="008209F3"/>
    <w:rsid w:val="00820B25"/>
    <w:rsid w:val="00824885"/>
    <w:rsid w:val="00831ECB"/>
    <w:rsid w:val="00832863"/>
    <w:rsid w:val="00833B0A"/>
    <w:rsid w:val="0083686B"/>
    <w:rsid w:val="0084305F"/>
    <w:rsid w:val="00843255"/>
    <w:rsid w:val="00853F1A"/>
    <w:rsid w:val="00863A2C"/>
    <w:rsid w:val="008644B3"/>
    <w:rsid w:val="00870516"/>
    <w:rsid w:val="008777CA"/>
    <w:rsid w:val="00877CA7"/>
    <w:rsid w:val="0088018E"/>
    <w:rsid w:val="00880A6D"/>
    <w:rsid w:val="008815D6"/>
    <w:rsid w:val="00881A06"/>
    <w:rsid w:val="008852D9"/>
    <w:rsid w:val="008864DB"/>
    <w:rsid w:val="0088677E"/>
    <w:rsid w:val="0089292D"/>
    <w:rsid w:val="008A3A78"/>
    <w:rsid w:val="008A785E"/>
    <w:rsid w:val="008B14C9"/>
    <w:rsid w:val="008B2C76"/>
    <w:rsid w:val="008C01E2"/>
    <w:rsid w:val="008C088C"/>
    <w:rsid w:val="008C6332"/>
    <w:rsid w:val="008C66F1"/>
    <w:rsid w:val="008D12F6"/>
    <w:rsid w:val="008D25FE"/>
    <w:rsid w:val="008E0AD9"/>
    <w:rsid w:val="008E0D7E"/>
    <w:rsid w:val="008E2D62"/>
    <w:rsid w:val="008E6AF2"/>
    <w:rsid w:val="008E7306"/>
    <w:rsid w:val="008F2367"/>
    <w:rsid w:val="008F40D7"/>
    <w:rsid w:val="008F5C50"/>
    <w:rsid w:val="00900DB2"/>
    <w:rsid w:val="00906414"/>
    <w:rsid w:val="00906E32"/>
    <w:rsid w:val="00911D20"/>
    <w:rsid w:val="00911E0D"/>
    <w:rsid w:val="00920507"/>
    <w:rsid w:val="0092344F"/>
    <w:rsid w:val="00923D2B"/>
    <w:rsid w:val="0092462F"/>
    <w:rsid w:val="009253DC"/>
    <w:rsid w:val="009265E2"/>
    <w:rsid w:val="00927304"/>
    <w:rsid w:val="009306D0"/>
    <w:rsid w:val="0093589C"/>
    <w:rsid w:val="00935F99"/>
    <w:rsid w:val="009448DF"/>
    <w:rsid w:val="00945A81"/>
    <w:rsid w:val="009475FD"/>
    <w:rsid w:val="00947C9C"/>
    <w:rsid w:val="00947F43"/>
    <w:rsid w:val="009504F5"/>
    <w:rsid w:val="00950969"/>
    <w:rsid w:val="0095187C"/>
    <w:rsid w:val="00952261"/>
    <w:rsid w:val="00954D42"/>
    <w:rsid w:val="00954E66"/>
    <w:rsid w:val="00955393"/>
    <w:rsid w:val="00957576"/>
    <w:rsid w:val="00957B5D"/>
    <w:rsid w:val="0096047F"/>
    <w:rsid w:val="009606B7"/>
    <w:rsid w:val="00963F5F"/>
    <w:rsid w:val="009648D0"/>
    <w:rsid w:val="00966CBA"/>
    <w:rsid w:val="00966CD9"/>
    <w:rsid w:val="00970257"/>
    <w:rsid w:val="00970A54"/>
    <w:rsid w:val="00971F77"/>
    <w:rsid w:val="00980859"/>
    <w:rsid w:val="00985167"/>
    <w:rsid w:val="00985850"/>
    <w:rsid w:val="009867A7"/>
    <w:rsid w:val="009869AB"/>
    <w:rsid w:val="00987312"/>
    <w:rsid w:val="00991D0A"/>
    <w:rsid w:val="00993E4A"/>
    <w:rsid w:val="00994113"/>
    <w:rsid w:val="009A46F2"/>
    <w:rsid w:val="009A54D0"/>
    <w:rsid w:val="009A67DB"/>
    <w:rsid w:val="009B3039"/>
    <w:rsid w:val="009B4DE2"/>
    <w:rsid w:val="009B4FA4"/>
    <w:rsid w:val="009C08AD"/>
    <w:rsid w:val="009C5820"/>
    <w:rsid w:val="009C6735"/>
    <w:rsid w:val="009D6BEC"/>
    <w:rsid w:val="009E4746"/>
    <w:rsid w:val="009E7313"/>
    <w:rsid w:val="009F48E1"/>
    <w:rsid w:val="009F7DE5"/>
    <w:rsid w:val="00A0306A"/>
    <w:rsid w:val="00A0330C"/>
    <w:rsid w:val="00A04982"/>
    <w:rsid w:val="00A1170D"/>
    <w:rsid w:val="00A16FC3"/>
    <w:rsid w:val="00A221F1"/>
    <w:rsid w:val="00A22374"/>
    <w:rsid w:val="00A33933"/>
    <w:rsid w:val="00A3478D"/>
    <w:rsid w:val="00A34EB8"/>
    <w:rsid w:val="00A35B6D"/>
    <w:rsid w:val="00A37F34"/>
    <w:rsid w:val="00A4029A"/>
    <w:rsid w:val="00A432BE"/>
    <w:rsid w:val="00A43411"/>
    <w:rsid w:val="00A43AD6"/>
    <w:rsid w:val="00A46CF0"/>
    <w:rsid w:val="00A53E9B"/>
    <w:rsid w:val="00A54C94"/>
    <w:rsid w:val="00A600AC"/>
    <w:rsid w:val="00A601BD"/>
    <w:rsid w:val="00A605DA"/>
    <w:rsid w:val="00A62DD8"/>
    <w:rsid w:val="00A64D88"/>
    <w:rsid w:val="00A6524F"/>
    <w:rsid w:val="00A70A7C"/>
    <w:rsid w:val="00A76337"/>
    <w:rsid w:val="00A84249"/>
    <w:rsid w:val="00A91A8C"/>
    <w:rsid w:val="00A93B1B"/>
    <w:rsid w:val="00AA0A60"/>
    <w:rsid w:val="00AA20BD"/>
    <w:rsid w:val="00AA312D"/>
    <w:rsid w:val="00AA40A0"/>
    <w:rsid w:val="00AA45A7"/>
    <w:rsid w:val="00AB06F6"/>
    <w:rsid w:val="00AB11A0"/>
    <w:rsid w:val="00AB14E8"/>
    <w:rsid w:val="00AB7429"/>
    <w:rsid w:val="00AC17C8"/>
    <w:rsid w:val="00AD3CC7"/>
    <w:rsid w:val="00AE6556"/>
    <w:rsid w:val="00AF0CAA"/>
    <w:rsid w:val="00AF1C49"/>
    <w:rsid w:val="00AF3BD1"/>
    <w:rsid w:val="00B010C5"/>
    <w:rsid w:val="00B01748"/>
    <w:rsid w:val="00B02AA2"/>
    <w:rsid w:val="00B03AE3"/>
    <w:rsid w:val="00B1184B"/>
    <w:rsid w:val="00B120AF"/>
    <w:rsid w:val="00B14DCE"/>
    <w:rsid w:val="00B17C9F"/>
    <w:rsid w:val="00B2256F"/>
    <w:rsid w:val="00B227BC"/>
    <w:rsid w:val="00B2293F"/>
    <w:rsid w:val="00B233E6"/>
    <w:rsid w:val="00B242C4"/>
    <w:rsid w:val="00B25055"/>
    <w:rsid w:val="00B2738A"/>
    <w:rsid w:val="00B335D7"/>
    <w:rsid w:val="00B35E3F"/>
    <w:rsid w:val="00B41EE4"/>
    <w:rsid w:val="00B434EC"/>
    <w:rsid w:val="00B43742"/>
    <w:rsid w:val="00B445D6"/>
    <w:rsid w:val="00B45341"/>
    <w:rsid w:val="00B4561F"/>
    <w:rsid w:val="00B47AFB"/>
    <w:rsid w:val="00B527D4"/>
    <w:rsid w:val="00B52B4A"/>
    <w:rsid w:val="00B52D8B"/>
    <w:rsid w:val="00B536FF"/>
    <w:rsid w:val="00B56F34"/>
    <w:rsid w:val="00B60D4B"/>
    <w:rsid w:val="00B67273"/>
    <w:rsid w:val="00B70890"/>
    <w:rsid w:val="00B71177"/>
    <w:rsid w:val="00B725BD"/>
    <w:rsid w:val="00B7315D"/>
    <w:rsid w:val="00B7363E"/>
    <w:rsid w:val="00B737AA"/>
    <w:rsid w:val="00B73BAB"/>
    <w:rsid w:val="00B77F2B"/>
    <w:rsid w:val="00B8661E"/>
    <w:rsid w:val="00B9096E"/>
    <w:rsid w:val="00B9179B"/>
    <w:rsid w:val="00BA007C"/>
    <w:rsid w:val="00BA27A4"/>
    <w:rsid w:val="00BA30DB"/>
    <w:rsid w:val="00BB5644"/>
    <w:rsid w:val="00BC1707"/>
    <w:rsid w:val="00BC2A2A"/>
    <w:rsid w:val="00BC6B61"/>
    <w:rsid w:val="00BD0A70"/>
    <w:rsid w:val="00BD475F"/>
    <w:rsid w:val="00BD6B75"/>
    <w:rsid w:val="00BE0C3D"/>
    <w:rsid w:val="00BE4413"/>
    <w:rsid w:val="00BE4434"/>
    <w:rsid w:val="00BE7979"/>
    <w:rsid w:val="00BF3EB4"/>
    <w:rsid w:val="00BF3F3F"/>
    <w:rsid w:val="00BF4837"/>
    <w:rsid w:val="00BF4ECA"/>
    <w:rsid w:val="00BF589C"/>
    <w:rsid w:val="00BF7C9F"/>
    <w:rsid w:val="00C04FE2"/>
    <w:rsid w:val="00C06A69"/>
    <w:rsid w:val="00C06E28"/>
    <w:rsid w:val="00C072F8"/>
    <w:rsid w:val="00C07823"/>
    <w:rsid w:val="00C119A9"/>
    <w:rsid w:val="00C11B7F"/>
    <w:rsid w:val="00C12CC3"/>
    <w:rsid w:val="00C13AFB"/>
    <w:rsid w:val="00C14385"/>
    <w:rsid w:val="00C22A7F"/>
    <w:rsid w:val="00C233A6"/>
    <w:rsid w:val="00C2396B"/>
    <w:rsid w:val="00C25E8D"/>
    <w:rsid w:val="00C30D04"/>
    <w:rsid w:val="00C321DE"/>
    <w:rsid w:val="00C32B91"/>
    <w:rsid w:val="00C36DEC"/>
    <w:rsid w:val="00C374B7"/>
    <w:rsid w:val="00C429B6"/>
    <w:rsid w:val="00C44679"/>
    <w:rsid w:val="00C661F3"/>
    <w:rsid w:val="00C7231A"/>
    <w:rsid w:val="00C73EE1"/>
    <w:rsid w:val="00C82FF5"/>
    <w:rsid w:val="00C83281"/>
    <w:rsid w:val="00C91327"/>
    <w:rsid w:val="00C91801"/>
    <w:rsid w:val="00C93AE5"/>
    <w:rsid w:val="00CA139F"/>
    <w:rsid w:val="00CA3924"/>
    <w:rsid w:val="00CA61F1"/>
    <w:rsid w:val="00CB6460"/>
    <w:rsid w:val="00CB6B8E"/>
    <w:rsid w:val="00CB7CA5"/>
    <w:rsid w:val="00CC17DF"/>
    <w:rsid w:val="00CC4E80"/>
    <w:rsid w:val="00CC5EF9"/>
    <w:rsid w:val="00CD1DD5"/>
    <w:rsid w:val="00CD6A51"/>
    <w:rsid w:val="00CD7FE8"/>
    <w:rsid w:val="00CE75AB"/>
    <w:rsid w:val="00CF53CC"/>
    <w:rsid w:val="00CF7D88"/>
    <w:rsid w:val="00D01956"/>
    <w:rsid w:val="00D104C0"/>
    <w:rsid w:val="00D1087C"/>
    <w:rsid w:val="00D10B42"/>
    <w:rsid w:val="00D145DB"/>
    <w:rsid w:val="00D176D1"/>
    <w:rsid w:val="00D206D8"/>
    <w:rsid w:val="00D20CFC"/>
    <w:rsid w:val="00D25E7E"/>
    <w:rsid w:val="00D26C32"/>
    <w:rsid w:val="00D31502"/>
    <w:rsid w:val="00D410EC"/>
    <w:rsid w:val="00D4149F"/>
    <w:rsid w:val="00D41A02"/>
    <w:rsid w:val="00D46685"/>
    <w:rsid w:val="00D51501"/>
    <w:rsid w:val="00D53066"/>
    <w:rsid w:val="00D530DD"/>
    <w:rsid w:val="00D5386E"/>
    <w:rsid w:val="00D63861"/>
    <w:rsid w:val="00D64C8D"/>
    <w:rsid w:val="00D66C88"/>
    <w:rsid w:val="00D67C2C"/>
    <w:rsid w:val="00D75CEF"/>
    <w:rsid w:val="00D75E0C"/>
    <w:rsid w:val="00D764FA"/>
    <w:rsid w:val="00D76DAD"/>
    <w:rsid w:val="00D8266A"/>
    <w:rsid w:val="00D85407"/>
    <w:rsid w:val="00D859E8"/>
    <w:rsid w:val="00D909B8"/>
    <w:rsid w:val="00D95394"/>
    <w:rsid w:val="00D95F73"/>
    <w:rsid w:val="00D97820"/>
    <w:rsid w:val="00DA35EF"/>
    <w:rsid w:val="00DA5B69"/>
    <w:rsid w:val="00DB127F"/>
    <w:rsid w:val="00DB1B79"/>
    <w:rsid w:val="00DB1F21"/>
    <w:rsid w:val="00DB2470"/>
    <w:rsid w:val="00DB2E83"/>
    <w:rsid w:val="00DB76BB"/>
    <w:rsid w:val="00DC20F0"/>
    <w:rsid w:val="00DC7124"/>
    <w:rsid w:val="00DD1BAE"/>
    <w:rsid w:val="00DD6C6D"/>
    <w:rsid w:val="00DE1F24"/>
    <w:rsid w:val="00DE453A"/>
    <w:rsid w:val="00DE5281"/>
    <w:rsid w:val="00DE7E9F"/>
    <w:rsid w:val="00DF3A14"/>
    <w:rsid w:val="00E00DBA"/>
    <w:rsid w:val="00E1149A"/>
    <w:rsid w:val="00E12A41"/>
    <w:rsid w:val="00E1300F"/>
    <w:rsid w:val="00E14DB4"/>
    <w:rsid w:val="00E15E44"/>
    <w:rsid w:val="00E21074"/>
    <w:rsid w:val="00E21989"/>
    <w:rsid w:val="00E22C09"/>
    <w:rsid w:val="00E22E59"/>
    <w:rsid w:val="00E33977"/>
    <w:rsid w:val="00E35B2D"/>
    <w:rsid w:val="00E35ED1"/>
    <w:rsid w:val="00E40B73"/>
    <w:rsid w:val="00E40C1F"/>
    <w:rsid w:val="00E40ECF"/>
    <w:rsid w:val="00E42315"/>
    <w:rsid w:val="00E42446"/>
    <w:rsid w:val="00E42BFD"/>
    <w:rsid w:val="00E4345D"/>
    <w:rsid w:val="00E43F97"/>
    <w:rsid w:val="00E531D5"/>
    <w:rsid w:val="00E66953"/>
    <w:rsid w:val="00E66BB7"/>
    <w:rsid w:val="00E67986"/>
    <w:rsid w:val="00E7094E"/>
    <w:rsid w:val="00E72233"/>
    <w:rsid w:val="00E7542D"/>
    <w:rsid w:val="00E764A7"/>
    <w:rsid w:val="00E85FFB"/>
    <w:rsid w:val="00E87438"/>
    <w:rsid w:val="00E91A8C"/>
    <w:rsid w:val="00E92072"/>
    <w:rsid w:val="00E97330"/>
    <w:rsid w:val="00E979D0"/>
    <w:rsid w:val="00E97AA3"/>
    <w:rsid w:val="00EA3825"/>
    <w:rsid w:val="00EA5074"/>
    <w:rsid w:val="00EB09CF"/>
    <w:rsid w:val="00EB773C"/>
    <w:rsid w:val="00EC35C4"/>
    <w:rsid w:val="00EC4868"/>
    <w:rsid w:val="00EC54A7"/>
    <w:rsid w:val="00EC59E6"/>
    <w:rsid w:val="00EC6327"/>
    <w:rsid w:val="00EC78DB"/>
    <w:rsid w:val="00ED57BB"/>
    <w:rsid w:val="00EE2187"/>
    <w:rsid w:val="00EE2BBC"/>
    <w:rsid w:val="00EE3B86"/>
    <w:rsid w:val="00EE4553"/>
    <w:rsid w:val="00EE6452"/>
    <w:rsid w:val="00EE6A5C"/>
    <w:rsid w:val="00EF0B37"/>
    <w:rsid w:val="00EF0B68"/>
    <w:rsid w:val="00EF5B89"/>
    <w:rsid w:val="00EF7C2F"/>
    <w:rsid w:val="00F01C20"/>
    <w:rsid w:val="00F105EF"/>
    <w:rsid w:val="00F118E0"/>
    <w:rsid w:val="00F13D8D"/>
    <w:rsid w:val="00F16D60"/>
    <w:rsid w:val="00F26020"/>
    <w:rsid w:val="00F262D6"/>
    <w:rsid w:val="00F26EB6"/>
    <w:rsid w:val="00F34B9D"/>
    <w:rsid w:val="00F36AAC"/>
    <w:rsid w:val="00F3735B"/>
    <w:rsid w:val="00F43703"/>
    <w:rsid w:val="00F4566A"/>
    <w:rsid w:val="00F50D5D"/>
    <w:rsid w:val="00F5560E"/>
    <w:rsid w:val="00F70FD6"/>
    <w:rsid w:val="00F7532E"/>
    <w:rsid w:val="00F8047A"/>
    <w:rsid w:val="00F81193"/>
    <w:rsid w:val="00F83A09"/>
    <w:rsid w:val="00F85D06"/>
    <w:rsid w:val="00F879D7"/>
    <w:rsid w:val="00F96692"/>
    <w:rsid w:val="00F97C68"/>
    <w:rsid w:val="00FA15DB"/>
    <w:rsid w:val="00FA1AD7"/>
    <w:rsid w:val="00FA3E85"/>
    <w:rsid w:val="00FA5B44"/>
    <w:rsid w:val="00FB36E2"/>
    <w:rsid w:val="00FB3F1C"/>
    <w:rsid w:val="00FB496E"/>
    <w:rsid w:val="00FB7915"/>
    <w:rsid w:val="00FC50B1"/>
    <w:rsid w:val="00FC55A8"/>
    <w:rsid w:val="00FC7490"/>
    <w:rsid w:val="00FD2227"/>
    <w:rsid w:val="00FE05D1"/>
    <w:rsid w:val="00FE5E46"/>
    <w:rsid w:val="00FF23E9"/>
    <w:rsid w:val="00FF3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985AB"/>
  <w15:docId w15:val="{97D6AA41-4FCF-450C-A601-29FB8013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6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7676"/>
    <w:pPr>
      <w:tabs>
        <w:tab w:val="center" w:pos="4153"/>
        <w:tab w:val="right" w:pos="8306"/>
      </w:tabs>
      <w:snapToGrid w:val="0"/>
    </w:pPr>
    <w:rPr>
      <w:sz w:val="20"/>
    </w:rPr>
  </w:style>
  <w:style w:type="character" w:customStyle="1" w:styleId="a4">
    <w:name w:val="頁首 字元"/>
    <w:basedOn w:val="a0"/>
    <w:link w:val="a3"/>
    <w:uiPriority w:val="99"/>
    <w:semiHidden/>
    <w:rsid w:val="003A5D4D"/>
    <w:rPr>
      <w:kern w:val="2"/>
    </w:rPr>
  </w:style>
  <w:style w:type="paragraph" w:styleId="a5">
    <w:name w:val="footer"/>
    <w:basedOn w:val="a"/>
    <w:link w:val="a6"/>
    <w:uiPriority w:val="99"/>
    <w:rsid w:val="00647676"/>
    <w:pPr>
      <w:tabs>
        <w:tab w:val="center" w:pos="4153"/>
        <w:tab w:val="right" w:pos="8306"/>
      </w:tabs>
      <w:snapToGrid w:val="0"/>
    </w:pPr>
    <w:rPr>
      <w:sz w:val="20"/>
    </w:rPr>
  </w:style>
  <w:style w:type="character" w:customStyle="1" w:styleId="a6">
    <w:name w:val="頁尾 字元"/>
    <w:basedOn w:val="a0"/>
    <w:link w:val="a5"/>
    <w:uiPriority w:val="99"/>
    <w:locked/>
    <w:rsid w:val="002D64BA"/>
    <w:rPr>
      <w:rFonts w:cs="Times New Roman"/>
      <w:kern w:val="2"/>
    </w:rPr>
  </w:style>
  <w:style w:type="paragraph" w:styleId="a7">
    <w:name w:val="Body Text Indent"/>
    <w:basedOn w:val="a"/>
    <w:link w:val="a8"/>
    <w:uiPriority w:val="99"/>
    <w:rsid w:val="00647676"/>
    <w:pPr>
      <w:ind w:left="645"/>
      <w:jc w:val="both"/>
    </w:pPr>
    <w:rPr>
      <w:rFonts w:eastAsia="標楷體"/>
      <w:sz w:val="32"/>
    </w:rPr>
  </w:style>
  <w:style w:type="character" w:customStyle="1" w:styleId="a8">
    <w:name w:val="本文縮排 字元"/>
    <w:basedOn w:val="a0"/>
    <w:link w:val="a7"/>
    <w:uiPriority w:val="99"/>
    <w:semiHidden/>
    <w:rsid w:val="003A5D4D"/>
    <w:rPr>
      <w:kern w:val="2"/>
      <w:sz w:val="24"/>
    </w:rPr>
  </w:style>
  <w:style w:type="paragraph" w:styleId="2">
    <w:name w:val="Body Text Indent 2"/>
    <w:basedOn w:val="a"/>
    <w:link w:val="20"/>
    <w:uiPriority w:val="99"/>
    <w:rsid w:val="00647676"/>
    <w:pPr>
      <w:ind w:left="1200" w:hanging="960"/>
      <w:jc w:val="both"/>
    </w:pPr>
    <w:rPr>
      <w:rFonts w:eastAsia="標楷體"/>
      <w:sz w:val="32"/>
    </w:rPr>
  </w:style>
  <w:style w:type="character" w:customStyle="1" w:styleId="20">
    <w:name w:val="本文縮排 2 字元"/>
    <w:basedOn w:val="a0"/>
    <w:link w:val="2"/>
    <w:uiPriority w:val="99"/>
    <w:semiHidden/>
    <w:rsid w:val="003A5D4D"/>
    <w:rPr>
      <w:kern w:val="2"/>
      <w:sz w:val="24"/>
    </w:rPr>
  </w:style>
  <w:style w:type="paragraph" w:styleId="a9">
    <w:name w:val="Normal Indent"/>
    <w:basedOn w:val="a"/>
    <w:uiPriority w:val="99"/>
    <w:rsid w:val="00647676"/>
    <w:pPr>
      <w:ind w:left="480"/>
    </w:pPr>
    <w:rPr>
      <w:rFonts w:ascii="華康楷書體W5" w:eastAsia="華康楷書體W5"/>
      <w:sz w:val="32"/>
    </w:rPr>
  </w:style>
  <w:style w:type="paragraph" w:styleId="aa">
    <w:name w:val="Plain Text"/>
    <w:basedOn w:val="a"/>
    <w:link w:val="ab"/>
    <w:uiPriority w:val="99"/>
    <w:rsid w:val="00647676"/>
    <w:rPr>
      <w:rFonts w:ascii="細明體" w:eastAsia="細明體" w:hAnsi="Courier New"/>
    </w:rPr>
  </w:style>
  <w:style w:type="character" w:customStyle="1" w:styleId="ab">
    <w:name w:val="純文字 字元"/>
    <w:basedOn w:val="a0"/>
    <w:link w:val="aa"/>
    <w:uiPriority w:val="99"/>
    <w:semiHidden/>
    <w:rsid w:val="003A5D4D"/>
    <w:rPr>
      <w:rFonts w:ascii="細明體" w:eastAsia="細明體" w:hAnsi="Courier New" w:cs="Courier New"/>
      <w:kern w:val="2"/>
      <w:sz w:val="24"/>
      <w:szCs w:val="24"/>
    </w:rPr>
  </w:style>
  <w:style w:type="paragraph" w:styleId="3">
    <w:name w:val="Body Text Indent 3"/>
    <w:basedOn w:val="a"/>
    <w:link w:val="30"/>
    <w:uiPriority w:val="99"/>
    <w:rsid w:val="00647676"/>
    <w:pPr>
      <w:snapToGrid w:val="0"/>
      <w:spacing w:line="520" w:lineRule="exact"/>
      <w:ind w:left="1800" w:firstLine="720"/>
    </w:pPr>
    <w:rPr>
      <w:rFonts w:eastAsia="標楷體"/>
      <w:sz w:val="32"/>
    </w:rPr>
  </w:style>
  <w:style w:type="character" w:customStyle="1" w:styleId="30">
    <w:name w:val="本文縮排 3 字元"/>
    <w:basedOn w:val="a0"/>
    <w:link w:val="3"/>
    <w:uiPriority w:val="99"/>
    <w:semiHidden/>
    <w:rsid w:val="003A5D4D"/>
    <w:rPr>
      <w:kern w:val="2"/>
      <w:sz w:val="16"/>
      <w:szCs w:val="16"/>
    </w:rPr>
  </w:style>
  <w:style w:type="paragraph" w:styleId="HTML">
    <w:name w:val="HTML Preformatted"/>
    <w:basedOn w:val="a"/>
    <w:link w:val="HTML0"/>
    <w:uiPriority w:val="99"/>
    <w:rsid w:val="00647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rPr>
  </w:style>
  <w:style w:type="character" w:customStyle="1" w:styleId="HTML0">
    <w:name w:val="HTML 預設格式 字元"/>
    <w:basedOn w:val="a0"/>
    <w:link w:val="HTML"/>
    <w:uiPriority w:val="99"/>
    <w:locked/>
    <w:rsid w:val="00F16D60"/>
    <w:rPr>
      <w:rFonts w:ascii="細明體" w:eastAsia="細明體" w:hAnsi="Courier New" w:cs="Times New Roman"/>
      <w:color w:val="000000"/>
    </w:rPr>
  </w:style>
  <w:style w:type="paragraph" w:customStyle="1" w:styleId="ac">
    <w:name w:val="文字一五二"/>
    <w:basedOn w:val="a"/>
    <w:rsid w:val="00647676"/>
    <w:pPr>
      <w:snapToGrid w:val="0"/>
      <w:ind w:left="652" w:right="113" w:hanging="539"/>
      <w:jc w:val="both"/>
    </w:pPr>
    <w:rPr>
      <w:rFonts w:ascii="標楷體" w:eastAsia="標楷體" w:hAnsi="Courier New"/>
      <w:sz w:val="26"/>
    </w:rPr>
  </w:style>
  <w:style w:type="paragraph" w:styleId="ad">
    <w:name w:val="Body Text"/>
    <w:basedOn w:val="a"/>
    <w:link w:val="ae"/>
    <w:uiPriority w:val="99"/>
    <w:rsid w:val="00647676"/>
    <w:pPr>
      <w:spacing w:line="520" w:lineRule="exact"/>
    </w:pPr>
    <w:rPr>
      <w:rFonts w:ascii="標楷體" w:eastAsia="標楷體"/>
      <w:sz w:val="32"/>
    </w:rPr>
  </w:style>
  <w:style w:type="character" w:customStyle="1" w:styleId="ae">
    <w:name w:val="本文 字元"/>
    <w:basedOn w:val="a0"/>
    <w:link w:val="ad"/>
    <w:uiPriority w:val="99"/>
    <w:semiHidden/>
    <w:rsid w:val="003A5D4D"/>
    <w:rPr>
      <w:kern w:val="2"/>
      <w:sz w:val="24"/>
    </w:rPr>
  </w:style>
  <w:style w:type="paragraph" w:styleId="21">
    <w:name w:val="Body Text 2"/>
    <w:basedOn w:val="a"/>
    <w:link w:val="22"/>
    <w:uiPriority w:val="99"/>
    <w:rsid w:val="00647676"/>
    <w:pPr>
      <w:snapToGrid w:val="0"/>
      <w:spacing w:line="360" w:lineRule="exact"/>
      <w:jc w:val="both"/>
    </w:pPr>
    <w:rPr>
      <w:rFonts w:ascii="全真細圓體" w:eastAsia="標楷體"/>
    </w:rPr>
  </w:style>
  <w:style w:type="character" w:customStyle="1" w:styleId="22">
    <w:name w:val="本文 2 字元"/>
    <w:basedOn w:val="a0"/>
    <w:link w:val="21"/>
    <w:uiPriority w:val="99"/>
    <w:semiHidden/>
    <w:rsid w:val="003A5D4D"/>
    <w:rPr>
      <w:kern w:val="2"/>
      <w:sz w:val="24"/>
    </w:rPr>
  </w:style>
  <w:style w:type="character" w:styleId="af">
    <w:name w:val="Hyperlink"/>
    <w:basedOn w:val="a0"/>
    <w:uiPriority w:val="99"/>
    <w:rsid w:val="00647676"/>
    <w:rPr>
      <w:rFonts w:cs="Times New Roman"/>
      <w:color w:val="0000FF"/>
      <w:u w:val="single"/>
    </w:rPr>
  </w:style>
  <w:style w:type="character" w:styleId="af0">
    <w:name w:val="FollowedHyperlink"/>
    <w:basedOn w:val="a0"/>
    <w:uiPriority w:val="99"/>
    <w:rsid w:val="00647676"/>
    <w:rPr>
      <w:rFonts w:cs="Times New Roman"/>
      <w:color w:val="800080"/>
      <w:u w:val="single"/>
    </w:rPr>
  </w:style>
  <w:style w:type="character" w:styleId="af1">
    <w:name w:val="page number"/>
    <w:basedOn w:val="a0"/>
    <w:uiPriority w:val="99"/>
    <w:rsid w:val="00831ECB"/>
    <w:rPr>
      <w:rFonts w:cs="Times New Roman"/>
    </w:rPr>
  </w:style>
  <w:style w:type="paragraph" w:customStyle="1" w:styleId="Char">
    <w:name w:val="字元 字元 Char"/>
    <w:basedOn w:val="a"/>
    <w:rsid w:val="0008478B"/>
    <w:pPr>
      <w:widowControl/>
      <w:spacing w:after="160" w:line="240" w:lineRule="exact"/>
    </w:pPr>
    <w:rPr>
      <w:rFonts w:ascii="Arial" w:hAnsi="Arial" w:cs="Arial"/>
      <w:kern w:val="0"/>
      <w:sz w:val="20"/>
      <w:lang w:eastAsia="en-US"/>
    </w:rPr>
  </w:style>
  <w:style w:type="paragraph" w:styleId="af2">
    <w:name w:val="Balloon Text"/>
    <w:basedOn w:val="a"/>
    <w:link w:val="af3"/>
    <w:uiPriority w:val="99"/>
    <w:semiHidden/>
    <w:rsid w:val="008644B3"/>
    <w:rPr>
      <w:rFonts w:ascii="Arial" w:hAnsi="Arial"/>
      <w:sz w:val="18"/>
      <w:szCs w:val="18"/>
    </w:rPr>
  </w:style>
  <w:style w:type="character" w:customStyle="1" w:styleId="af3">
    <w:name w:val="註解方塊文字 字元"/>
    <w:basedOn w:val="a0"/>
    <w:link w:val="af2"/>
    <w:uiPriority w:val="99"/>
    <w:semiHidden/>
    <w:rsid w:val="003A5D4D"/>
    <w:rPr>
      <w:rFonts w:ascii="Cambria" w:eastAsia="新細明體" w:hAnsi="Cambria" w:cs="Times New Roman"/>
      <w:kern w:val="2"/>
      <w:sz w:val="0"/>
      <w:szCs w:val="0"/>
    </w:rPr>
  </w:style>
  <w:style w:type="paragraph" w:customStyle="1" w:styleId="1">
    <w:name w:val="清單段落1"/>
    <w:basedOn w:val="a"/>
    <w:uiPriority w:val="34"/>
    <w:qFormat/>
    <w:rsid w:val="004B3142"/>
    <w:pPr>
      <w:ind w:leftChars="200" w:left="480"/>
    </w:pPr>
  </w:style>
  <w:style w:type="paragraph" w:customStyle="1" w:styleId="Default">
    <w:name w:val="Default"/>
    <w:rsid w:val="0052472A"/>
    <w:pPr>
      <w:widowControl w:val="0"/>
      <w:autoSpaceDE w:val="0"/>
      <w:autoSpaceDN w:val="0"/>
      <w:adjustRightInd w:val="0"/>
    </w:pPr>
    <w:rPr>
      <w:rFonts w:ascii="標楷體" w:eastAsia="標楷體" w:cs="標楷體"/>
      <w:color w:val="000000"/>
      <w:sz w:val="24"/>
      <w:szCs w:val="24"/>
    </w:rPr>
  </w:style>
  <w:style w:type="paragraph" w:styleId="af4">
    <w:name w:val="List Paragraph"/>
    <w:basedOn w:val="a"/>
    <w:qFormat/>
    <w:rsid w:val="00E35B2D"/>
    <w:pPr>
      <w:widowControl/>
      <w:ind w:left="720"/>
    </w:pPr>
    <w:rPr>
      <w:rFonts w:ascii="Calibri" w:hAnsi="Calibri" w:cs="新細明體"/>
      <w:kern w:val="0"/>
      <w:sz w:val="22"/>
      <w:szCs w:val="22"/>
    </w:rPr>
  </w:style>
  <w:style w:type="character" w:customStyle="1" w:styleId="apple-converted-space">
    <w:name w:val="apple-converted-space"/>
    <w:basedOn w:val="a0"/>
    <w:rsid w:val="001A0093"/>
  </w:style>
  <w:style w:type="character" w:customStyle="1" w:styleId="HTMLPreformattedChar">
    <w:name w:val="HTML Preformatted Char"/>
    <w:basedOn w:val="a0"/>
    <w:locked/>
    <w:rsid w:val="009F48E1"/>
    <w:rPr>
      <w:rFonts w:ascii="細明體" w:eastAsia="細明體" w:hAnsi="Courier New" w:cs="Times New Roman"/>
      <w:color w:val="000000"/>
    </w:rPr>
  </w:style>
  <w:style w:type="paragraph" w:styleId="10">
    <w:name w:val="toc 1"/>
    <w:basedOn w:val="a"/>
    <w:next w:val="a"/>
    <w:autoRedefine/>
    <w:uiPriority w:val="39"/>
    <w:rsid w:val="00E43F97"/>
  </w:style>
  <w:style w:type="paragraph" w:styleId="23">
    <w:name w:val="toc 2"/>
    <w:basedOn w:val="a"/>
    <w:next w:val="a"/>
    <w:autoRedefine/>
    <w:uiPriority w:val="39"/>
    <w:rsid w:val="00E43F97"/>
    <w:pPr>
      <w:ind w:leftChars="200" w:left="480"/>
    </w:pPr>
  </w:style>
  <w:style w:type="paragraph" w:styleId="31">
    <w:name w:val="toc 3"/>
    <w:basedOn w:val="a"/>
    <w:next w:val="a"/>
    <w:autoRedefine/>
    <w:uiPriority w:val="39"/>
    <w:rsid w:val="005A10D7"/>
    <w:pPr>
      <w:tabs>
        <w:tab w:val="left" w:pos="1440"/>
        <w:tab w:val="right" w:leader="dot" w:pos="14874"/>
      </w:tabs>
      <w:ind w:leftChars="400" w:left="1440" w:hangingChars="20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7471">
      <w:bodyDiv w:val="1"/>
      <w:marLeft w:val="0"/>
      <w:marRight w:val="0"/>
      <w:marTop w:val="0"/>
      <w:marBottom w:val="0"/>
      <w:divBdr>
        <w:top w:val="none" w:sz="0" w:space="0" w:color="auto"/>
        <w:left w:val="none" w:sz="0" w:space="0" w:color="auto"/>
        <w:bottom w:val="none" w:sz="0" w:space="0" w:color="auto"/>
        <w:right w:val="none" w:sz="0" w:space="0" w:color="auto"/>
      </w:divBdr>
    </w:div>
    <w:div w:id="511915475">
      <w:bodyDiv w:val="1"/>
      <w:marLeft w:val="0"/>
      <w:marRight w:val="0"/>
      <w:marTop w:val="0"/>
      <w:marBottom w:val="0"/>
      <w:divBdr>
        <w:top w:val="none" w:sz="0" w:space="0" w:color="auto"/>
        <w:left w:val="none" w:sz="0" w:space="0" w:color="auto"/>
        <w:bottom w:val="none" w:sz="0" w:space="0" w:color="auto"/>
        <w:right w:val="none" w:sz="0" w:space="0" w:color="auto"/>
      </w:divBdr>
    </w:div>
    <w:div w:id="733547713">
      <w:marLeft w:val="0"/>
      <w:marRight w:val="0"/>
      <w:marTop w:val="0"/>
      <w:marBottom w:val="0"/>
      <w:divBdr>
        <w:top w:val="none" w:sz="0" w:space="0" w:color="auto"/>
        <w:left w:val="none" w:sz="0" w:space="0" w:color="auto"/>
        <w:bottom w:val="none" w:sz="0" w:space="0" w:color="auto"/>
        <w:right w:val="none" w:sz="0" w:space="0" w:color="auto"/>
      </w:divBdr>
    </w:div>
    <w:div w:id="733547714">
      <w:marLeft w:val="0"/>
      <w:marRight w:val="0"/>
      <w:marTop w:val="0"/>
      <w:marBottom w:val="0"/>
      <w:divBdr>
        <w:top w:val="none" w:sz="0" w:space="0" w:color="auto"/>
        <w:left w:val="none" w:sz="0" w:space="0" w:color="auto"/>
        <w:bottom w:val="none" w:sz="0" w:space="0" w:color="auto"/>
        <w:right w:val="none" w:sz="0" w:space="0" w:color="auto"/>
      </w:divBdr>
    </w:div>
    <w:div w:id="733547715">
      <w:marLeft w:val="0"/>
      <w:marRight w:val="0"/>
      <w:marTop w:val="0"/>
      <w:marBottom w:val="0"/>
      <w:divBdr>
        <w:top w:val="none" w:sz="0" w:space="0" w:color="auto"/>
        <w:left w:val="none" w:sz="0" w:space="0" w:color="auto"/>
        <w:bottom w:val="none" w:sz="0" w:space="0" w:color="auto"/>
        <w:right w:val="none" w:sz="0" w:space="0" w:color="auto"/>
      </w:divBdr>
    </w:div>
    <w:div w:id="903024857">
      <w:bodyDiv w:val="1"/>
      <w:marLeft w:val="0"/>
      <w:marRight w:val="0"/>
      <w:marTop w:val="0"/>
      <w:marBottom w:val="0"/>
      <w:divBdr>
        <w:top w:val="none" w:sz="0" w:space="0" w:color="auto"/>
        <w:left w:val="none" w:sz="0" w:space="0" w:color="auto"/>
        <w:bottom w:val="none" w:sz="0" w:space="0" w:color="auto"/>
        <w:right w:val="none" w:sz="0" w:space="0" w:color="auto"/>
      </w:divBdr>
    </w:div>
    <w:div w:id="1061708216">
      <w:bodyDiv w:val="1"/>
      <w:marLeft w:val="0"/>
      <w:marRight w:val="0"/>
      <w:marTop w:val="0"/>
      <w:marBottom w:val="0"/>
      <w:divBdr>
        <w:top w:val="none" w:sz="0" w:space="0" w:color="auto"/>
        <w:left w:val="none" w:sz="0" w:space="0" w:color="auto"/>
        <w:bottom w:val="none" w:sz="0" w:space="0" w:color="auto"/>
        <w:right w:val="none" w:sz="0" w:space="0" w:color="auto"/>
      </w:divBdr>
    </w:div>
    <w:div w:id="1068111870">
      <w:bodyDiv w:val="1"/>
      <w:marLeft w:val="0"/>
      <w:marRight w:val="0"/>
      <w:marTop w:val="0"/>
      <w:marBottom w:val="0"/>
      <w:divBdr>
        <w:top w:val="none" w:sz="0" w:space="0" w:color="auto"/>
        <w:left w:val="none" w:sz="0" w:space="0" w:color="auto"/>
        <w:bottom w:val="none" w:sz="0" w:space="0" w:color="auto"/>
        <w:right w:val="none" w:sz="0" w:space="0" w:color="auto"/>
      </w:divBdr>
    </w:div>
    <w:div w:id="1161384399">
      <w:bodyDiv w:val="1"/>
      <w:marLeft w:val="0"/>
      <w:marRight w:val="0"/>
      <w:marTop w:val="0"/>
      <w:marBottom w:val="0"/>
      <w:divBdr>
        <w:top w:val="none" w:sz="0" w:space="0" w:color="auto"/>
        <w:left w:val="none" w:sz="0" w:space="0" w:color="auto"/>
        <w:bottom w:val="none" w:sz="0" w:space="0" w:color="auto"/>
        <w:right w:val="none" w:sz="0" w:space="0" w:color="auto"/>
      </w:divBdr>
    </w:div>
    <w:div w:id="1614170660">
      <w:bodyDiv w:val="1"/>
      <w:marLeft w:val="0"/>
      <w:marRight w:val="0"/>
      <w:marTop w:val="0"/>
      <w:marBottom w:val="0"/>
      <w:divBdr>
        <w:top w:val="none" w:sz="0" w:space="0" w:color="auto"/>
        <w:left w:val="none" w:sz="0" w:space="0" w:color="auto"/>
        <w:bottom w:val="none" w:sz="0" w:space="0" w:color="auto"/>
        <w:right w:val="none" w:sz="0" w:space="0" w:color="auto"/>
      </w:divBdr>
    </w:div>
    <w:div w:id="17619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se.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b.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8BE3-D1D8-40DC-B6CA-B058AAEC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12276</Words>
  <Characters>69975</Characters>
  <Application>Microsoft Office Word</Application>
  <DocSecurity>0</DocSecurity>
  <Lines>583</Lines>
  <Paragraphs>164</Paragraphs>
  <ScaleCrop>false</ScaleCrop>
  <Company>Hewlett-Packard Company</Company>
  <LinksUpToDate>false</LinksUpToDate>
  <CharactersWithSpaces>82087</CharactersWithSpaces>
  <SharedDoc>false</SharedDoc>
  <HLinks>
    <vt:vector size="102" baseType="variant">
      <vt:variant>
        <vt:i4>7340078</vt:i4>
      </vt:variant>
      <vt:variant>
        <vt:i4>93</vt:i4>
      </vt:variant>
      <vt:variant>
        <vt:i4>0</vt:i4>
      </vt:variant>
      <vt:variant>
        <vt:i4>5</vt:i4>
      </vt:variant>
      <vt:variant>
        <vt:lpwstr>http://www.sfb.gov.tw/</vt:lpwstr>
      </vt:variant>
      <vt:variant>
        <vt:lpwstr/>
      </vt:variant>
      <vt:variant>
        <vt:i4>5046339</vt:i4>
      </vt:variant>
      <vt:variant>
        <vt:i4>90</vt:i4>
      </vt:variant>
      <vt:variant>
        <vt:i4>0</vt:i4>
      </vt:variant>
      <vt:variant>
        <vt:i4>5</vt:i4>
      </vt:variant>
      <vt:variant>
        <vt:lpwstr>http://www.gretai.org.tw/</vt:lpwstr>
      </vt:variant>
      <vt:variant>
        <vt:lpwstr/>
      </vt:variant>
      <vt:variant>
        <vt:i4>3407928</vt:i4>
      </vt:variant>
      <vt:variant>
        <vt:i4>87</vt:i4>
      </vt:variant>
      <vt:variant>
        <vt:i4>0</vt:i4>
      </vt:variant>
      <vt:variant>
        <vt:i4>5</vt:i4>
      </vt:variant>
      <vt:variant>
        <vt:lpwstr>http://www.twse.com.tw/</vt:lpwstr>
      </vt:variant>
      <vt:variant>
        <vt:lpwstr/>
      </vt:variant>
      <vt:variant>
        <vt:i4>1638454</vt:i4>
      </vt:variant>
      <vt:variant>
        <vt:i4>80</vt:i4>
      </vt:variant>
      <vt:variant>
        <vt:i4>0</vt:i4>
      </vt:variant>
      <vt:variant>
        <vt:i4>5</vt:i4>
      </vt:variant>
      <vt:variant>
        <vt:lpwstr/>
      </vt:variant>
      <vt:variant>
        <vt:lpwstr>_Toc388286522</vt:lpwstr>
      </vt:variant>
      <vt:variant>
        <vt:i4>1638454</vt:i4>
      </vt:variant>
      <vt:variant>
        <vt:i4>74</vt:i4>
      </vt:variant>
      <vt:variant>
        <vt:i4>0</vt:i4>
      </vt:variant>
      <vt:variant>
        <vt:i4>5</vt:i4>
      </vt:variant>
      <vt:variant>
        <vt:lpwstr/>
      </vt:variant>
      <vt:variant>
        <vt:lpwstr>_Toc388286521</vt:lpwstr>
      </vt:variant>
      <vt:variant>
        <vt:i4>1638454</vt:i4>
      </vt:variant>
      <vt:variant>
        <vt:i4>68</vt:i4>
      </vt:variant>
      <vt:variant>
        <vt:i4>0</vt:i4>
      </vt:variant>
      <vt:variant>
        <vt:i4>5</vt:i4>
      </vt:variant>
      <vt:variant>
        <vt:lpwstr/>
      </vt:variant>
      <vt:variant>
        <vt:lpwstr>_Toc388286520</vt:lpwstr>
      </vt:variant>
      <vt:variant>
        <vt:i4>1703990</vt:i4>
      </vt:variant>
      <vt:variant>
        <vt:i4>62</vt:i4>
      </vt:variant>
      <vt:variant>
        <vt:i4>0</vt:i4>
      </vt:variant>
      <vt:variant>
        <vt:i4>5</vt:i4>
      </vt:variant>
      <vt:variant>
        <vt:lpwstr/>
      </vt:variant>
      <vt:variant>
        <vt:lpwstr>_Toc388286519</vt:lpwstr>
      </vt:variant>
      <vt:variant>
        <vt:i4>1703990</vt:i4>
      </vt:variant>
      <vt:variant>
        <vt:i4>56</vt:i4>
      </vt:variant>
      <vt:variant>
        <vt:i4>0</vt:i4>
      </vt:variant>
      <vt:variant>
        <vt:i4>5</vt:i4>
      </vt:variant>
      <vt:variant>
        <vt:lpwstr/>
      </vt:variant>
      <vt:variant>
        <vt:lpwstr>_Toc388286518</vt:lpwstr>
      </vt:variant>
      <vt:variant>
        <vt:i4>1703990</vt:i4>
      </vt:variant>
      <vt:variant>
        <vt:i4>50</vt:i4>
      </vt:variant>
      <vt:variant>
        <vt:i4>0</vt:i4>
      </vt:variant>
      <vt:variant>
        <vt:i4>5</vt:i4>
      </vt:variant>
      <vt:variant>
        <vt:lpwstr/>
      </vt:variant>
      <vt:variant>
        <vt:lpwstr>_Toc388286517</vt:lpwstr>
      </vt:variant>
      <vt:variant>
        <vt:i4>1703990</vt:i4>
      </vt:variant>
      <vt:variant>
        <vt:i4>44</vt:i4>
      </vt:variant>
      <vt:variant>
        <vt:i4>0</vt:i4>
      </vt:variant>
      <vt:variant>
        <vt:i4>5</vt:i4>
      </vt:variant>
      <vt:variant>
        <vt:lpwstr/>
      </vt:variant>
      <vt:variant>
        <vt:lpwstr>_Toc388286516</vt:lpwstr>
      </vt:variant>
      <vt:variant>
        <vt:i4>1703990</vt:i4>
      </vt:variant>
      <vt:variant>
        <vt:i4>38</vt:i4>
      </vt:variant>
      <vt:variant>
        <vt:i4>0</vt:i4>
      </vt:variant>
      <vt:variant>
        <vt:i4>5</vt:i4>
      </vt:variant>
      <vt:variant>
        <vt:lpwstr/>
      </vt:variant>
      <vt:variant>
        <vt:lpwstr>_Toc388286515</vt:lpwstr>
      </vt:variant>
      <vt:variant>
        <vt:i4>1703990</vt:i4>
      </vt:variant>
      <vt:variant>
        <vt:i4>32</vt:i4>
      </vt:variant>
      <vt:variant>
        <vt:i4>0</vt:i4>
      </vt:variant>
      <vt:variant>
        <vt:i4>5</vt:i4>
      </vt:variant>
      <vt:variant>
        <vt:lpwstr/>
      </vt:variant>
      <vt:variant>
        <vt:lpwstr>_Toc388286514</vt:lpwstr>
      </vt:variant>
      <vt:variant>
        <vt:i4>1703990</vt:i4>
      </vt:variant>
      <vt:variant>
        <vt:i4>26</vt:i4>
      </vt:variant>
      <vt:variant>
        <vt:i4>0</vt:i4>
      </vt:variant>
      <vt:variant>
        <vt:i4>5</vt:i4>
      </vt:variant>
      <vt:variant>
        <vt:lpwstr/>
      </vt:variant>
      <vt:variant>
        <vt:lpwstr>_Toc388286513</vt:lpwstr>
      </vt:variant>
      <vt:variant>
        <vt:i4>1703990</vt:i4>
      </vt:variant>
      <vt:variant>
        <vt:i4>20</vt:i4>
      </vt:variant>
      <vt:variant>
        <vt:i4>0</vt:i4>
      </vt:variant>
      <vt:variant>
        <vt:i4>5</vt:i4>
      </vt:variant>
      <vt:variant>
        <vt:lpwstr/>
      </vt:variant>
      <vt:variant>
        <vt:lpwstr>_Toc388286512</vt:lpwstr>
      </vt:variant>
      <vt:variant>
        <vt:i4>1703990</vt:i4>
      </vt:variant>
      <vt:variant>
        <vt:i4>14</vt:i4>
      </vt:variant>
      <vt:variant>
        <vt:i4>0</vt:i4>
      </vt:variant>
      <vt:variant>
        <vt:i4>5</vt:i4>
      </vt:variant>
      <vt:variant>
        <vt:lpwstr/>
      </vt:variant>
      <vt:variant>
        <vt:lpwstr>_Toc388286511</vt:lpwstr>
      </vt:variant>
      <vt:variant>
        <vt:i4>1703990</vt:i4>
      </vt:variant>
      <vt:variant>
        <vt:i4>8</vt:i4>
      </vt:variant>
      <vt:variant>
        <vt:i4>0</vt:i4>
      </vt:variant>
      <vt:variant>
        <vt:i4>5</vt:i4>
      </vt:variant>
      <vt:variant>
        <vt:lpwstr/>
      </vt:variant>
      <vt:variant>
        <vt:lpwstr>_Toc388286510</vt:lpwstr>
      </vt:variant>
      <vt:variant>
        <vt:i4>1769526</vt:i4>
      </vt:variant>
      <vt:variant>
        <vt:i4>2</vt:i4>
      </vt:variant>
      <vt:variant>
        <vt:i4>0</vt:i4>
      </vt:variant>
      <vt:variant>
        <vt:i4>5</vt:i4>
      </vt:variant>
      <vt:variant>
        <vt:lpwstr/>
      </vt:variant>
      <vt:variant>
        <vt:lpwstr>_Toc388286509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上市（櫃）公司內部人之義務</dc:title>
  <dc:creator>user</dc:creator>
  <cp:lastModifiedBy>沈安琪</cp:lastModifiedBy>
  <cp:revision>20</cp:revision>
  <cp:lastPrinted>2024-05-07T01:18:00Z</cp:lastPrinted>
  <dcterms:created xsi:type="dcterms:W3CDTF">2024-05-08T23:50:00Z</dcterms:created>
  <dcterms:modified xsi:type="dcterms:W3CDTF">2024-05-09T08:43:00Z</dcterms:modified>
</cp:coreProperties>
</file>