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24" w:rsidRDefault="0060060B">
      <w:pPr>
        <w:widowControl/>
        <w:jc w:val="center"/>
      </w:pPr>
      <w:bookmarkStart w:id="0" w:name="_GoBack"/>
      <w:bookmarkEnd w:id="0"/>
      <w:r>
        <w:rPr>
          <w:rFonts w:eastAsia="標楷體"/>
          <w:color w:val="000000"/>
          <w:sz w:val="36"/>
        </w:rPr>
        <w:t>辦理重大訊息說明記者會申報書</w:t>
      </w:r>
    </w:p>
    <w:tbl>
      <w:tblPr>
        <w:tblW w:w="5000" w:type="pct"/>
        <w:tblCellMar>
          <w:left w:w="10" w:type="dxa"/>
          <w:right w:w="10" w:type="dxa"/>
        </w:tblCellMar>
        <w:tblLook w:val="0000" w:firstRow="0" w:lastRow="0" w:firstColumn="0" w:lastColumn="0" w:noHBand="0" w:noVBand="0"/>
      </w:tblPr>
      <w:tblGrid>
        <w:gridCol w:w="600"/>
        <w:gridCol w:w="9455"/>
      </w:tblGrid>
      <w:tr w:rsidR="00786A24">
        <w:tblPrEx>
          <w:tblCellMar>
            <w:top w:w="0" w:type="dxa"/>
            <w:bottom w:w="0" w:type="dxa"/>
          </w:tblCellMar>
        </w:tblPrEx>
        <w:trPr>
          <w:trHeight w:val="2538"/>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A24" w:rsidRDefault="0060060B">
            <w:pPr>
              <w:spacing w:before="180" w:line="400" w:lineRule="exact"/>
              <w:jc w:val="center"/>
            </w:pPr>
            <w:r>
              <w:rPr>
                <w:rFonts w:eastAsia="標楷體"/>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-381633</wp:posOffset>
                      </wp:positionH>
                      <wp:positionV relativeFrom="paragraph">
                        <wp:posOffset>-749295</wp:posOffset>
                      </wp:positionV>
                      <wp:extent cx="914400" cy="342900"/>
                      <wp:effectExtent l="0" t="0" r="0" b="0"/>
                      <wp:wrapNone/>
                      <wp:docPr id="1" name="Text Box 1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786A24" w:rsidRDefault="0060060B">
                                  <w:pPr>
                                    <w:rPr>
                                      <w:rFonts w:ascii="標楷體" w:eastAsia="標楷體" w:hAnsi="標楷體"/>
                                      <w:bCs/>
                                    </w:rPr>
                                  </w:pPr>
                                  <w:r>
                                    <w:rPr>
                                      <w:rFonts w:ascii="標楷體" w:eastAsia="標楷體" w:hAnsi="標楷體"/>
                                      <w:bCs/>
                                    </w:rPr>
                                    <w:t>附表</w:t>
                                  </w:r>
                                  <w:r>
                                    <w:rPr>
                                      <w:rFonts w:ascii="標楷體" w:eastAsia="標楷體" w:hAnsi="標楷體"/>
                                      <w:bCs/>
                                    </w:rPr>
                                    <w:t>(</w:t>
                                  </w:r>
                                  <w:r>
                                    <w:rPr>
                                      <w:rFonts w:ascii="標楷體" w:eastAsia="標楷體" w:hAnsi="標楷體"/>
                                      <w:bCs/>
                                    </w:rPr>
                                    <w:t>三</w:t>
                                  </w:r>
                                  <w:r>
                                    <w:rPr>
                                      <w:rFonts w:ascii="標楷體" w:eastAsia="標楷體" w:hAnsi="標楷體"/>
                                      <w:bCs/>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05pt;margin-top:-59pt;width:1in;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" stroked="f">
                      <v:textbox>
                        <w:txbxContent>
                          <w:p w:rsidR="00786A24" w:rsidRDefault="0060060B">
                            <w:pPr>
                              <w:rPr>
                                <w:rFonts w:ascii="標楷體" w:eastAsia="標楷體" w:hAnsi="標楷體"/>
                                <w:bCs/>
                              </w:rPr>
                            </w:pPr>
                            <w:r>
                              <w:rPr>
                                <w:rFonts w:ascii="標楷體" w:eastAsia="標楷體" w:hAnsi="標楷體"/>
                                <w:bCs/>
                              </w:rPr>
                              <w:t>附表</w:t>
                            </w:r>
                            <w:r>
                              <w:rPr>
                                <w:rFonts w:ascii="標楷體" w:eastAsia="標楷體" w:hAnsi="標楷體"/>
                                <w:bCs/>
                              </w:rPr>
                              <w:t>(</w:t>
                            </w:r>
                            <w:r>
                              <w:rPr>
                                <w:rFonts w:ascii="標楷體" w:eastAsia="標楷體" w:hAnsi="標楷體"/>
                                <w:bCs/>
                              </w:rPr>
                              <w:t>三</w:t>
                            </w:r>
                            <w:r>
                              <w:rPr>
                                <w:rFonts w:ascii="標楷體" w:eastAsia="標楷體" w:hAnsi="標楷體"/>
                                <w:bCs/>
                              </w:rPr>
                              <w:t>)</w:t>
                            </w:r>
                          </w:p>
                        </w:txbxContent>
                      </v:textbox>
                    </v:shape>
                  </w:pict>
                </mc:Fallback>
              </mc:AlternateContent>
            </w:r>
            <w:r>
              <w:rPr>
                <w:rFonts w:ascii="標楷體" w:eastAsia="標楷體" w:hAnsi="標楷體"/>
                <w:color w:val="000000"/>
                <w:sz w:val="28"/>
              </w:rPr>
              <w:t>訊息內容說明</w:t>
            </w:r>
          </w:p>
        </w:tc>
        <w:tc>
          <w:tcPr>
            <w:tcW w:w="9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A24" w:rsidRDefault="0060060B">
            <w:pPr>
              <w:spacing w:line="400" w:lineRule="exact"/>
            </w:pPr>
            <w:r>
              <w:rPr>
                <w:rFonts w:ascii="標楷體" w:eastAsia="標楷體" w:hAnsi="標楷體"/>
                <w:color w:val="000000"/>
                <w:sz w:val="32"/>
              </w:rPr>
              <w:t>一</w:t>
            </w:r>
            <w:r>
              <w:rPr>
                <w:rFonts w:ascii="標楷體" w:eastAsia="標楷體" w:hAnsi="標楷體"/>
                <w:color w:val="000000"/>
                <w:sz w:val="28"/>
              </w:rPr>
              <w:t>、事實發生日：</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二、訊息內容：</w:t>
            </w:r>
          </w:p>
          <w:p w:rsidR="00786A24" w:rsidRDefault="0060060B">
            <w:pPr>
              <w:numPr>
                <w:ilvl w:val="0"/>
                <w:numId w:val="1"/>
              </w:numPr>
              <w:spacing w:line="400" w:lineRule="exact"/>
            </w:pPr>
            <w:r>
              <w:rPr>
                <w:rFonts w:ascii="標楷體" w:eastAsia="標楷體" w:hAnsi="標楷體"/>
                <w:color w:val="000000"/>
                <w:sz w:val="28"/>
              </w:rPr>
              <w:t>符合「</w:t>
            </w:r>
            <w:r>
              <w:rPr>
                <w:rFonts w:ascii="標楷體" w:eastAsia="標楷體" w:hAnsi="標楷體"/>
                <w:color w:val="000000"/>
                <w:sz w:val="28"/>
                <w:u w:val="single"/>
              </w:rPr>
              <w:t>對有價證券上市公司重大訊息之查證暨公開處理程序</w:t>
            </w:r>
            <w:r>
              <w:rPr>
                <w:rFonts w:ascii="標楷體" w:eastAsia="標楷體" w:hAnsi="標楷體"/>
                <w:color w:val="000000"/>
                <w:sz w:val="28"/>
              </w:rPr>
              <w:t>」第</w:t>
            </w:r>
            <w:r>
              <w:rPr>
                <w:rFonts w:ascii="標楷體" w:eastAsia="標楷體" w:hAnsi="標楷體"/>
                <w:color w:val="000000"/>
                <w:sz w:val="28"/>
                <w:u w:val="single"/>
              </w:rPr>
              <w:t>十一</w:t>
            </w:r>
            <w:r>
              <w:rPr>
                <w:rFonts w:ascii="標楷體" w:eastAsia="標楷體" w:hAnsi="標楷體"/>
                <w:color w:val="000000"/>
                <w:sz w:val="28"/>
              </w:rPr>
              <w:t>條第</w:t>
            </w:r>
            <w:r>
              <w:rPr>
                <w:rFonts w:ascii="標楷體" w:eastAsia="標楷體" w:hAnsi="標楷體"/>
                <w:color w:val="000000"/>
                <w:sz w:val="28"/>
              </w:rPr>
              <w:t>__________</w:t>
            </w:r>
            <w:r>
              <w:rPr>
                <w:rFonts w:ascii="標楷體" w:eastAsia="標楷體" w:hAnsi="標楷體"/>
                <w:color w:val="000000"/>
                <w:sz w:val="28"/>
              </w:rPr>
              <w:t>款規定情事。</w:t>
            </w:r>
          </w:p>
          <w:p w:rsidR="00786A24" w:rsidRDefault="0060060B">
            <w:pPr>
              <w:numPr>
                <w:ilvl w:val="0"/>
                <w:numId w:val="1"/>
              </w:numPr>
              <w:spacing w:line="400" w:lineRule="exact"/>
            </w:pPr>
            <w:r>
              <w:rPr>
                <w:rFonts w:ascii="標楷體" w:eastAsia="標楷體" w:hAnsi="標楷體"/>
                <w:color w:val="000000"/>
                <w:sz w:val="28"/>
              </w:rPr>
              <w:t>略述內容：</w:t>
            </w:r>
            <w:r>
              <w:rPr>
                <w:rFonts w:ascii="標楷體" w:eastAsia="標楷體" w:hAnsi="標楷體"/>
                <w:b/>
                <w:bCs/>
                <w:color w:val="000000"/>
                <w:u w:val="single"/>
              </w:rPr>
              <w:t xml:space="preserve">　　</w:t>
            </w:r>
            <w:r>
              <w:rPr>
                <w:rFonts w:ascii="標楷體" w:eastAsia="標楷體" w:hAnsi="標楷體"/>
                <w:b/>
                <w:bCs/>
                <w:color w:val="000000"/>
                <w:u w:val="single"/>
              </w:rPr>
              <w:t xml:space="preserve">        </w:t>
            </w:r>
            <w:r>
              <w:rPr>
                <w:rFonts w:ascii="標楷體" w:eastAsia="標楷體" w:hAnsi="標楷體"/>
                <w:b/>
                <w:bCs/>
                <w:color w:val="000000"/>
                <w:u w:val="single"/>
              </w:rPr>
              <w:t xml:space="preserve">　　　　　　　　　　　　　　　　　　　　　　</w:t>
            </w:r>
          </w:p>
        </w:tc>
      </w:tr>
      <w:tr w:rsidR="00786A24">
        <w:tblPrEx>
          <w:tblCellMar>
            <w:top w:w="0" w:type="dxa"/>
            <w:bottom w:w="0" w:type="dxa"/>
          </w:tblCellMar>
        </w:tblPrEx>
        <w:trPr>
          <w:trHeight w:val="6996"/>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A24" w:rsidRDefault="0060060B">
            <w:pPr>
              <w:spacing w:line="600" w:lineRule="exact"/>
              <w:rPr>
                <w:rFonts w:ascii="標楷體" w:eastAsia="標楷體" w:hAnsi="標楷體"/>
                <w:color w:val="000000"/>
                <w:sz w:val="28"/>
              </w:rPr>
            </w:pPr>
            <w:r>
              <w:rPr>
                <w:rFonts w:ascii="標楷體" w:eastAsia="標楷體" w:hAnsi="標楷體"/>
                <w:color w:val="000000"/>
                <w:sz w:val="28"/>
              </w:rPr>
              <w:t>辦</w:t>
            </w:r>
          </w:p>
          <w:p w:rsidR="00786A24" w:rsidRDefault="0060060B">
            <w:pPr>
              <w:spacing w:line="600" w:lineRule="exact"/>
              <w:jc w:val="center"/>
              <w:rPr>
                <w:rFonts w:ascii="標楷體" w:eastAsia="標楷體" w:hAnsi="標楷體"/>
                <w:color w:val="000000"/>
                <w:sz w:val="28"/>
              </w:rPr>
            </w:pPr>
            <w:r>
              <w:rPr>
                <w:rFonts w:ascii="標楷體" w:eastAsia="標楷體" w:hAnsi="標楷體"/>
                <w:color w:val="000000"/>
                <w:sz w:val="28"/>
              </w:rPr>
              <w:t>理</w:t>
            </w:r>
          </w:p>
          <w:p w:rsidR="00786A24" w:rsidRDefault="0060060B">
            <w:pPr>
              <w:spacing w:line="600" w:lineRule="exact"/>
              <w:jc w:val="center"/>
              <w:rPr>
                <w:rFonts w:ascii="標楷體" w:eastAsia="標楷體" w:hAnsi="標楷體"/>
                <w:color w:val="000000"/>
                <w:sz w:val="28"/>
              </w:rPr>
            </w:pPr>
            <w:r>
              <w:rPr>
                <w:rFonts w:ascii="標楷體" w:eastAsia="標楷體" w:hAnsi="標楷體"/>
                <w:color w:val="000000"/>
                <w:sz w:val="28"/>
              </w:rPr>
              <w:t>說明記</w:t>
            </w:r>
          </w:p>
          <w:p w:rsidR="00786A24" w:rsidRDefault="0060060B">
            <w:pPr>
              <w:spacing w:line="600" w:lineRule="exact"/>
              <w:jc w:val="center"/>
              <w:rPr>
                <w:rFonts w:ascii="標楷體" w:eastAsia="標楷體" w:hAnsi="標楷體"/>
                <w:color w:val="000000"/>
                <w:sz w:val="28"/>
              </w:rPr>
            </w:pPr>
            <w:r>
              <w:rPr>
                <w:rFonts w:ascii="標楷體" w:eastAsia="標楷體" w:hAnsi="標楷體"/>
                <w:color w:val="000000"/>
                <w:sz w:val="28"/>
              </w:rPr>
              <w:t>者</w:t>
            </w:r>
          </w:p>
          <w:p w:rsidR="00786A24" w:rsidRDefault="0060060B">
            <w:pPr>
              <w:spacing w:line="600" w:lineRule="exact"/>
              <w:jc w:val="center"/>
              <w:rPr>
                <w:rFonts w:ascii="標楷體" w:eastAsia="標楷體" w:hAnsi="標楷體"/>
                <w:color w:val="000000"/>
                <w:sz w:val="28"/>
              </w:rPr>
            </w:pPr>
            <w:r>
              <w:rPr>
                <w:rFonts w:ascii="標楷體" w:eastAsia="標楷體" w:hAnsi="標楷體"/>
                <w:color w:val="000000"/>
                <w:sz w:val="28"/>
              </w:rPr>
              <w:t>會</w:t>
            </w:r>
          </w:p>
          <w:p w:rsidR="00786A24" w:rsidRDefault="0060060B">
            <w:pPr>
              <w:spacing w:line="600" w:lineRule="exact"/>
              <w:jc w:val="center"/>
              <w:rPr>
                <w:rFonts w:ascii="標楷體" w:eastAsia="標楷體" w:hAnsi="標楷體"/>
                <w:color w:val="000000"/>
                <w:sz w:val="28"/>
              </w:rPr>
            </w:pPr>
            <w:r>
              <w:rPr>
                <w:rFonts w:ascii="標楷體" w:eastAsia="標楷體" w:hAnsi="標楷體"/>
                <w:color w:val="000000"/>
                <w:sz w:val="28"/>
              </w:rPr>
              <w:t>通知事項</w:t>
            </w:r>
          </w:p>
        </w:tc>
        <w:tc>
          <w:tcPr>
            <w:tcW w:w="94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一、參加人員</w:t>
            </w:r>
          </w:p>
          <w:p w:rsidR="00786A24" w:rsidRDefault="0060060B">
            <w:pPr>
              <w:numPr>
                <w:ilvl w:val="0"/>
                <w:numId w:val="2"/>
              </w:numPr>
              <w:spacing w:line="400" w:lineRule="exact"/>
              <w:rPr>
                <w:rFonts w:ascii="標楷體" w:eastAsia="標楷體" w:hAnsi="標楷體"/>
                <w:color w:val="000000"/>
                <w:sz w:val="28"/>
              </w:rPr>
            </w:pPr>
            <w:r>
              <w:rPr>
                <w:rFonts w:ascii="標楷體" w:eastAsia="標楷體" w:hAnsi="標楷體"/>
                <w:color w:val="000000"/>
                <w:sz w:val="28"/>
              </w:rPr>
              <w:t>發言人（職稱、姓名）：</w:t>
            </w:r>
          </w:p>
          <w:p w:rsidR="00786A24" w:rsidRDefault="0060060B">
            <w:pPr>
              <w:numPr>
                <w:ilvl w:val="0"/>
                <w:numId w:val="2"/>
              </w:numPr>
              <w:spacing w:line="400" w:lineRule="exact"/>
              <w:rPr>
                <w:rFonts w:ascii="標楷體" w:eastAsia="標楷體" w:hAnsi="標楷體"/>
                <w:color w:val="000000"/>
                <w:sz w:val="28"/>
              </w:rPr>
            </w:pPr>
            <w:r>
              <w:rPr>
                <w:rFonts w:ascii="標楷體" w:eastAsia="標楷體" w:hAnsi="標楷體"/>
                <w:color w:val="000000"/>
                <w:sz w:val="28"/>
              </w:rPr>
              <w:t>其它（職稱、姓名）：</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二、擬辦理之形式、日期、時間：</w:t>
            </w:r>
          </w:p>
          <w:p w:rsidR="00786A24" w:rsidRDefault="0060060B">
            <w:pPr>
              <w:numPr>
                <w:ilvl w:val="0"/>
                <w:numId w:val="3"/>
              </w:numPr>
              <w:spacing w:line="400" w:lineRule="exact"/>
            </w:pPr>
            <w:r>
              <w:rPr>
                <w:rFonts w:ascii="標楷體" w:eastAsia="標楷體" w:hAnsi="標楷體"/>
                <w:color w:val="000000"/>
                <w:sz w:val="28"/>
              </w:rPr>
              <w:t>形式：</w:t>
            </w:r>
            <w:r>
              <w:rPr>
                <w:rFonts w:ascii="標楷體" w:eastAsia="標楷體" w:hAnsi="標楷體"/>
                <w:color w:val="FF0000"/>
                <w:sz w:val="28"/>
                <w:u w:val="single"/>
              </w:rPr>
              <w:t>□</w:t>
            </w:r>
            <w:r>
              <w:rPr>
                <w:rFonts w:ascii="標楷體" w:eastAsia="標楷體" w:hAnsi="標楷體"/>
                <w:color w:val="FF0000"/>
                <w:sz w:val="28"/>
                <w:u w:val="single"/>
              </w:rPr>
              <w:t>記者會</w:t>
            </w:r>
            <w:r>
              <w:rPr>
                <w:rFonts w:ascii="標楷體" w:eastAsia="標楷體" w:hAnsi="標楷體"/>
                <w:color w:val="000000"/>
                <w:sz w:val="28"/>
              </w:rPr>
              <w:t xml:space="preserve">   </w:t>
            </w:r>
            <w:r>
              <w:rPr>
                <w:rFonts w:ascii="標楷體" w:eastAsia="標楷體" w:hAnsi="標楷體"/>
                <w:color w:val="FF0000"/>
                <w:sz w:val="28"/>
                <w:u w:val="single"/>
              </w:rPr>
              <w:t>□</w:t>
            </w:r>
            <w:r>
              <w:rPr>
                <w:rFonts w:ascii="標楷體" w:eastAsia="標楷體" w:hAnsi="標楷體"/>
                <w:color w:val="FF0000"/>
                <w:sz w:val="28"/>
                <w:u w:val="single"/>
              </w:rPr>
              <w:t>重大訊息說明會</w:t>
            </w:r>
            <w:r>
              <w:rPr>
                <w:rFonts w:ascii="標楷體" w:eastAsia="標楷體" w:hAnsi="標楷體"/>
                <w:color w:val="FF0000"/>
                <w:sz w:val="28"/>
                <w:u w:val="single"/>
              </w:rPr>
              <w:t>(</w:t>
            </w:r>
            <w:r>
              <w:rPr>
                <w:rFonts w:ascii="標楷體" w:eastAsia="標楷體" w:hAnsi="標楷體"/>
                <w:color w:val="FF0000"/>
                <w:sz w:val="28"/>
                <w:u w:val="single"/>
              </w:rPr>
              <w:t>投資人可參與</w:t>
            </w:r>
            <w:r>
              <w:rPr>
                <w:rFonts w:ascii="標楷體" w:eastAsia="標楷體" w:hAnsi="標楷體"/>
                <w:color w:val="FF0000"/>
                <w:sz w:val="28"/>
                <w:u w:val="single"/>
              </w:rPr>
              <w:t>)</w:t>
            </w:r>
          </w:p>
          <w:p w:rsidR="00786A24" w:rsidRDefault="0060060B">
            <w:pPr>
              <w:numPr>
                <w:ilvl w:val="0"/>
                <w:numId w:val="3"/>
              </w:numPr>
              <w:spacing w:line="400" w:lineRule="exact"/>
              <w:rPr>
                <w:rFonts w:ascii="標楷體" w:eastAsia="標楷體" w:hAnsi="標楷體"/>
                <w:color w:val="000000"/>
                <w:sz w:val="28"/>
              </w:rPr>
            </w:pPr>
            <w:r>
              <w:rPr>
                <w:rFonts w:ascii="標楷體" w:eastAsia="標楷體" w:hAnsi="標楷體"/>
                <w:color w:val="000000"/>
                <w:sz w:val="28"/>
              </w:rPr>
              <w:t>_____</w:t>
            </w:r>
            <w:r>
              <w:rPr>
                <w:rFonts w:ascii="標楷體" w:eastAsia="標楷體" w:hAnsi="標楷體"/>
                <w:color w:val="000000"/>
                <w:sz w:val="28"/>
              </w:rPr>
              <w:t>月</w:t>
            </w:r>
            <w:r>
              <w:rPr>
                <w:rFonts w:ascii="標楷體" w:eastAsia="標楷體" w:hAnsi="標楷體"/>
                <w:color w:val="000000"/>
                <w:sz w:val="28"/>
              </w:rPr>
              <w:t>_____</w:t>
            </w:r>
            <w:r>
              <w:rPr>
                <w:rFonts w:ascii="標楷體" w:eastAsia="標楷體" w:hAnsi="標楷體"/>
                <w:color w:val="000000"/>
                <w:sz w:val="28"/>
              </w:rPr>
              <w:t>日</w:t>
            </w:r>
            <w:r>
              <w:rPr>
                <w:rFonts w:ascii="標楷體" w:eastAsia="標楷體" w:hAnsi="標楷體"/>
                <w:color w:val="000000"/>
                <w:sz w:val="28"/>
              </w:rPr>
              <w:t>_____</w:t>
            </w:r>
            <w:r>
              <w:rPr>
                <w:rFonts w:ascii="標楷體" w:eastAsia="標楷體" w:hAnsi="標楷體"/>
                <w:color w:val="000000"/>
                <w:sz w:val="28"/>
              </w:rPr>
              <w:t>時至</w:t>
            </w:r>
            <w:r>
              <w:rPr>
                <w:rFonts w:ascii="標楷體" w:eastAsia="標楷體" w:hAnsi="標楷體"/>
                <w:color w:val="000000"/>
                <w:sz w:val="28"/>
              </w:rPr>
              <w:t>_____</w:t>
            </w:r>
            <w:r>
              <w:rPr>
                <w:rFonts w:ascii="標楷體" w:eastAsia="標楷體" w:hAnsi="標楷體"/>
                <w:color w:val="000000"/>
                <w:sz w:val="28"/>
              </w:rPr>
              <w:t>時（上午</w:t>
            </w:r>
            <w:r>
              <w:rPr>
                <w:rFonts w:ascii="標楷體" w:eastAsia="標楷體" w:hAnsi="標楷體"/>
                <w:color w:val="000000"/>
                <w:sz w:val="28"/>
              </w:rPr>
              <w:t>9-12</w:t>
            </w:r>
            <w:r>
              <w:rPr>
                <w:rFonts w:ascii="標楷體" w:eastAsia="標楷體" w:hAnsi="標楷體"/>
                <w:color w:val="000000"/>
                <w:sz w:val="28"/>
              </w:rPr>
              <w:t>時、下午</w:t>
            </w:r>
            <w:r>
              <w:rPr>
                <w:rFonts w:ascii="標楷體" w:eastAsia="標楷體" w:hAnsi="標楷體"/>
                <w:color w:val="000000"/>
                <w:sz w:val="28"/>
              </w:rPr>
              <w:t>2-5</w:t>
            </w:r>
            <w:r>
              <w:rPr>
                <w:rFonts w:ascii="標楷體" w:eastAsia="標楷體" w:hAnsi="標楷體"/>
                <w:color w:val="000000"/>
                <w:sz w:val="28"/>
              </w:rPr>
              <w:t>時）</w:t>
            </w:r>
          </w:p>
          <w:p w:rsidR="00786A24" w:rsidRDefault="0060060B">
            <w:pPr>
              <w:numPr>
                <w:ilvl w:val="0"/>
                <w:numId w:val="3"/>
              </w:numPr>
              <w:spacing w:line="400" w:lineRule="exact"/>
              <w:rPr>
                <w:rFonts w:ascii="標楷體" w:eastAsia="標楷體" w:hAnsi="標楷體"/>
                <w:color w:val="000000"/>
                <w:sz w:val="28"/>
              </w:rPr>
            </w:pPr>
            <w:r>
              <w:rPr>
                <w:rFonts w:ascii="標楷體" w:eastAsia="標楷體" w:hAnsi="標楷體"/>
                <w:color w:val="000000"/>
                <w:sz w:val="28"/>
              </w:rPr>
              <w:t>其它（緊急事故時適用）：</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三、擬辦理之地點：</w:t>
            </w:r>
            <w:r>
              <w:rPr>
                <w:rFonts w:ascii="標楷體" w:eastAsia="標楷體" w:hAnsi="標楷體"/>
                <w:color w:val="000000"/>
                <w:sz w:val="28"/>
              </w:rPr>
              <w:t>□</w:t>
            </w:r>
            <w:r>
              <w:rPr>
                <w:rFonts w:ascii="標楷體" w:eastAsia="標楷體" w:hAnsi="標楷體"/>
                <w:color w:val="000000"/>
                <w:sz w:val="28"/>
              </w:rPr>
              <w:t>交易所</w:t>
            </w:r>
            <w:r>
              <w:rPr>
                <w:rFonts w:ascii="標楷體" w:eastAsia="標楷體" w:hAnsi="標楷體"/>
                <w:color w:val="000000"/>
                <w:sz w:val="28"/>
              </w:rPr>
              <w:t xml:space="preserve">   □</w:t>
            </w:r>
            <w:r>
              <w:rPr>
                <w:rFonts w:ascii="標楷體" w:eastAsia="標楷體" w:hAnsi="標楷體"/>
                <w:color w:val="000000"/>
                <w:sz w:val="28"/>
              </w:rPr>
              <w:t>其他：</w:t>
            </w:r>
          </w:p>
          <w:p w:rsidR="00786A24" w:rsidRDefault="0060060B">
            <w:pPr>
              <w:spacing w:line="400" w:lineRule="exact"/>
            </w:pPr>
            <w:r>
              <w:rPr>
                <w:rFonts w:ascii="標楷體" w:eastAsia="標楷體" w:hAnsi="標楷體"/>
                <w:color w:val="000000"/>
                <w:sz w:val="28"/>
              </w:rPr>
              <w:t>四、準備相關資料計</w:t>
            </w:r>
            <w:r>
              <w:rPr>
                <w:rFonts w:ascii="標楷體" w:eastAsia="標楷體" w:hAnsi="標楷體"/>
                <w:color w:val="000000"/>
                <w:sz w:val="28"/>
                <w:u w:val="single"/>
              </w:rPr>
              <w:t>30</w:t>
            </w:r>
            <w:r>
              <w:rPr>
                <w:rFonts w:ascii="標楷體" w:eastAsia="標楷體" w:hAnsi="標楷體"/>
                <w:color w:val="000000"/>
                <w:sz w:val="28"/>
              </w:rPr>
              <w:t>份（另附正式文件一份）</w:t>
            </w:r>
          </w:p>
          <w:p w:rsidR="00786A24" w:rsidRDefault="0060060B">
            <w:pPr>
              <w:spacing w:line="400" w:lineRule="exact"/>
            </w:pPr>
            <w:r>
              <w:rPr>
                <w:rFonts w:ascii="標楷體" w:eastAsia="標楷體" w:hAnsi="標楷體"/>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4735833</wp:posOffset>
                      </wp:positionH>
                      <wp:positionV relativeFrom="paragraph">
                        <wp:posOffset>101598</wp:posOffset>
                      </wp:positionV>
                      <wp:extent cx="572771" cy="582930"/>
                      <wp:effectExtent l="0" t="0" r="17779" b="26670"/>
                      <wp:wrapNone/>
                      <wp:docPr id="2" name="Rectangle 10"/>
                      <wp:cNvGraphicFramePr/>
                      <a:graphic xmlns:a="http://schemas.openxmlformats.org/drawingml/2006/main">
                        <a:graphicData uri="http://schemas.microsoft.com/office/word/2010/wordprocessingShape">
                          <wps:wsp>
                            <wps:cNvSpPr/>
                            <wps:spPr>
                              <a:xfrm>
                                <a:off x="0" y="0"/>
                                <a:ext cx="572771" cy="58293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FB83F18" id="Rectangle 10" o:spid="_x0000_s1026" style="position:absolute;margin-left:372.9pt;margin-top:8pt;width:45.1pt;height:45.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" strokeweight=".26467mm">
                      <v:textbox inset="0,0,0,0"/>
                    </v:rect>
                  </w:pict>
                </mc:Fallback>
              </mc:AlternateContent>
            </w:r>
            <w:r>
              <w:rPr>
                <w:rFonts w:ascii="標楷體" w:eastAsia="標楷體" w:hAnsi="標楷體"/>
                <w:color w:val="000000"/>
                <w:sz w:val="28"/>
              </w:rPr>
              <w:t>五、發言人不克出席事由：</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 xml:space="preserve">                        _________________</w:t>
            </w:r>
            <w:r>
              <w:rPr>
                <w:rFonts w:ascii="標楷體" w:eastAsia="標楷體" w:hAnsi="標楷體"/>
                <w:color w:val="000000"/>
                <w:sz w:val="28"/>
              </w:rPr>
              <w:t>股份有限公司</w:t>
            </w:r>
          </w:p>
          <w:p w:rsidR="00786A24" w:rsidRDefault="00786A24">
            <w:pPr>
              <w:spacing w:line="400" w:lineRule="exact"/>
              <w:rPr>
                <w:rFonts w:ascii="標楷體" w:eastAsia="標楷體" w:hAnsi="標楷體"/>
                <w:color w:val="000000"/>
                <w:sz w:val="28"/>
              </w:rPr>
            </w:pPr>
          </w:p>
          <w:p w:rsidR="00786A24" w:rsidRDefault="0060060B">
            <w:pPr>
              <w:spacing w:line="400" w:lineRule="exact"/>
            </w:pPr>
            <w:r>
              <w:rPr>
                <w:rFonts w:ascii="標楷體" w:eastAsia="標楷體" w:hAnsi="標楷體"/>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4599303</wp:posOffset>
                      </wp:positionH>
                      <wp:positionV relativeFrom="paragraph">
                        <wp:posOffset>99697</wp:posOffset>
                      </wp:positionV>
                      <wp:extent cx="421008" cy="429896"/>
                      <wp:effectExtent l="0" t="0" r="17142" b="27304"/>
                      <wp:wrapNone/>
                      <wp:docPr id="3" name="Rectangle 11"/>
                      <wp:cNvGraphicFramePr/>
                      <a:graphic xmlns:a="http://schemas.openxmlformats.org/drawingml/2006/main">
                        <a:graphicData uri="http://schemas.microsoft.com/office/word/2010/wordprocessingShape">
                          <wps:wsp>
                            <wps:cNvSpPr/>
                            <wps:spPr>
                              <a:xfrm>
                                <a:off x="0" y="0"/>
                                <a:ext cx="421008" cy="429896"/>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B91D41" id="Rectangle 11" o:spid="_x0000_s1026" style="position:absolute;margin-left:362.15pt;margin-top:7.85pt;width:33.15pt;height:33.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" strokeweight=".26467mm">
                      <v:textbox inset="0,0,0,0"/>
                    </v:rect>
                  </w:pict>
                </mc:Fallback>
              </mc:AlternateContent>
            </w:r>
            <w:r>
              <w:rPr>
                <w:rFonts w:ascii="標楷體" w:eastAsia="標楷體" w:hAnsi="標楷體"/>
                <w:color w:val="000000"/>
                <w:sz w:val="28"/>
              </w:rPr>
              <w:t xml:space="preserve">                               </w:t>
            </w:r>
            <w:r>
              <w:rPr>
                <w:rFonts w:ascii="標楷體" w:eastAsia="標楷體" w:hAnsi="標楷體"/>
                <w:color w:val="000000"/>
                <w:sz w:val="28"/>
              </w:rPr>
              <w:t>負責人</w:t>
            </w:r>
            <w:r>
              <w:rPr>
                <w:rFonts w:ascii="標楷體" w:eastAsia="標楷體" w:hAnsi="標楷體"/>
                <w:color w:val="000000"/>
                <w:sz w:val="28"/>
              </w:rPr>
              <w:t>_____________</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 xml:space="preserve">                               </w:t>
            </w:r>
            <w:r>
              <w:rPr>
                <w:rFonts w:ascii="標楷體" w:eastAsia="標楷體" w:hAnsi="標楷體"/>
                <w:color w:val="000000"/>
                <w:sz w:val="28"/>
              </w:rPr>
              <w:t>或</w:t>
            </w:r>
          </w:p>
          <w:p w:rsidR="00786A24" w:rsidRDefault="0060060B">
            <w:pPr>
              <w:spacing w:line="400" w:lineRule="exact"/>
            </w:pPr>
            <w:r>
              <w:rPr>
                <w:rFonts w:ascii="標楷體" w:eastAsia="標楷體" w:hAnsi="標楷體"/>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4594229</wp:posOffset>
                      </wp:positionH>
                      <wp:positionV relativeFrom="paragraph">
                        <wp:posOffset>107954</wp:posOffset>
                      </wp:positionV>
                      <wp:extent cx="415293" cy="412751"/>
                      <wp:effectExtent l="0" t="0" r="22857" b="25399"/>
                      <wp:wrapNone/>
                      <wp:docPr id="4" name="Rectangle 12"/>
                      <wp:cNvGraphicFramePr/>
                      <a:graphic xmlns:a="http://schemas.openxmlformats.org/drawingml/2006/main">
                        <a:graphicData uri="http://schemas.microsoft.com/office/word/2010/wordprocessingShape">
                          <wps:wsp>
                            <wps:cNvSpPr/>
                            <wps:spPr>
                              <a:xfrm>
                                <a:off x="0" y="0"/>
                                <a:ext cx="415293" cy="412751"/>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31D023" id="Rectangle 12" o:spid="_x0000_s1026" style="position:absolute;margin-left:361.75pt;margin-top:8.5pt;width:32.7pt;height: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" strokeweight=".26467mm">
                      <v:textbox inset="0,0,0,0"/>
                    </v:rect>
                  </w:pict>
                </mc:Fallback>
              </mc:AlternateContent>
            </w:r>
            <w:r>
              <w:rPr>
                <w:rFonts w:ascii="標楷體" w:eastAsia="標楷體" w:hAnsi="標楷體"/>
                <w:color w:val="000000"/>
                <w:sz w:val="28"/>
              </w:rPr>
              <w:t xml:space="preserve">                               </w:t>
            </w:r>
            <w:r>
              <w:rPr>
                <w:rFonts w:ascii="標楷體" w:eastAsia="標楷體" w:hAnsi="標楷體"/>
                <w:color w:val="000000"/>
                <w:sz w:val="28"/>
              </w:rPr>
              <w:t>經理人</w:t>
            </w:r>
            <w:r>
              <w:rPr>
                <w:rFonts w:ascii="標楷體" w:eastAsia="標楷體" w:hAnsi="標楷體"/>
                <w:color w:val="000000"/>
                <w:sz w:val="28"/>
              </w:rPr>
              <w:t>_____________</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 xml:space="preserve">                                   </w:t>
            </w:r>
          </w:p>
          <w:p w:rsidR="00786A24" w:rsidRDefault="0060060B">
            <w:pPr>
              <w:spacing w:line="400" w:lineRule="exact"/>
              <w:rPr>
                <w:rFonts w:ascii="標楷體" w:eastAsia="標楷體" w:hAnsi="標楷體"/>
                <w:color w:val="000000"/>
                <w:sz w:val="28"/>
              </w:rPr>
            </w:pPr>
            <w:r>
              <w:rPr>
                <w:rFonts w:ascii="標楷體" w:eastAsia="標楷體" w:hAnsi="標楷體"/>
                <w:color w:val="000000"/>
                <w:sz w:val="28"/>
              </w:rPr>
              <w:t xml:space="preserve">                                          </w:t>
            </w:r>
            <w:r>
              <w:rPr>
                <w:rFonts w:ascii="標楷體" w:eastAsia="標楷體" w:hAnsi="標楷體"/>
                <w:color w:val="000000"/>
                <w:sz w:val="28"/>
              </w:rPr>
              <w:t>年</w:t>
            </w:r>
            <w:r>
              <w:rPr>
                <w:rFonts w:ascii="標楷體" w:eastAsia="標楷體" w:hAnsi="標楷體"/>
                <w:color w:val="000000"/>
                <w:sz w:val="28"/>
              </w:rPr>
              <w:t xml:space="preserve">       </w:t>
            </w:r>
            <w:r>
              <w:rPr>
                <w:rFonts w:ascii="標楷體" w:eastAsia="標楷體" w:hAnsi="標楷體"/>
                <w:color w:val="000000"/>
                <w:sz w:val="28"/>
              </w:rPr>
              <w:t>月</w:t>
            </w:r>
            <w:r>
              <w:rPr>
                <w:rFonts w:ascii="標楷體" w:eastAsia="標楷體" w:hAnsi="標楷體"/>
                <w:color w:val="000000"/>
                <w:sz w:val="28"/>
              </w:rPr>
              <w:t xml:space="preserve">       </w:t>
            </w:r>
            <w:r>
              <w:rPr>
                <w:rFonts w:ascii="標楷體" w:eastAsia="標楷體" w:hAnsi="標楷體"/>
                <w:color w:val="000000"/>
                <w:sz w:val="28"/>
              </w:rPr>
              <w:t>日</w:t>
            </w:r>
          </w:p>
        </w:tc>
      </w:tr>
    </w:tbl>
    <w:p w:rsidR="00786A24" w:rsidRDefault="0060060B">
      <w:pPr>
        <w:snapToGrid w:val="0"/>
        <w:spacing w:line="400" w:lineRule="exact"/>
        <w:ind w:left="424" w:right="-1" w:hanging="386"/>
      </w:pPr>
      <w:r>
        <w:rPr>
          <w:rFonts w:ascii="標楷體" w:eastAsia="標楷體" w:hAnsi="標楷體"/>
          <w:color w:val="000000"/>
          <w:sz w:val="20"/>
          <w:szCs w:val="20"/>
        </w:rPr>
        <w:t>(</w:t>
      </w:r>
      <w:r>
        <w:rPr>
          <w:rFonts w:ascii="標楷體" w:eastAsia="標楷體" w:hAnsi="標楷體"/>
          <w:color w:val="000000"/>
          <w:sz w:val="20"/>
          <w:szCs w:val="20"/>
        </w:rPr>
        <w:t>一</w:t>
      </w:r>
      <w:r>
        <w:rPr>
          <w:rFonts w:ascii="標楷體" w:eastAsia="標楷體" w:hAnsi="標楷體"/>
          <w:color w:val="000000"/>
          <w:sz w:val="20"/>
          <w:szCs w:val="20"/>
        </w:rPr>
        <w:t>)</w:t>
      </w:r>
      <w:r>
        <w:rPr>
          <w:rFonts w:ascii="標楷體" w:eastAsia="標楷體" w:hAnsi="標楷體"/>
          <w:color w:val="000000"/>
          <w:sz w:val="20"/>
          <w:szCs w:val="20"/>
        </w:rPr>
        <w:t>上市公司未依</w:t>
      </w:r>
      <w:r>
        <w:rPr>
          <w:rFonts w:ascii="標楷體" w:eastAsia="標楷體" w:hAnsi="標楷體"/>
          <w:color w:val="000000"/>
          <w:kern w:val="0"/>
          <w:sz w:val="20"/>
          <w:szCs w:val="20"/>
        </w:rPr>
        <w:t>規定主動於期限內，或拒絕依規定申報或召開上市公司重大訊息說明記者會或公開資訊有虛偽不實者，本公司得依「對有價證券上市公司重大訊息之查證暨公開處理程序」第</w:t>
      </w:r>
      <w:r>
        <w:rPr>
          <w:rFonts w:ascii="標楷體" w:eastAsia="標楷體" w:hAnsi="標楷體"/>
          <w:color w:val="000000"/>
          <w:kern w:val="0"/>
          <w:sz w:val="20"/>
          <w:szCs w:val="20"/>
        </w:rPr>
        <w:t>15</w:t>
      </w:r>
      <w:r>
        <w:rPr>
          <w:rFonts w:ascii="標楷體" w:eastAsia="標楷體" w:hAnsi="標楷體"/>
          <w:color w:val="000000"/>
          <w:kern w:val="0"/>
          <w:sz w:val="20"/>
          <w:szCs w:val="20"/>
        </w:rPr>
        <w:t>條規定辦理。</w:t>
      </w:r>
    </w:p>
    <w:p w:rsidR="00786A24" w:rsidRDefault="0060060B">
      <w:pPr>
        <w:snapToGrid w:val="0"/>
        <w:spacing w:line="400" w:lineRule="exact"/>
        <w:ind w:left="424" w:right="-1" w:hanging="386"/>
        <w:rPr>
          <w:rFonts w:ascii="標楷體" w:eastAsia="標楷體" w:hAnsi="標楷體"/>
          <w:color w:val="000000"/>
          <w:kern w:val="0"/>
          <w:sz w:val="20"/>
          <w:szCs w:val="20"/>
        </w:rPr>
      </w:pPr>
      <w:r>
        <w:rPr>
          <w:rFonts w:ascii="標楷體" w:eastAsia="標楷體" w:hAnsi="標楷體"/>
          <w:color w:val="000000"/>
          <w:kern w:val="0"/>
          <w:sz w:val="20"/>
          <w:szCs w:val="20"/>
        </w:rPr>
        <w:t>(</w:t>
      </w:r>
      <w:r>
        <w:rPr>
          <w:rFonts w:ascii="標楷體" w:eastAsia="標楷體" w:hAnsi="標楷體"/>
          <w:color w:val="000000"/>
          <w:kern w:val="0"/>
          <w:sz w:val="20"/>
          <w:szCs w:val="20"/>
        </w:rPr>
        <w:t>二</w:t>
      </w:r>
      <w:r>
        <w:rPr>
          <w:rFonts w:ascii="標楷體" w:eastAsia="標楷體" w:hAnsi="標楷體"/>
          <w:color w:val="000000"/>
          <w:kern w:val="0"/>
          <w:sz w:val="20"/>
          <w:szCs w:val="20"/>
        </w:rPr>
        <w:t>)</w:t>
      </w:r>
      <w:r>
        <w:rPr>
          <w:rFonts w:ascii="標楷體" w:eastAsia="標楷體" w:hAnsi="標楷體"/>
          <w:color w:val="000000"/>
          <w:kern w:val="0"/>
          <w:sz w:val="20"/>
          <w:szCs w:val="20"/>
        </w:rPr>
        <w:t>上市公司應據實填報，並加蓋公司及負責人或經理人印章，以示負責。</w:t>
      </w:r>
    </w:p>
    <w:p w:rsidR="00786A24" w:rsidRDefault="0060060B">
      <w:pPr>
        <w:snapToGrid w:val="0"/>
        <w:spacing w:line="400" w:lineRule="exact"/>
        <w:ind w:left="424" w:right="-1" w:hanging="386"/>
        <w:rPr>
          <w:rFonts w:ascii="標楷體" w:eastAsia="標楷體" w:hAnsi="標楷體"/>
          <w:color w:val="000000"/>
          <w:kern w:val="0"/>
          <w:sz w:val="20"/>
          <w:szCs w:val="20"/>
        </w:rPr>
      </w:pPr>
      <w:r>
        <w:rPr>
          <w:rFonts w:ascii="標楷體" w:eastAsia="標楷體" w:hAnsi="標楷體"/>
          <w:color w:val="000000"/>
          <w:kern w:val="0"/>
          <w:sz w:val="20"/>
          <w:szCs w:val="20"/>
        </w:rPr>
        <w:t>(</w:t>
      </w:r>
      <w:r>
        <w:rPr>
          <w:rFonts w:ascii="標楷體" w:eastAsia="標楷體" w:hAnsi="標楷體"/>
          <w:color w:val="000000"/>
          <w:kern w:val="0"/>
          <w:sz w:val="20"/>
          <w:szCs w:val="20"/>
        </w:rPr>
        <w:t>三</w:t>
      </w:r>
      <w:r>
        <w:rPr>
          <w:rFonts w:ascii="標楷體" w:eastAsia="標楷體" w:hAnsi="標楷體"/>
          <w:color w:val="000000"/>
          <w:kern w:val="0"/>
          <w:sz w:val="20"/>
          <w:szCs w:val="20"/>
        </w:rPr>
        <w:t>)</w:t>
      </w:r>
      <w:r>
        <w:rPr>
          <w:rFonts w:ascii="標楷體" w:eastAsia="標楷體" w:hAnsi="標楷體"/>
          <w:color w:val="000000"/>
          <w:kern w:val="0"/>
          <w:sz w:val="20"/>
          <w:szCs w:val="20"/>
        </w:rPr>
        <w:t>上市公司於辦理重大訊息說明記者會之前，不得私下公布任何消息，以確保資訊之正確性及普及性。召開事由如對公司財務業務有重大影響者，建議宜於</w:t>
      </w:r>
      <w:r>
        <w:rPr>
          <w:rFonts w:ascii="標楷體" w:eastAsia="標楷體" w:hAnsi="標楷體"/>
          <w:color w:val="000000"/>
          <w:kern w:val="0"/>
          <w:sz w:val="20"/>
          <w:szCs w:val="20"/>
        </w:rPr>
        <w:t>2</w:t>
      </w:r>
      <w:r>
        <w:rPr>
          <w:rFonts w:ascii="標楷體" w:eastAsia="標楷體" w:hAnsi="標楷體"/>
          <w:color w:val="000000"/>
          <w:kern w:val="0"/>
          <w:sz w:val="20"/>
          <w:szCs w:val="20"/>
        </w:rPr>
        <w:t>時</w:t>
      </w:r>
      <w:r>
        <w:rPr>
          <w:rFonts w:ascii="標楷體" w:eastAsia="標楷體" w:hAnsi="標楷體"/>
          <w:color w:val="000000"/>
          <w:kern w:val="0"/>
          <w:sz w:val="20"/>
          <w:szCs w:val="20"/>
        </w:rPr>
        <w:t>30</w:t>
      </w:r>
      <w:r>
        <w:rPr>
          <w:rFonts w:ascii="標楷體" w:eastAsia="標楷體" w:hAnsi="標楷體"/>
          <w:color w:val="000000"/>
          <w:kern w:val="0"/>
          <w:sz w:val="20"/>
          <w:szCs w:val="20"/>
        </w:rPr>
        <w:t>分以後召開。</w:t>
      </w:r>
    </w:p>
    <w:p w:rsidR="00786A24" w:rsidRDefault="0060060B">
      <w:pPr>
        <w:snapToGrid w:val="0"/>
        <w:spacing w:line="400" w:lineRule="exact"/>
        <w:ind w:left="424" w:right="-1" w:hanging="386"/>
        <w:jc w:val="both"/>
      </w:pPr>
      <w:r>
        <w:rPr>
          <w:rFonts w:ascii="標楷體" w:eastAsia="標楷體" w:hAnsi="標楷體"/>
          <w:color w:val="000000"/>
          <w:kern w:val="0"/>
          <w:sz w:val="20"/>
          <w:szCs w:val="20"/>
        </w:rPr>
        <w:t>※(</w:t>
      </w:r>
      <w:r>
        <w:rPr>
          <w:rFonts w:ascii="標楷體" w:eastAsia="標楷體" w:hAnsi="標楷體"/>
          <w:color w:val="000000"/>
          <w:kern w:val="0"/>
          <w:sz w:val="20"/>
          <w:szCs w:val="20"/>
        </w:rPr>
        <w:t>四</w:t>
      </w:r>
      <w:r>
        <w:rPr>
          <w:rFonts w:ascii="標楷體" w:eastAsia="標楷體" w:hAnsi="標楷體"/>
          <w:color w:val="000000"/>
          <w:kern w:val="0"/>
          <w:sz w:val="20"/>
          <w:szCs w:val="20"/>
        </w:rPr>
        <w:t>)</w:t>
      </w:r>
      <w:r>
        <w:rPr>
          <w:rFonts w:ascii="標楷體" w:eastAsia="標楷體" w:hAnsi="標楷體"/>
          <w:color w:val="000000"/>
          <w:kern w:val="0"/>
          <w:sz w:val="20"/>
          <w:szCs w:val="20"/>
        </w:rPr>
        <w:t>本表請於</w:t>
      </w:r>
      <w:r>
        <w:rPr>
          <w:rFonts w:ascii="標楷體" w:eastAsia="標楷體" w:hAnsi="標楷體"/>
          <w:kern w:val="0"/>
          <w:sz w:val="20"/>
          <w:szCs w:val="20"/>
          <w:u w:val="single"/>
        </w:rPr>
        <w:t>重大訊息說明會召開</w:t>
      </w:r>
      <w:r>
        <w:rPr>
          <w:rFonts w:ascii="標楷體" w:eastAsia="標楷體" w:hAnsi="標楷體"/>
          <w:b/>
          <w:kern w:val="0"/>
          <w:sz w:val="20"/>
          <w:szCs w:val="20"/>
          <w:u w:val="single"/>
        </w:rPr>
        <w:t>2.5</w:t>
      </w:r>
      <w:r>
        <w:rPr>
          <w:rFonts w:ascii="標楷體" w:eastAsia="標楷體" w:hAnsi="標楷體"/>
          <w:b/>
          <w:kern w:val="0"/>
          <w:sz w:val="20"/>
          <w:szCs w:val="20"/>
          <w:u w:val="single"/>
        </w:rPr>
        <w:t>小時</w:t>
      </w:r>
      <w:r>
        <w:rPr>
          <w:rFonts w:ascii="標楷體" w:eastAsia="標楷體" w:hAnsi="標楷體"/>
          <w:color w:val="000000"/>
          <w:kern w:val="0"/>
          <w:sz w:val="20"/>
          <w:szCs w:val="20"/>
        </w:rPr>
        <w:t>(</w:t>
      </w:r>
      <w:r>
        <w:rPr>
          <w:rFonts w:ascii="標楷體" w:eastAsia="標楷體" w:hAnsi="標楷體"/>
          <w:color w:val="000000"/>
          <w:kern w:val="0"/>
          <w:sz w:val="20"/>
          <w:szCs w:val="20"/>
        </w:rPr>
        <w:t>記者會召開</w:t>
      </w:r>
      <w:r>
        <w:rPr>
          <w:rFonts w:ascii="標楷體" w:eastAsia="標楷體" w:hAnsi="標楷體"/>
          <w:b/>
          <w:kern w:val="0"/>
          <w:sz w:val="20"/>
          <w:szCs w:val="20"/>
          <w:u w:val="single"/>
        </w:rPr>
        <w:t>1.5</w:t>
      </w:r>
      <w:r>
        <w:rPr>
          <w:rFonts w:ascii="標楷體" w:eastAsia="標楷體" w:hAnsi="標楷體"/>
          <w:b/>
          <w:kern w:val="0"/>
          <w:sz w:val="20"/>
          <w:szCs w:val="20"/>
          <w:u w:val="single"/>
        </w:rPr>
        <w:t>小時</w:t>
      </w:r>
      <w:r>
        <w:rPr>
          <w:rFonts w:ascii="標楷體" w:eastAsia="標楷體" w:hAnsi="標楷體"/>
          <w:color w:val="000000"/>
          <w:kern w:val="0"/>
          <w:sz w:val="20"/>
          <w:szCs w:val="20"/>
        </w:rPr>
        <w:t>)</w:t>
      </w:r>
      <w:r>
        <w:rPr>
          <w:rFonts w:ascii="標楷體" w:eastAsia="標楷體" w:hAnsi="標楷體"/>
          <w:color w:val="000000"/>
          <w:kern w:val="0"/>
          <w:sz w:val="20"/>
          <w:szCs w:val="20"/>
        </w:rPr>
        <w:t>前先行傳真至本公司</w:t>
      </w:r>
      <w:r>
        <w:rPr>
          <w:rFonts w:ascii="標楷體" w:eastAsia="標楷體" w:hAnsi="標楷體"/>
          <w:color w:val="000000"/>
          <w:kern w:val="0"/>
          <w:sz w:val="20"/>
          <w:szCs w:val="20"/>
          <w:u w:val="single"/>
        </w:rPr>
        <w:t>上市一</w:t>
      </w:r>
      <w:r>
        <w:rPr>
          <w:rFonts w:ascii="標楷體" w:eastAsia="標楷體" w:hAnsi="標楷體"/>
          <w:color w:val="000000"/>
          <w:kern w:val="0"/>
          <w:sz w:val="20"/>
          <w:szCs w:val="20"/>
          <w:u w:val="single"/>
        </w:rPr>
        <w:t>/</w:t>
      </w:r>
      <w:r>
        <w:rPr>
          <w:rFonts w:ascii="標楷體" w:eastAsia="標楷體" w:hAnsi="標楷體"/>
          <w:color w:val="000000"/>
          <w:kern w:val="0"/>
          <w:sz w:val="20"/>
          <w:szCs w:val="20"/>
          <w:u w:val="single"/>
        </w:rPr>
        <w:t>二部</w:t>
      </w:r>
      <w:r>
        <w:rPr>
          <w:rFonts w:ascii="標楷體" w:eastAsia="標楷體" w:hAnsi="標楷體"/>
          <w:color w:val="000000"/>
          <w:kern w:val="0"/>
          <w:sz w:val="20"/>
          <w:szCs w:val="20"/>
          <w:u w:val="single"/>
        </w:rPr>
        <w:t>(FAX N</w:t>
      </w:r>
      <w:r>
        <w:rPr>
          <w:rFonts w:ascii="標楷體" w:eastAsia="標楷體" w:hAnsi="標楷體"/>
          <w:color w:val="000000"/>
          <w:kern w:val="0"/>
          <w:sz w:val="20"/>
          <w:szCs w:val="20"/>
          <w:u w:val="single"/>
        </w:rPr>
        <w:t>O</w:t>
      </w:r>
      <w:r>
        <w:rPr>
          <w:rFonts w:ascii="標楷體" w:eastAsia="標楷體" w:hAnsi="標楷體"/>
          <w:color w:val="000000"/>
          <w:kern w:val="0"/>
          <w:sz w:val="20"/>
          <w:szCs w:val="20"/>
          <w:u w:val="single"/>
        </w:rPr>
        <w:t>：</w:t>
      </w:r>
      <w:r>
        <w:rPr>
          <w:rFonts w:ascii="標楷體" w:eastAsia="標楷體" w:hAnsi="標楷體"/>
          <w:color w:val="000000"/>
          <w:kern w:val="0"/>
          <w:sz w:val="20"/>
          <w:szCs w:val="20"/>
          <w:u w:val="single"/>
        </w:rPr>
        <w:t>(02)8101-3602/(02)8101-3601)</w:t>
      </w:r>
      <w:r>
        <w:rPr>
          <w:rFonts w:ascii="標楷體" w:eastAsia="標楷體" w:hAnsi="標楷體"/>
          <w:color w:val="000000"/>
          <w:kern w:val="0"/>
          <w:sz w:val="20"/>
          <w:szCs w:val="20"/>
        </w:rPr>
        <w:t>。</w:t>
      </w:r>
    </w:p>
    <w:p w:rsidR="00786A24" w:rsidRDefault="0060060B">
      <w:pPr>
        <w:snapToGrid w:val="0"/>
        <w:spacing w:line="400" w:lineRule="exact"/>
        <w:ind w:left="424" w:right="-1" w:hanging="386"/>
      </w:pPr>
      <w:r>
        <w:rPr>
          <w:rFonts w:ascii="標楷體" w:eastAsia="標楷體" w:hAnsi="標楷體"/>
          <w:color w:val="000000"/>
          <w:kern w:val="0"/>
          <w:sz w:val="20"/>
          <w:szCs w:val="20"/>
        </w:rPr>
        <w:t>(</w:t>
      </w:r>
      <w:r>
        <w:rPr>
          <w:rFonts w:ascii="標楷體" w:eastAsia="標楷體" w:hAnsi="標楷體"/>
          <w:color w:val="000000"/>
          <w:kern w:val="0"/>
          <w:sz w:val="20"/>
          <w:szCs w:val="20"/>
        </w:rPr>
        <w:t>五</w:t>
      </w:r>
      <w:r>
        <w:rPr>
          <w:rFonts w:ascii="標楷體" w:eastAsia="標楷體" w:hAnsi="標楷體"/>
          <w:color w:val="000000"/>
          <w:kern w:val="0"/>
          <w:sz w:val="20"/>
          <w:szCs w:val="20"/>
        </w:rPr>
        <w:t>)</w:t>
      </w:r>
      <w:r>
        <w:rPr>
          <w:rFonts w:ascii="標楷體" w:eastAsia="標楷體" w:hAnsi="標楷體"/>
          <w:color w:val="FF0000"/>
          <w:kern w:val="0"/>
          <w:sz w:val="20"/>
          <w:szCs w:val="20"/>
          <w:u w:val="single"/>
        </w:rPr>
        <w:t>為確保申請重大訊息說明記者會之作業流暢，上市公司應於</w:t>
      </w:r>
      <w:r>
        <w:rPr>
          <w:rFonts w:ascii="標楷體" w:eastAsia="標楷體" w:hAnsi="標楷體"/>
          <w:b/>
          <w:color w:val="FF0000"/>
          <w:kern w:val="0"/>
          <w:sz w:val="20"/>
          <w:szCs w:val="20"/>
          <w:u w:val="single"/>
        </w:rPr>
        <w:t>「公務時間」事先</w:t>
      </w:r>
      <w:r>
        <w:rPr>
          <w:rFonts w:ascii="標楷體" w:eastAsia="標楷體" w:hAnsi="標楷體"/>
          <w:color w:val="FF0000"/>
          <w:kern w:val="0"/>
          <w:sz w:val="20"/>
          <w:szCs w:val="20"/>
          <w:u w:val="single"/>
        </w:rPr>
        <w:t>洽詢本公司確認召開記者會之時間及地點合宜性。</w:t>
      </w:r>
      <w:r>
        <w:rPr>
          <w:rFonts w:ascii="標楷體" w:eastAsia="標楷體" w:hAnsi="標楷體"/>
          <w:color w:val="000000"/>
          <w:sz w:val="20"/>
          <w:szCs w:val="20"/>
        </w:rPr>
        <w:t>倘於非上班時間</w:t>
      </w:r>
      <w:r>
        <w:rPr>
          <w:rFonts w:ascii="標楷體" w:eastAsia="標楷體" w:hAnsi="標楷體"/>
          <w:color w:val="FF0000"/>
          <w:sz w:val="20"/>
          <w:szCs w:val="20"/>
          <w:u w:val="single"/>
        </w:rPr>
        <w:t>因發生緊急重大情事而有</w:t>
      </w:r>
      <w:r>
        <w:rPr>
          <w:rFonts w:ascii="標楷體" w:eastAsia="標楷體" w:hAnsi="標楷體"/>
          <w:sz w:val="20"/>
          <w:szCs w:val="20"/>
        </w:rPr>
        <w:t>召開</w:t>
      </w:r>
      <w:r>
        <w:rPr>
          <w:rFonts w:ascii="標楷體" w:eastAsia="標楷體" w:hAnsi="標楷體"/>
          <w:color w:val="FF0000"/>
          <w:sz w:val="20"/>
          <w:szCs w:val="20"/>
          <w:u w:val="single"/>
        </w:rPr>
        <w:t>重大訊息</w:t>
      </w:r>
      <w:r>
        <w:rPr>
          <w:rFonts w:ascii="標楷體" w:eastAsia="標楷體" w:hAnsi="標楷體"/>
          <w:color w:val="000000"/>
          <w:sz w:val="20"/>
          <w:szCs w:val="20"/>
        </w:rPr>
        <w:t>說明記者</w:t>
      </w:r>
      <w:r>
        <w:rPr>
          <w:rFonts w:ascii="標楷體" w:eastAsia="標楷體" w:hAnsi="標楷體"/>
          <w:sz w:val="20"/>
          <w:szCs w:val="20"/>
        </w:rPr>
        <w:t>會</w:t>
      </w:r>
      <w:r>
        <w:rPr>
          <w:rFonts w:ascii="標楷體" w:eastAsia="標楷體" w:hAnsi="標楷體"/>
          <w:color w:val="FF0000"/>
          <w:sz w:val="20"/>
          <w:szCs w:val="20"/>
          <w:u w:val="single"/>
        </w:rPr>
        <w:t>之必要時</w:t>
      </w:r>
      <w:r>
        <w:rPr>
          <w:rFonts w:ascii="標楷體" w:eastAsia="標楷體" w:hAnsi="標楷體"/>
          <w:color w:val="000000"/>
          <w:sz w:val="20"/>
          <w:szCs w:val="20"/>
        </w:rPr>
        <w:t>，</w:t>
      </w:r>
      <w:r>
        <w:rPr>
          <w:rFonts w:ascii="標楷體" w:eastAsia="標楷體" w:hAnsi="標楷體"/>
          <w:color w:val="FF0000"/>
          <w:sz w:val="20"/>
          <w:szCs w:val="20"/>
          <w:u w:val="single"/>
        </w:rPr>
        <w:t>惟</w:t>
      </w:r>
      <w:r>
        <w:rPr>
          <w:rFonts w:ascii="標楷體" w:eastAsia="標楷體" w:hAnsi="標楷體"/>
          <w:color w:val="000000"/>
          <w:sz w:val="20"/>
          <w:szCs w:val="20"/>
        </w:rPr>
        <w:t>無法聯繫到本</w:t>
      </w:r>
      <w:r>
        <w:rPr>
          <w:rFonts w:ascii="標楷體" w:eastAsia="標楷體" w:hAnsi="標楷體"/>
          <w:color w:val="FF0000"/>
          <w:sz w:val="20"/>
          <w:szCs w:val="20"/>
          <w:u w:val="single"/>
        </w:rPr>
        <w:t>公司</w:t>
      </w:r>
      <w:r>
        <w:rPr>
          <w:rFonts w:ascii="標楷體" w:eastAsia="標楷體" w:hAnsi="標楷體"/>
          <w:color w:val="000000"/>
          <w:sz w:val="20"/>
          <w:szCs w:val="20"/>
        </w:rPr>
        <w:t>人員，請將召開相關訊息</w:t>
      </w:r>
      <w:r>
        <w:rPr>
          <w:rFonts w:ascii="標楷體" w:eastAsia="標楷體" w:hAnsi="標楷體"/>
          <w:color w:val="FF0000"/>
          <w:sz w:val="20"/>
          <w:szCs w:val="20"/>
        </w:rPr>
        <w:t>以</w:t>
      </w:r>
      <w:r>
        <w:rPr>
          <w:rFonts w:ascii="標楷體" w:eastAsia="標楷體" w:hAnsi="標楷體"/>
          <w:color w:val="FF0000"/>
          <w:sz w:val="20"/>
          <w:szCs w:val="20"/>
          <w:u w:val="single"/>
        </w:rPr>
        <w:t>簡訊</w:t>
      </w:r>
      <w:r>
        <w:rPr>
          <w:rFonts w:ascii="標楷體" w:eastAsia="標楷體" w:hAnsi="標楷體"/>
          <w:color w:val="000000"/>
          <w:sz w:val="20"/>
          <w:szCs w:val="20"/>
        </w:rPr>
        <w:t>傳送至「非上班時間說明記者會」專用之公務門號</w:t>
      </w:r>
      <w:r>
        <w:rPr>
          <w:rFonts w:ascii="標楷體" w:eastAsia="標楷體" w:hAnsi="標楷體"/>
          <w:color w:val="000000"/>
          <w:sz w:val="20"/>
          <w:szCs w:val="20"/>
        </w:rPr>
        <w:t>(0978-917-167)</w:t>
      </w:r>
      <w:r>
        <w:rPr>
          <w:rFonts w:ascii="標楷體" w:eastAsia="標楷體" w:hAnsi="標楷體"/>
          <w:color w:val="000000"/>
          <w:sz w:val="20"/>
          <w:szCs w:val="20"/>
        </w:rPr>
        <w:t>。</w:t>
      </w:r>
    </w:p>
    <w:sectPr w:rsidR="00786A24">
      <w:pgSz w:w="11906" w:h="16838"/>
      <w:pgMar w:top="1134" w:right="707"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060B">
      <w:r>
        <w:separator/>
      </w:r>
    </w:p>
  </w:endnote>
  <w:endnote w:type="continuationSeparator" w:id="0">
    <w:p w:rsidR="00000000" w:rsidRDefault="0060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060B">
      <w:r>
        <w:rPr>
          <w:color w:val="000000"/>
        </w:rPr>
        <w:separator/>
      </w:r>
    </w:p>
  </w:footnote>
  <w:footnote w:type="continuationSeparator" w:id="0">
    <w:p w:rsidR="00000000" w:rsidRDefault="0060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872"/>
    <w:multiLevelType w:val="multilevel"/>
    <w:tmpl w:val="23E8EA5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0ACF5292"/>
    <w:multiLevelType w:val="multilevel"/>
    <w:tmpl w:val="E5B634A4"/>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81628CF"/>
    <w:multiLevelType w:val="multilevel"/>
    <w:tmpl w:val="8A78B8FE"/>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86A24"/>
    <w:rsid w:val="0060060B"/>
    <w:rsid w:val="00786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D9B3F4-4CA7-44E5-BE68-A2C401B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TWSE 臺灣證券交易所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王美齡</cp:lastModifiedBy>
  <cp:revision>2</cp:revision>
  <dcterms:created xsi:type="dcterms:W3CDTF">2021-07-29T08:48:00Z</dcterms:created>
  <dcterms:modified xsi:type="dcterms:W3CDTF">2021-07-29T08:48:00Z</dcterms:modified>
</cp:coreProperties>
</file>