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87" w:rsidRDefault="00D17C87" w:rsidP="00870120">
      <w:pPr>
        <w:widowControl/>
        <w:jc w:val="center"/>
        <w:rPr>
          <w:rFonts w:ascii="Times New Roman" w:eastAsia="標楷體" w:hAnsi="標楷體" w:cs="Times New Roman"/>
          <w:sz w:val="32"/>
        </w:rPr>
      </w:pPr>
      <w:r w:rsidRPr="00870120">
        <w:rPr>
          <w:rFonts w:ascii="Times New Roman" w:eastAsia="標楷體" w:hAnsi="Times New Roman" w:cs="Times New Roman"/>
          <w:sz w:val="32"/>
        </w:rPr>
        <w:t>ETF</w:t>
      </w:r>
      <w:r w:rsidR="00A0529B">
        <w:rPr>
          <w:rFonts w:ascii="Times New Roman" w:eastAsia="標楷體" w:hAnsi="Times New Roman" w:cs="Times New Roman" w:hint="eastAsia"/>
          <w:sz w:val="32"/>
        </w:rPr>
        <w:t>申贖作業</w:t>
      </w:r>
      <w:r w:rsidRPr="00870120">
        <w:rPr>
          <w:rFonts w:ascii="Times New Roman" w:eastAsia="標楷體" w:hAnsi="標楷體" w:cs="Times New Roman"/>
          <w:sz w:val="32"/>
        </w:rPr>
        <w:t>基本資料</w:t>
      </w:r>
      <w:r w:rsidR="00870120" w:rsidRPr="00870120">
        <w:rPr>
          <w:rFonts w:ascii="Times New Roman" w:eastAsia="標楷體" w:hAnsi="標楷體" w:cs="Times New Roman" w:hint="eastAsia"/>
          <w:sz w:val="32"/>
        </w:rPr>
        <w:t>檔</w:t>
      </w:r>
    </w:p>
    <w:p w:rsidR="00D979C7" w:rsidRPr="00D318B4" w:rsidRDefault="00D318B4" w:rsidP="003F064E">
      <w:pPr>
        <w:widowControl/>
        <w:jc w:val="center"/>
        <w:rPr>
          <w:rFonts w:ascii="Times New Roman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</w:t>
      </w:r>
      <w:r>
        <w:rPr>
          <w:rFonts w:ascii="Times New Roman" w:eastAsia="標楷體" w:hAnsi="標楷體" w:cs="Times New Roman" w:hint="eastAsia"/>
        </w:rPr>
        <w:t>新增</w:t>
      </w:r>
      <w:r w:rsidR="003F064E">
        <w:rPr>
          <w:rFonts w:ascii="Times New Roman" w:eastAsia="標楷體" w:hAnsi="標楷體" w:cs="Times New Roman" w:hint="eastAsia"/>
        </w:rPr>
        <w:t>(</w:t>
      </w:r>
      <w:r w:rsidR="003F064E">
        <w:rPr>
          <w:rFonts w:ascii="Times New Roman" w:eastAsia="標楷體" w:hAnsi="標楷體" w:cs="Times New Roman" w:hint="eastAsia"/>
        </w:rPr>
        <w:t>上市日期</w:t>
      </w:r>
      <w:r w:rsidR="003F064E">
        <w:rPr>
          <w:rFonts w:ascii="Times New Roman" w:eastAsia="標楷體" w:hAnsi="標楷體" w:cs="Times New Roman" w:hint="eastAsia"/>
        </w:rPr>
        <w:t>:________________)</w:t>
      </w:r>
      <w:r>
        <w:rPr>
          <w:rFonts w:ascii="Times New Roman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Times New Roman" w:eastAsia="標楷體" w:hAnsi="標楷體" w:cs="Times New Roman" w:hint="eastAsia"/>
        </w:rPr>
        <w:t>變更</w:t>
      </w:r>
      <w:r w:rsidR="003F064E">
        <w:rPr>
          <w:rFonts w:ascii="Times New Roman" w:eastAsia="標楷體" w:hAnsi="標楷體" w:cs="Times New Roman" w:hint="eastAsia"/>
        </w:rPr>
        <w:t>(</w:t>
      </w:r>
      <w:r w:rsidR="003F064E">
        <w:rPr>
          <w:rFonts w:ascii="Times New Roman" w:eastAsia="標楷體" w:hAnsi="標楷體" w:cs="Times New Roman" w:hint="eastAsia"/>
        </w:rPr>
        <w:t>生效日期</w:t>
      </w:r>
      <w:r w:rsidR="003F064E">
        <w:rPr>
          <w:rFonts w:ascii="Times New Roman" w:eastAsia="標楷體" w:hAnsi="標楷體" w:cs="Times New Roman" w:hint="eastAsia"/>
        </w:rPr>
        <w:t>:__________________)</w:t>
      </w:r>
    </w:p>
    <w:tbl>
      <w:tblPr>
        <w:tblStyle w:val="a9"/>
        <w:tblW w:w="10314" w:type="dxa"/>
        <w:jc w:val="center"/>
        <w:tblLook w:val="04A0" w:firstRow="1" w:lastRow="0" w:firstColumn="1" w:lastColumn="0" w:noHBand="0" w:noVBand="1"/>
      </w:tblPr>
      <w:tblGrid>
        <w:gridCol w:w="2547"/>
        <w:gridCol w:w="113"/>
        <w:gridCol w:w="3625"/>
        <w:gridCol w:w="4029"/>
      </w:tblGrid>
      <w:tr w:rsidR="00D50798" w:rsidRPr="00830399" w:rsidTr="00CC7436">
        <w:trPr>
          <w:jc w:val="center"/>
        </w:trPr>
        <w:tc>
          <w:tcPr>
            <w:tcW w:w="10314" w:type="dxa"/>
            <w:gridSpan w:val="4"/>
            <w:shd w:val="clear" w:color="auto" w:fill="BFBFBF" w:themeFill="background1" w:themeFillShade="BF"/>
          </w:tcPr>
          <w:p w:rsidR="00D50798" w:rsidRPr="00830399" w:rsidRDefault="00D50798">
            <w:pPr>
              <w:widowControl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基本資料</w:t>
            </w:r>
          </w:p>
        </w:tc>
      </w:tr>
      <w:tr w:rsidR="00D17C87" w:rsidRPr="00830399" w:rsidTr="00CC7436">
        <w:trPr>
          <w:jc w:val="center"/>
        </w:trPr>
        <w:tc>
          <w:tcPr>
            <w:tcW w:w="2660" w:type="dxa"/>
            <w:gridSpan w:val="2"/>
          </w:tcPr>
          <w:p w:rsidR="00D17C87" w:rsidRPr="00830399" w:rsidRDefault="00D17C87">
            <w:pPr>
              <w:widowControl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基金代號</w:t>
            </w:r>
          </w:p>
        </w:tc>
        <w:tc>
          <w:tcPr>
            <w:tcW w:w="7654" w:type="dxa"/>
            <w:gridSpan w:val="2"/>
          </w:tcPr>
          <w:p w:rsidR="00D17C87" w:rsidRPr="00830399" w:rsidRDefault="00D17C8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3F064E" w:rsidRPr="00830399" w:rsidTr="00CC7436">
        <w:trPr>
          <w:jc w:val="center"/>
        </w:trPr>
        <w:tc>
          <w:tcPr>
            <w:tcW w:w="2660" w:type="dxa"/>
            <w:gridSpan w:val="2"/>
          </w:tcPr>
          <w:p w:rsidR="003F064E" w:rsidRPr="00830399" w:rsidRDefault="003F064E" w:rsidP="008734A2">
            <w:pPr>
              <w:widowControl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基金</w:t>
            </w:r>
            <w:r>
              <w:rPr>
                <w:rFonts w:ascii="Times New Roman" w:eastAsia="標楷體" w:hAnsi="標楷體" w:cs="Times New Roman" w:hint="eastAsia"/>
              </w:rPr>
              <w:t>簡稱</w:t>
            </w:r>
          </w:p>
        </w:tc>
        <w:tc>
          <w:tcPr>
            <w:tcW w:w="7654" w:type="dxa"/>
            <w:gridSpan w:val="2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3F064E" w:rsidRPr="00830399" w:rsidTr="00CC7436">
        <w:trPr>
          <w:jc w:val="center"/>
        </w:trPr>
        <w:tc>
          <w:tcPr>
            <w:tcW w:w="2660" w:type="dxa"/>
            <w:gridSpan w:val="2"/>
          </w:tcPr>
          <w:p w:rsidR="003F064E" w:rsidRDefault="003F064E" w:rsidP="00431399">
            <w:pPr>
              <w:widowControl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發行</w:t>
            </w:r>
            <w:r>
              <w:rPr>
                <w:rFonts w:ascii="Times New Roman" w:eastAsia="標楷體" w:hAnsi="標楷體" w:cs="Times New Roman" w:hint="eastAsia"/>
              </w:rPr>
              <w:t>之</w:t>
            </w:r>
            <w:r w:rsidRPr="00830399">
              <w:rPr>
                <w:rFonts w:ascii="Times New Roman" w:eastAsia="標楷體" w:hAnsi="標楷體" w:cs="Times New Roman"/>
              </w:rPr>
              <w:t>投信</w:t>
            </w:r>
            <w:r>
              <w:rPr>
                <w:rFonts w:ascii="Times New Roman" w:eastAsia="標楷體" w:hAnsi="標楷體" w:cs="Times New Roman" w:hint="eastAsia"/>
              </w:rPr>
              <w:t>全名</w:t>
            </w:r>
          </w:p>
        </w:tc>
        <w:tc>
          <w:tcPr>
            <w:tcW w:w="7654" w:type="dxa"/>
            <w:gridSpan w:val="2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3F064E" w:rsidRPr="00830399" w:rsidTr="00CC7436">
        <w:trPr>
          <w:jc w:val="center"/>
        </w:trPr>
        <w:tc>
          <w:tcPr>
            <w:tcW w:w="2660" w:type="dxa"/>
            <w:gridSpan w:val="2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</w:rPr>
              <w:t>發行之投信</w:t>
            </w:r>
            <w:r w:rsidRPr="00830399">
              <w:rPr>
                <w:rFonts w:ascii="Times New Roman" w:eastAsia="標楷體" w:hAnsi="標楷體" w:cs="Times New Roman"/>
              </w:rPr>
              <w:t>代號</w:t>
            </w:r>
            <w:r w:rsidRPr="00D849BD">
              <w:rPr>
                <w:rFonts w:ascii="Times New Roman" w:eastAsia="標楷體" w:hAnsi="標楷體" w:cs="Times New Roman" w:hint="eastAsia"/>
                <w:vertAlign w:val="superscript"/>
              </w:rPr>
              <w:t>1</w:t>
            </w:r>
          </w:p>
        </w:tc>
        <w:tc>
          <w:tcPr>
            <w:tcW w:w="7654" w:type="dxa"/>
            <w:gridSpan w:val="2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3F064E" w:rsidRPr="00830399" w:rsidTr="00CC7436">
        <w:trPr>
          <w:jc w:val="center"/>
        </w:trPr>
        <w:tc>
          <w:tcPr>
            <w:tcW w:w="2660" w:type="dxa"/>
            <w:gridSpan w:val="2"/>
          </w:tcPr>
          <w:p w:rsidR="003F064E" w:rsidRPr="00830399" w:rsidRDefault="003F064E" w:rsidP="00B10D8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含跨市</w:t>
            </w:r>
            <w:r w:rsidRPr="00830399">
              <w:rPr>
                <w:rFonts w:ascii="Times New Roman" w:eastAsia="標楷體" w:hAnsi="標楷體" w:cs="Times New Roman"/>
              </w:rPr>
              <w:t>成分股</w:t>
            </w:r>
            <w:r w:rsidRPr="00D849BD">
              <w:rPr>
                <w:rFonts w:ascii="Times New Roman" w:eastAsia="標楷體" w:hAnsi="標楷體" w:cs="Times New Roman" w:hint="eastAsia"/>
                <w:vertAlign w:val="superscript"/>
              </w:rPr>
              <w:t>2</w:t>
            </w:r>
          </w:p>
        </w:tc>
        <w:tc>
          <w:tcPr>
            <w:tcW w:w="7654" w:type="dxa"/>
            <w:gridSpan w:val="2"/>
          </w:tcPr>
          <w:p w:rsidR="003F064E" w:rsidRPr="00830399" w:rsidRDefault="003F064E" w:rsidP="00D17C87">
            <w:pPr>
              <w:widowControl/>
              <w:rPr>
                <w:rFonts w:ascii="Times New Roman" w:eastAsia="標楷體" w:hAnsi="Times New Roman" w:cs="Times New Roman"/>
              </w:rPr>
            </w:pPr>
            <w:r w:rsidRPr="00D17C87">
              <w:rPr>
                <w:rFonts w:asciiTheme="minorEastAsia" w:hAnsiTheme="minorEastAsia" w:hint="eastAsia"/>
              </w:rPr>
              <w:t>□</w:t>
            </w:r>
            <w:r w:rsidRPr="00830399">
              <w:rPr>
                <w:rFonts w:ascii="Times New Roman" w:eastAsia="標楷體" w:hAnsi="Times New Roman" w:cs="Times New Roman"/>
              </w:rPr>
              <w:t xml:space="preserve">Y  </w:t>
            </w:r>
            <w:r w:rsidRPr="00D17C87">
              <w:rPr>
                <w:rFonts w:asciiTheme="minorEastAsia" w:hAnsiTheme="minorEastAsia" w:hint="eastAsia"/>
              </w:rPr>
              <w:t>□</w:t>
            </w:r>
            <w:r w:rsidRPr="00830399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</w:tr>
      <w:tr w:rsidR="003F064E" w:rsidRPr="00830399" w:rsidTr="00CC7436">
        <w:trPr>
          <w:jc w:val="center"/>
        </w:trPr>
        <w:tc>
          <w:tcPr>
            <w:tcW w:w="2660" w:type="dxa"/>
            <w:gridSpan w:val="2"/>
          </w:tcPr>
          <w:p w:rsidR="003F064E" w:rsidRDefault="003F064E">
            <w:pPr>
              <w:widowControl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發行類</w:t>
            </w:r>
            <w:r>
              <w:rPr>
                <w:rFonts w:ascii="Times New Roman" w:eastAsia="標楷體" w:hAnsi="標楷體" w:cs="Times New Roman" w:hint="eastAsia"/>
              </w:rPr>
              <w:t>型</w:t>
            </w:r>
          </w:p>
          <w:p w:rsidR="003F064E" w:rsidRPr="00830399" w:rsidRDefault="003F064E" w:rsidP="00B53C92">
            <w:pPr>
              <w:widowControl/>
              <w:rPr>
                <w:rFonts w:ascii="Times New Roman" w:eastAsia="標楷體" w:hAnsi="Times New Roman" w:cs="Times New Roman"/>
              </w:rPr>
            </w:pPr>
            <w:r w:rsidRPr="00945782">
              <w:rPr>
                <w:rFonts w:ascii="標楷體" w:eastAsia="標楷體" w:hAnsi="Calibri" w:cs="Times New Roman"/>
                <w:color w:val="000000"/>
              </w:rPr>
              <w:t>(</w:t>
            </w:r>
            <w:r w:rsidRPr="00945782">
              <w:rPr>
                <w:rFonts w:ascii="標楷體" w:eastAsia="標楷體" w:hAnsi="Calibri" w:cs="Times New Roman" w:hint="eastAsia"/>
                <w:color w:val="000000"/>
              </w:rPr>
              <w:t>擇一勾選</w:t>
            </w:r>
            <w:r w:rsidRPr="00945782">
              <w:rPr>
                <w:rFonts w:ascii="標楷體" w:eastAsia="標楷體" w:hAnsi="Calibri" w:cs="Times New Roman"/>
                <w:color w:val="000000"/>
              </w:rPr>
              <w:t>)</w:t>
            </w:r>
          </w:p>
        </w:tc>
        <w:tc>
          <w:tcPr>
            <w:tcW w:w="7654" w:type="dxa"/>
            <w:gridSpan w:val="2"/>
          </w:tcPr>
          <w:p w:rsidR="003F064E" w:rsidRPr="00830399" w:rsidRDefault="003F064E" w:rsidP="00B218F3">
            <w:pPr>
              <w:widowControl/>
              <w:rPr>
                <w:rFonts w:ascii="Times New Roman" w:eastAsia="標楷體" w:hAnsi="Times New Roman" w:cs="Times New Roman"/>
              </w:rPr>
            </w:pPr>
            <w:r w:rsidRPr="00D17C87">
              <w:rPr>
                <w:rFonts w:asciiTheme="minorEastAsia" w:hAnsiTheme="minorEastAsia" w:hint="eastAsia"/>
              </w:rPr>
              <w:t>□</w:t>
            </w:r>
            <w:r w:rsidRPr="00830399">
              <w:rPr>
                <w:rFonts w:ascii="Times New Roman" w:eastAsia="標楷體" w:hAnsi="Times New Roman" w:cs="Times New Roman"/>
              </w:rPr>
              <w:t>1.</w:t>
            </w:r>
            <w:r w:rsidRPr="00830399">
              <w:rPr>
                <w:rFonts w:ascii="Times New Roman" w:eastAsia="標楷體" w:hAnsi="標楷體" w:cs="Times New Roman"/>
              </w:rPr>
              <w:t>國內</w:t>
            </w:r>
            <w:r w:rsidR="007D70FD" w:rsidRPr="007D70FD">
              <w:rPr>
                <w:rFonts w:ascii="Times New Roman" w:eastAsia="標楷體" w:hAnsi="標楷體" w:cs="Times New Roman" w:hint="eastAsia"/>
                <w:color w:val="FF0000"/>
              </w:rPr>
              <w:t>股票</w:t>
            </w:r>
            <w:r w:rsidRPr="00830399">
              <w:rPr>
                <w:rFonts w:ascii="Times New Roman" w:eastAsia="標楷體" w:hAnsi="Times New Roman" w:cs="Times New Roman"/>
              </w:rPr>
              <w:t xml:space="preserve">ETF  </w:t>
            </w:r>
            <w:r w:rsidRPr="00D17C87">
              <w:rPr>
                <w:rFonts w:asciiTheme="minorEastAsia" w:hAnsiTheme="minorEastAsia" w:hint="eastAsia"/>
              </w:rPr>
              <w:t>□</w:t>
            </w:r>
            <w:r w:rsidRPr="00830399">
              <w:rPr>
                <w:rFonts w:ascii="Times New Roman" w:eastAsia="標楷體" w:hAnsi="Times New Roman" w:cs="Times New Roman"/>
              </w:rPr>
              <w:t>2.</w:t>
            </w:r>
            <w:r w:rsidRPr="00830399">
              <w:rPr>
                <w:rFonts w:ascii="Times New Roman" w:eastAsia="標楷體" w:hAnsi="標楷體" w:cs="Times New Roman"/>
              </w:rPr>
              <w:t>國外</w:t>
            </w:r>
            <w:r w:rsidR="007D70FD" w:rsidRPr="007D70FD">
              <w:rPr>
                <w:rFonts w:ascii="Times New Roman" w:eastAsia="標楷體" w:hAnsi="標楷體" w:cs="Times New Roman" w:hint="eastAsia"/>
                <w:color w:val="FF0000"/>
              </w:rPr>
              <w:t>股票</w:t>
            </w:r>
            <w:r w:rsidRPr="00830399">
              <w:rPr>
                <w:rFonts w:ascii="Times New Roman" w:eastAsia="標楷體" w:hAnsi="Times New Roman" w:cs="Times New Roman"/>
              </w:rPr>
              <w:t xml:space="preserve">ETF      </w:t>
            </w:r>
            <w:r w:rsidRPr="00D17C87">
              <w:rPr>
                <w:rFonts w:asciiTheme="minorEastAsia" w:hAnsiTheme="minorEastAsia" w:hint="eastAsia"/>
              </w:rPr>
              <w:t>□</w:t>
            </w:r>
            <w:r w:rsidRPr="00830399">
              <w:rPr>
                <w:rFonts w:ascii="Times New Roman" w:eastAsia="標楷體" w:hAnsi="Times New Roman" w:cs="Times New Roman"/>
              </w:rPr>
              <w:t>3.</w:t>
            </w:r>
            <w:r w:rsidRPr="00830399">
              <w:rPr>
                <w:rFonts w:ascii="Times New Roman" w:eastAsia="標楷體" w:hAnsi="標楷體" w:cs="Times New Roman"/>
              </w:rPr>
              <w:t>境外</w:t>
            </w:r>
            <w:r w:rsidRPr="00830399">
              <w:rPr>
                <w:rFonts w:ascii="Times New Roman" w:eastAsia="標楷體" w:hAnsi="Times New Roman" w:cs="Times New Roman"/>
              </w:rPr>
              <w:t>ETF</w:t>
            </w:r>
          </w:p>
          <w:p w:rsidR="003F064E" w:rsidRPr="00830399" w:rsidRDefault="003F064E" w:rsidP="00B218F3">
            <w:pPr>
              <w:widowControl/>
              <w:rPr>
                <w:rFonts w:ascii="Times New Roman" w:eastAsia="標楷體" w:hAnsi="Times New Roman" w:cs="Times New Roman"/>
              </w:rPr>
            </w:pPr>
            <w:r w:rsidRPr="00D17C87">
              <w:rPr>
                <w:rFonts w:asciiTheme="minorEastAsia" w:hAnsiTheme="minorEastAsia" w:hint="eastAsia"/>
              </w:rPr>
              <w:t>□</w:t>
            </w:r>
            <w:r w:rsidRPr="00830399">
              <w:rPr>
                <w:rFonts w:ascii="Times New Roman" w:eastAsia="標楷體" w:hAnsi="Times New Roman" w:cs="Times New Roman"/>
              </w:rPr>
              <w:t>4.</w:t>
            </w:r>
            <w:r w:rsidRPr="00830399">
              <w:rPr>
                <w:rFonts w:ascii="Times New Roman" w:eastAsia="標楷體" w:hAnsi="標楷體" w:cs="Times New Roman"/>
              </w:rPr>
              <w:t>國內債券</w:t>
            </w:r>
            <w:r w:rsidRPr="00830399">
              <w:rPr>
                <w:rFonts w:ascii="Times New Roman" w:eastAsia="標楷體" w:hAnsi="Times New Roman" w:cs="Times New Roman"/>
              </w:rPr>
              <w:t xml:space="preserve">ETF  </w:t>
            </w:r>
            <w:r w:rsidRPr="00D17C87">
              <w:rPr>
                <w:rFonts w:asciiTheme="minorEastAsia" w:hAnsiTheme="minorEastAsia" w:hint="eastAsia"/>
              </w:rPr>
              <w:t>□</w:t>
            </w:r>
            <w:r w:rsidRPr="00830399">
              <w:rPr>
                <w:rFonts w:ascii="Times New Roman" w:eastAsia="標楷體" w:hAnsi="Times New Roman" w:cs="Times New Roman"/>
              </w:rPr>
              <w:t>5.</w:t>
            </w:r>
            <w:r w:rsidRPr="00830399">
              <w:rPr>
                <w:rFonts w:ascii="Times New Roman" w:eastAsia="標楷體" w:hAnsi="標楷體" w:cs="Times New Roman"/>
              </w:rPr>
              <w:t>國內槓</w:t>
            </w:r>
            <w:r>
              <w:rPr>
                <w:rFonts w:ascii="Times New Roman" w:eastAsia="標楷體" w:hAnsi="標楷體" w:cs="Times New Roman" w:hint="eastAsia"/>
              </w:rPr>
              <w:t>桿</w:t>
            </w:r>
            <w:r w:rsidRPr="00830399">
              <w:rPr>
                <w:rFonts w:ascii="Times New Roman" w:eastAsia="標楷體" w:hAnsi="標楷體" w:cs="Times New Roman"/>
              </w:rPr>
              <w:t>反向</w:t>
            </w:r>
            <w:r w:rsidRPr="00830399">
              <w:rPr>
                <w:rFonts w:ascii="Times New Roman" w:eastAsia="標楷體" w:hAnsi="Times New Roman" w:cs="Times New Roman"/>
              </w:rPr>
              <w:t xml:space="preserve">ETF  </w:t>
            </w:r>
            <w:r w:rsidRPr="00D17C87">
              <w:rPr>
                <w:rFonts w:asciiTheme="minorEastAsia" w:hAnsiTheme="minorEastAsia" w:hint="eastAsia"/>
              </w:rPr>
              <w:t>□</w:t>
            </w:r>
            <w:r w:rsidRPr="00830399">
              <w:rPr>
                <w:rFonts w:ascii="Times New Roman" w:eastAsia="標楷體" w:hAnsi="Times New Roman" w:cs="Times New Roman"/>
              </w:rPr>
              <w:t>6.</w:t>
            </w:r>
            <w:r w:rsidRPr="00830399">
              <w:rPr>
                <w:rFonts w:ascii="Times New Roman" w:eastAsia="標楷體" w:hAnsi="標楷體" w:cs="Times New Roman"/>
              </w:rPr>
              <w:t>國外槓桿反向</w:t>
            </w:r>
            <w:r w:rsidRPr="00830399">
              <w:rPr>
                <w:rFonts w:ascii="Times New Roman" w:eastAsia="標楷體" w:hAnsi="Times New Roman" w:cs="Times New Roman"/>
              </w:rPr>
              <w:t>ETF</w:t>
            </w:r>
          </w:p>
          <w:p w:rsidR="003F064E" w:rsidRPr="00830399" w:rsidRDefault="003F064E" w:rsidP="00B218F3">
            <w:pPr>
              <w:widowControl/>
              <w:rPr>
                <w:rFonts w:ascii="Times New Roman" w:eastAsia="標楷體" w:hAnsi="Times New Roman" w:cs="Times New Roman"/>
              </w:rPr>
            </w:pPr>
            <w:r w:rsidRPr="00E922E1">
              <w:rPr>
                <w:rFonts w:asciiTheme="minorEastAsia" w:hAnsiTheme="minorEastAsia" w:hint="eastAsia"/>
              </w:rPr>
              <w:t>□</w:t>
            </w:r>
            <w:r w:rsidRPr="00E922E1">
              <w:rPr>
                <w:rFonts w:ascii="Times New Roman" w:eastAsia="標楷體" w:hAnsi="Times New Roman" w:cs="Times New Roman"/>
              </w:rPr>
              <w:t>7.</w:t>
            </w:r>
            <w:r w:rsidRPr="00E922E1">
              <w:rPr>
                <w:rFonts w:ascii="Times New Roman" w:eastAsia="標楷體" w:hAnsi="標楷體" w:cs="Times New Roman"/>
              </w:rPr>
              <w:t>雙幣</w:t>
            </w:r>
            <w:r w:rsidRPr="00E922E1">
              <w:rPr>
                <w:rFonts w:ascii="Times New Roman" w:eastAsia="標楷體" w:hAnsi="Times New Roman" w:cs="Times New Roman"/>
              </w:rPr>
              <w:t xml:space="preserve">ETF </w:t>
            </w:r>
            <w:r w:rsidR="00F35ABE" w:rsidRPr="00E922E1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E922E1">
              <w:rPr>
                <w:rFonts w:ascii="Times New Roman" w:eastAsia="標楷體" w:hAnsi="Times New Roman" w:cs="Times New Roman"/>
              </w:rPr>
              <w:t xml:space="preserve"> </w:t>
            </w:r>
            <w:r w:rsidRPr="00E922E1">
              <w:rPr>
                <w:rFonts w:asciiTheme="minorEastAsia" w:hAnsiTheme="minorEastAsia" w:hint="eastAsia"/>
              </w:rPr>
              <w:t>□</w:t>
            </w:r>
            <w:r w:rsidRPr="00E922E1">
              <w:rPr>
                <w:rFonts w:ascii="Times New Roman" w:eastAsia="標楷體" w:hAnsi="Times New Roman" w:cs="Times New Roman"/>
              </w:rPr>
              <w:t>8.</w:t>
            </w:r>
            <w:r w:rsidR="00A539ED" w:rsidRPr="00E922E1">
              <w:rPr>
                <w:rFonts w:ascii="Times New Roman" w:eastAsia="標楷體" w:hAnsi="Times New Roman" w:cs="Times New Roman" w:hint="eastAsia"/>
                <w:color w:val="FF0000"/>
              </w:rPr>
              <w:t>國</w:t>
            </w:r>
            <w:r w:rsidR="000532FD" w:rsidRPr="00E922E1">
              <w:rPr>
                <w:rFonts w:ascii="Times New Roman" w:eastAsia="標楷體" w:hAnsi="標楷體" w:cs="Times New Roman" w:hint="eastAsia"/>
                <w:color w:val="FF0000"/>
              </w:rPr>
              <w:t>外</w:t>
            </w:r>
            <w:r w:rsidRPr="00E922E1">
              <w:rPr>
                <w:rFonts w:ascii="Times New Roman" w:eastAsia="標楷體" w:hAnsi="標楷體" w:cs="Times New Roman"/>
              </w:rPr>
              <w:t>期貨</w:t>
            </w:r>
            <w:r w:rsidRPr="00E922E1">
              <w:rPr>
                <w:rFonts w:ascii="Times New Roman" w:eastAsia="標楷體" w:hAnsi="Times New Roman" w:cs="Times New Roman"/>
              </w:rPr>
              <w:t>ETF</w:t>
            </w:r>
            <w:r w:rsidR="00F35AB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D17C87">
              <w:rPr>
                <w:rFonts w:asciiTheme="minorEastAsia" w:hAnsiTheme="minorEastAsia" w:hint="eastAsia"/>
              </w:rPr>
              <w:t>□</w:t>
            </w:r>
            <w:r w:rsidRPr="00830399">
              <w:rPr>
                <w:rFonts w:ascii="Times New Roman" w:eastAsia="標楷體" w:hAnsi="Times New Roman" w:cs="Times New Roman"/>
              </w:rPr>
              <w:t>9.</w:t>
            </w:r>
            <w:r w:rsidRPr="00830399">
              <w:rPr>
                <w:rFonts w:ascii="Times New Roman" w:eastAsia="標楷體" w:hAnsi="標楷體" w:cs="Times New Roman"/>
              </w:rPr>
              <w:t>國外債券</w:t>
            </w:r>
            <w:r w:rsidRPr="00830399">
              <w:rPr>
                <w:rFonts w:ascii="Times New Roman" w:eastAsia="標楷體" w:hAnsi="Times New Roman" w:cs="Times New Roman"/>
              </w:rPr>
              <w:t>ETF</w:t>
            </w:r>
          </w:p>
          <w:p w:rsidR="003F064E" w:rsidRDefault="003F064E" w:rsidP="00B218F3">
            <w:pPr>
              <w:widowControl/>
              <w:rPr>
                <w:rFonts w:ascii="Times New Roman" w:eastAsia="標楷體" w:hAnsi="Times New Roman" w:cs="Times New Roman"/>
              </w:rPr>
            </w:pPr>
            <w:r w:rsidRPr="00D17C87">
              <w:rPr>
                <w:rFonts w:asciiTheme="minorEastAsia" w:hAnsiTheme="minorEastAsia" w:hint="eastAsia"/>
              </w:rPr>
              <w:t>□</w:t>
            </w:r>
            <w:r w:rsidRPr="00830399">
              <w:rPr>
                <w:rFonts w:ascii="Times New Roman" w:eastAsia="標楷體" w:hAnsi="Times New Roman" w:cs="Times New Roman"/>
              </w:rPr>
              <w:t>A.</w:t>
            </w:r>
            <w:r w:rsidRPr="00830399">
              <w:rPr>
                <w:rFonts w:ascii="Times New Roman" w:eastAsia="標楷體" w:hAnsi="標楷體" w:cs="Times New Roman"/>
              </w:rPr>
              <w:t>國外債券槓桿反向</w:t>
            </w:r>
            <w:r w:rsidRPr="00830399">
              <w:rPr>
                <w:rFonts w:ascii="Times New Roman" w:eastAsia="標楷體" w:hAnsi="Times New Roman" w:cs="Times New Roman"/>
              </w:rPr>
              <w:t xml:space="preserve">ETF  </w:t>
            </w:r>
            <w:r w:rsidRPr="00D17C87">
              <w:rPr>
                <w:rFonts w:asciiTheme="minorEastAsia" w:hAnsiTheme="minorEastAsia" w:hint="eastAsia"/>
              </w:rPr>
              <w:t>□</w:t>
            </w:r>
            <w:r w:rsidRPr="00830399">
              <w:rPr>
                <w:rFonts w:ascii="Times New Roman" w:eastAsia="標楷體" w:hAnsi="Times New Roman" w:cs="Times New Roman"/>
              </w:rPr>
              <w:t>B.</w:t>
            </w:r>
            <w:r w:rsidRPr="00830399">
              <w:rPr>
                <w:rFonts w:ascii="Times New Roman" w:eastAsia="標楷體" w:hAnsi="標楷體" w:cs="Times New Roman"/>
              </w:rPr>
              <w:t>國內債券槓反</w:t>
            </w:r>
            <w:r w:rsidRPr="00830399">
              <w:rPr>
                <w:rFonts w:ascii="Times New Roman" w:eastAsia="標楷體" w:hAnsi="Times New Roman" w:cs="Times New Roman"/>
              </w:rPr>
              <w:t xml:space="preserve">ETF  </w:t>
            </w:r>
          </w:p>
          <w:p w:rsidR="00A539ED" w:rsidRDefault="003F064E" w:rsidP="00A539ED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E922E1">
              <w:rPr>
                <w:rFonts w:asciiTheme="minorEastAsia" w:hAnsiTheme="minorEastAsia" w:hint="eastAsia"/>
              </w:rPr>
              <w:t>□</w:t>
            </w:r>
            <w:r w:rsidRPr="00E922E1">
              <w:rPr>
                <w:rFonts w:ascii="Times New Roman" w:eastAsia="標楷體" w:hAnsi="Times New Roman" w:cs="Times New Roman"/>
              </w:rPr>
              <w:t>C.</w:t>
            </w:r>
            <w:r w:rsidR="007E6C50" w:rsidRPr="00E922E1">
              <w:rPr>
                <w:rFonts w:ascii="Times New Roman" w:eastAsia="標楷體" w:hAnsi="Times New Roman" w:cs="Times New Roman" w:hint="eastAsia"/>
                <w:color w:val="FF0000"/>
              </w:rPr>
              <w:t>國外</w:t>
            </w:r>
            <w:r w:rsidRPr="00E922E1">
              <w:rPr>
                <w:rFonts w:ascii="Times New Roman" w:eastAsia="標楷體" w:hAnsi="標楷體" w:cs="Times New Roman"/>
              </w:rPr>
              <w:t>期貨槓反</w:t>
            </w:r>
            <w:r w:rsidRPr="00E922E1">
              <w:rPr>
                <w:rFonts w:ascii="Times New Roman" w:eastAsia="標楷體" w:hAnsi="Times New Roman" w:cs="Times New Roman"/>
              </w:rPr>
              <w:t>ETF</w:t>
            </w:r>
            <w:r w:rsidR="00C1698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16980" w:rsidRPr="00C16980">
              <w:rPr>
                <w:rFonts w:asciiTheme="minorEastAsia" w:hAnsiTheme="minorEastAsia" w:hint="eastAsia"/>
                <w:color w:val="FF0000"/>
              </w:rPr>
              <w:t>□</w:t>
            </w:r>
            <w:r w:rsidR="00C16980" w:rsidRPr="00C16980">
              <w:rPr>
                <w:rFonts w:ascii="Times New Roman" w:hAnsi="Times New Roman" w:cs="Times New Roman"/>
                <w:color w:val="FF0000"/>
              </w:rPr>
              <w:t>D.</w:t>
            </w:r>
            <w:r w:rsidR="00A539ED" w:rsidRPr="00A539ED">
              <w:rPr>
                <w:rFonts w:ascii="Times New Roman" w:eastAsia="標楷體" w:hAnsi="標楷體" w:cs="Times New Roman" w:hint="eastAsia"/>
                <w:color w:val="FF0000"/>
              </w:rPr>
              <w:t>國</w:t>
            </w:r>
            <w:r w:rsidR="000532FD" w:rsidRPr="00A539ED">
              <w:rPr>
                <w:rFonts w:ascii="Times New Roman" w:eastAsia="標楷體" w:hAnsi="Times New Roman" w:cs="Times New Roman" w:hint="eastAsia"/>
                <w:color w:val="FF0000"/>
              </w:rPr>
              <w:t>內</w:t>
            </w:r>
            <w:r w:rsidR="00A539ED" w:rsidRPr="00A539ED">
              <w:rPr>
                <w:rFonts w:ascii="Times New Roman" w:eastAsia="標楷體" w:hAnsi="標楷體" w:cs="Times New Roman" w:hint="eastAsia"/>
                <w:color w:val="FF0000"/>
              </w:rPr>
              <w:t>期貨</w:t>
            </w:r>
            <w:r w:rsidR="00A539ED" w:rsidRPr="00A539ED">
              <w:rPr>
                <w:rFonts w:ascii="Times New Roman" w:eastAsia="標楷體" w:hAnsi="標楷體" w:cs="Times New Roman" w:hint="eastAsia"/>
                <w:color w:val="FF0000"/>
              </w:rPr>
              <w:t>ETF</w:t>
            </w:r>
            <w:r w:rsidR="00CC7436"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  <w:r w:rsidR="00C16980" w:rsidRPr="00C16980">
              <w:rPr>
                <w:rFonts w:asciiTheme="minorEastAsia" w:hAnsiTheme="minorEastAsia" w:hint="eastAsia"/>
                <w:color w:val="FF0000"/>
              </w:rPr>
              <w:t>□</w:t>
            </w:r>
            <w:r w:rsidR="00C16980">
              <w:rPr>
                <w:rFonts w:ascii="Times New Roman" w:hAnsi="Times New Roman" w:cs="Times New Roman" w:hint="eastAsia"/>
                <w:color w:val="FF0000"/>
              </w:rPr>
              <w:t>E</w:t>
            </w:r>
            <w:r w:rsidR="00C16980" w:rsidRPr="00C16980">
              <w:rPr>
                <w:rFonts w:ascii="Times New Roman" w:hAnsi="Times New Roman" w:cs="Times New Roman"/>
                <w:color w:val="FF0000"/>
              </w:rPr>
              <w:t>.</w:t>
            </w:r>
            <w:r w:rsidR="007E6C50" w:rsidRPr="007E6C50">
              <w:rPr>
                <w:rFonts w:ascii="Times New Roman" w:eastAsia="標楷體" w:hAnsi="標楷體" w:cs="Times New Roman" w:hint="eastAsia"/>
                <w:color w:val="FF0000"/>
              </w:rPr>
              <w:t>國內期貨槓反</w:t>
            </w:r>
            <w:r w:rsidR="007E6C50">
              <w:rPr>
                <w:rFonts w:ascii="Times New Roman" w:hAnsi="Times New Roman" w:cs="Times New Roman" w:hint="eastAsia"/>
                <w:color w:val="FF0000"/>
              </w:rPr>
              <w:t>ETF</w:t>
            </w:r>
            <w:r w:rsidR="00C16980">
              <w:rPr>
                <w:rFonts w:ascii="Times New Roman" w:eastAsia="標楷體" w:hAnsi="Times New Roman" w:cs="Times New Roman" w:hint="eastAsia"/>
                <w:color w:val="FF0000"/>
              </w:rPr>
              <w:t xml:space="preserve"> </w:t>
            </w:r>
          </w:p>
          <w:p w:rsidR="00E922E1" w:rsidRDefault="00C16980" w:rsidP="00E922E1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C16980">
              <w:rPr>
                <w:rFonts w:asciiTheme="minorEastAsia" w:hAnsiTheme="minorEastAsia" w:hint="eastAsia"/>
                <w:color w:val="FF0000"/>
              </w:rPr>
              <w:t>□</w:t>
            </w:r>
            <w:r>
              <w:rPr>
                <w:rFonts w:ascii="Times New Roman" w:hAnsi="Times New Roman" w:cs="Times New Roman" w:hint="eastAsia"/>
                <w:color w:val="FF0000"/>
              </w:rPr>
              <w:t>F</w:t>
            </w:r>
            <w:r w:rsidRPr="00C16980">
              <w:rPr>
                <w:rFonts w:ascii="Times New Roman" w:hAnsi="Times New Roman" w:cs="Times New Roman"/>
                <w:color w:val="FF0000"/>
              </w:rPr>
              <w:t>.</w:t>
            </w:r>
            <w:r w:rsidR="007E6C50" w:rsidRPr="00C16980">
              <w:rPr>
                <w:rFonts w:ascii="標楷體" w:eastAsia="標楷體" w:hAnsi="標楷體" w:cs="Times New Roman" w:hint="eastAsia"/>
                <w:color w:val="FF0000"/>
              </w:rPr>
              <w:t>國內</w:t>
            </w:r>
            <w:r w:rsidR="007E6C50">
              <w:rPr>
                <w:rFonts w:ascii="標楷體" w:eastAsia="標楷體" w:hAnsi="標楷體" w:cs="Times New Roman" w:hint="eastAsia"/>
                <w:color w:val="FF0000"/>
              </w:rPr>
              <w:t>股票</w:t>
            </w:r>
            <w:r w:rsidR="007E6C50" w:rsidRPr="00C16980">
              <w:rPr>
                <w:rFonts w:ascii="標楷體" w:eastAsia="標楷體" w:hAnsi="標楷體" w:cs="Times New Roman" w:hint="eastAsia"/>
                <w:color w:val="FF0000"/>
              </w:rPr>
              <w:t>主動式</w:t>
            </w:r>
            <w:r w:rsidR="007E6C50" w:rsidRPr="00C16980">
              <w:rPr>
                <w:rFonts w:ascii="Times New Roman" w:eastAsia="標楷體" w:hAnsi="Times New Roman" w:cs="Times New Roman"/>
                <w:color w:val="FF0000"/>
              </w:rPr>
              <w:t>ETF</w:t>
            </w:r>
            <w:r w:rsidR="00CC7436">
              <w:rPr>
                <w:rFonts w:ascii="標楷體" w:eastAsia="標楷體" w:hAnsi="標楷體" w:cs="Times New Roman"/>
                <w:color w:val="FF0000"/>
              </w:rPr>
              <w:t xml:space="preserve"> </w:t>
            </w:r>
            <w:r w:rsidR="00CC7436" w:rsidRPr="00C16980">
              <w:rPr>
                <w:rFonts w:asciiTheme="minorEastAsia" w:hAnsiTheme="minorEastAsia" w:hint="eastAsia"/>
                <w:color w:val="FF0000"/>
              </w:rPr>
              <w:t>□</w:t>
            </w:r>
            <w:r w:rsidR="00CC7436" w:rsidRPr="00CC7436">
              <w:rPr>
                <w:rFonts w:ascii="Times New Roman" w:hAnsi="Times New Roman" w:cs="Times New Roman"/>
                <w:color w:val="FF0000"/>
              </w:rPr>
              <w:t>G.</w:t>
            </w:r>
            <w:r w:rsidR="007E6C50">
              <w:rPr>
                <w:rFonts w:ascii="標楷體" w:eastAsia="標楷體" w:hAnsi="標楷體" w:cs="Times New Roman" w:hint="eastAsia"/>
                <w:color w:val="FF0000"/>
              </w:rPr>
              <w:t>國外股票</w:t>
            </w:r>
            <w:r w:rsidR="007E6C50" w:rsidRPr="00C16980">
              <w:rPr>
                <w:rFonts w:ascii="標楷體" w:eastAsia="標楷體" w:hAnsi="標楷體" w:cs="Times New Roman" w:hint="eastAsia"/>
                <w:color w:val="FF0000"/>
              </w:rPr>
              <w:t>主動式</w:t>
            </w:r>
            <w:r w:rsidR="007E6C50" w:rsidRPr="00C16980">
              <w:rPr>
                <w:rFonts w:ascii="Times New Roman" w:eastAsia="標楷體" w:hAnsi="Times New Roman" w:cs="Times New Roman"/>
                <w:color w:val="FF0000"/>
              </w:rPr>
              <w:t>ETF</w:t>
            </w:r>
            <w:r w:rsidR="00A539ED">
              <w:rPr>
                <w:rFonts w:ascii="Times New Roman" w:eastAsia="標楷體" w:hAnsi="Times New Roman" w:cs="Times New Roman" w:hint="eastAsia"/>
                <w:color w:val="FF0000"/>
              </w:rPr>
              <w:t xml:space="preserve"> </w:t>
            </w:r>
          </w:p>
          <w:p w:rsidR="00E922E1" w:rsidRDefault="00CC7436" w:rsidP="00E922E1">
            <w:pPr>
              <w:widowControl/>
              <w:rPr>
                <w:rFonts w:ascii="標楷體" w:eastAsia="標楷體" w:hAnsi="標楷體" w:cs="Times New Roman"/>
                <w:color w:val="FF0000"/>
              </w:rPr>
            </w:pPr>
            <w:r w:rsidRPr="00C16980">
              <w:rPr>
                <w:rFonts w:asciiTheme="minorEastAsia" w:hAnsiTheme="minorEastAsia" w:hint="eastAsia"/>
                <w:color w:val="FF0000"/>
              </w:rPr>
              <w:t>□</w:t>
            </w:r>
            <w:r w:rsidRPr="00CC7436">
              <w:rPr>
                <w:rFonts w:ascii="Times New Roman" w:hAnsi="Times New Roman" w:cs="Times New Roman"/>
                <w:color w:val="FF0000"/>
              </w:rPr>
              <w:t>H.</w:t>
            </w:r>
            <w:r w:rsidR="007E6C50" w:rsidRPr="00C16980">
              <w:rPr>
                <w:rFonts w:ascii="標楷體" w:eastAsia="標楷體" w:hAnsi="標楷體" w:cs="Times New Roman" w:hint="eastAsia"/>
                <w:color w:val="FF0000"/>
              </w:rPr>
              <w:t>國</w:t>
            </w:r>
            <w:r w:rsidR="007E6C50">
              <w:rPr>
                <w:rFonts w:ascii="標楷體" w:eastAsia="標楷體" w:hAnsi="標楷體" w:cs="Times New Roman" w:hint="eastAsia"/>
                <w:color w:val="FF0000"/>
              </w:rPr>
              <w:t>內債券</w:t>
            </w:r>
            <w:r w:rsidR="007E6C50" w:rsidRPr="00C16980">
              <w:rPr>
                <w:rFonts w:ascii="標楷體" w:eastAsia="標楷體" w:hAnsi="標楷體" w:cs="Times New Roman" w:hint="eastAsia"/>
                <w:color w:val="FF0000"/>
              </w:rPr>
              <w:t>主動式</w:t>
            </w:r>
            <w:r w:rsidR="007E6C50" w:rsidRPr="00C16980">
              <w:rPr>
                <w:rFonts w:ascii="Times New Roman" w:eastAsia="標楷體" w:hAnsi="Times New Roman" w:cs="Times New Roman"/>
                <w:color w:val="FF0000"/>
              </w:rPr>
              <w:t>ETF</w:t>
            </w:r>
            <w:r w:rsidR="007E6C50">
              <w:rPr>
                <w:rFonts w:ascii="Times New Roman" w:eastAsia="標楷體" w:hAnsi="Times New Roman" w:cs="Times New Roman" w:hint="eastAsia"/>
                <w:color w:val="FF0000"/>
              </w:rPr>
              <w:t xml:space="preserve">  </w:t>
            </w:r>
            <w:r w:rsidR="007E6C50" w:rsidRPr="00C16980">
              <w:rPr>
                <w:rFonts w:asciiTheme="minorEastAsia" w:hAnsiTheme="minorEastAsia" w:hint="eastAsia"/>
                <w:color w:val="FF0000"/>
              </w:rPr>
              <w:t>□</w:t>
            </w:r>
            <w:r w:rsidR="007E6C50" w:rsidRPr="00CC7436">
              <w:rPr>
                <w:rFonts w:ascii="Times New Roman" w:hAnsi="Times New Roman" w:cs="Times New Roman"/>
                <w:color w:val="FF0000"/>
              </w:rPr>
              <w:t>I.</w:t>
            </w:r>
            <w:r w:rsidR="007E6C50" w:rsidRPr="00C16980">
              <w:rPr>
                <w:rFonts w:ascii="標楷體" w:eastAsia="標楷體" w:hAnsi="標楷體" w:cs="Times New Roman" w:hint="eastAsia"/>
                <w:color w:val="FF0000"/>
              </w:rPr>
              <w:t>國</w:t>
            </w:r>
            <w:r w:rsidR="007E6C50">
              <w:rPr>
                <w:rFonts w:ascii="標楷體" w:eastAsia="標楷體" w:hAnsi="標楷體" w:cs="Times New Roman" w:hint="eastAsia"/>
                <w:color w:val="FF0000"/>
              </w:rPr>
              <w:t>外債券</w:t>
            </w:r>
            <w:r w:rsidR="007E6C50" w:rsidRPr="00C16980">
              <w:rPr>
                <w:rFonts w:ascii="標楷體" w:eastAsia="標楷體" w:hAnsi="標楷體" w:cs="Times New Roman" w:hint="eastAsia"/>
                <w:color w:val="FF0000"/>
              </w:rPr>
              <w:t>主動式</w:t>
            </w:r>
            <w:r w:rsidR="007E6C50" w:rsidRPr="00C16980">
              <w:rPr>
                <w:rFonts w:ascii="Times New Roman" w:eastAsia="標楷體" w:hAnsi="Times New Roman" w:cs="Times New Roman"/>
                <w:color w:val="FF0000"/>
              </w:rPr>
              <w:t>ETF</w:t>
            </w:r>
            <w:r w:rsidR="00C16980" w:rsidRPr="00CC7436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="00A539ED" w:rsidRPr="00C16980"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</w:p>
          <w:p w:rsidR="00C16980" w:rsidRPr="00830399" w:rsidRDefault="00A539ED" w:rsidP="00E922E1">
            <w:pPr>
              <w:widowControl/>
              <w:rPr>
                <w:rFonts w:ascii="Times New Roman" w:eastAsia="標楷體" w:hAnsi="Times New Roman" w:cs="Times New Roman"/>
              </w:rPr>
            </w:pPr>
            <w:r w:rsidRPr="00C16980">
              <w:rPr>
                <w:rFonts w:asciiTheme="minorEastAsia" w:hAnsiTheme="minorEastAsia" w:hint="eastAsia"/>
                <w:color w:val="FF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J.</w:t>
            </w:r>
            <w:r w:rsidR="007E6C50" w:rsidRPr="00CC7436">
              <w:rPr>
                <w:rFonts w:ascii="Times New Roman" w:eastAsia="標楷體" w:hAnsi="Times New Roman" w:cs="Times New Roman"/>
                <w:color w:val="FF0000"/>
              </w:rPr>
              <w:t>國</w:t>
            </w:r>
            <w:r w:rsidR="007E6C50">
              <w:rPr>
                <w:rFonts w:ascii="Times New Roman" w:eastAsia="標楷體" w:hAnsi="Times New Roman" w:cs="Times New Roman"/>
                <w:color w:val="FF0000"/>
              </w:rPr>
              <w:t>內</w:t>
            </w:r>
            <w:r w:rsidR="007E6C50">
              <w:rPr>
                <w:rFonts w:ascii="Times New Roman" w:eastAsia="標楷體" w:hAnsi="Times New Roman" w:cs="Times New Roman" w:hint="eastAsia"/>
                <w:color w:val="FF0000"/>
              </w:rPr>
              <w:t>平衡型</w:t>
            </w:r>
            <w:r w:rsidR="007E6C50" w:rsidRPr="00CC7436">
              <w:rPr>
                <w:rFonts w:ascii="Times New Roman" w:eastAsia="標楷體" w:hAnsi="Times New Roman" w:cs="Times New Roman"/>
                <w:color w:val="FF0000"/>
              </w:rPr>
              <w:t>ETF</w:t>
            </w:r>
            <w:r w:rsidR="00E922E1">
              <w:rPr>
                <w:rFonts w:ascii="Times New Roman" w:eastAsia="標楷體" w:hAnsi="Times New Roman" w:cs="Times New Roman" w:hint="eastAsia"/>
                <w:color w:val="FF0000"/>
              </w:rPr>
              <w:t xml:space="preserve"> </w:t>
            </w:r>
            <w:r w:rsidR="007E6C50" w:rsidRPr="00C16980">
              <w:rPr>
                <w:rFonts w:asciiTheme="minorEastAsia" w:hAnsiTheme="minorEastAsia" w:hint="eastAsia"/>
                <w:color w:val="FF0000"/>
              </w:rPr>
              <w:t>□</w:t>
            </w:r>
            <w:r w:rsidR="007E6C50" w:rsidRPr="007E6C50">
              <w:rPr>
                <w:rFonts w:ascii="Times New Roman" w:hAnsi="Times New Roman" w:cs="Times New Roman"/>
                <w:color w:val="FF0000"/>
              </w:rPr>
              <w:t>K</w:t>
            </w:r>
            <w:r w:rsidR="007E6C50">
              <w:rPr>
                <w:rFonts w:ascii="Times New Roman" w:eastAsia="標楷體" w:hAnsi="Times New Roman" w:cs="Times New Roman" w:hint="eastAsia"/>
                <w:color w:val="FF0000"/>
              </w:rPr>
              <w:t>.</w:t>
            </w:r>
            <w:r w:rsidRPr="00CC7436">
              <w:rPr>
                <w:rFonts w:ascii="Times New Roman" w:eastAsia="標楷體" w:hAnsi="Times New Roman" w:cs="Times New Roman"/>
                <w:color w:val="FF0000"/>
              </w:rPr>
              <w:t>國外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平衡型</w:t>
            </w:r>
            <w:r w:rsidRPr="00C16980">
              <w:rPr>
                <w:rFonts w:ascii="Times New Roman" w:eastAsia="標楷體" w:hAnsi="Times New Roman" w:cs="Times New Roman"/>
                <w:color w:val="FF0000"/>
              </w:rPr>
              <w:t>ETF</w:t>
            </w:r>
          </w:p>
        </w:tc>
      </w:tr>
      <w:tr w:rsidR="003F064E" w:rsidRPr="00830399" w:rsidTr="00CC7436">
        <w:trPr>
          <w:jc w:val="center"/>
        </w:trPr>
        <w:tc>
          <w:tcPr>
            <w:tcW w:w="2660" w:type="dxa"/>
            <w:gridSpan w:val="2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核准發行單位數</w:t>
            </w:r>
            <w:r w:rsidR="00BC1374" w:rsidRPr="00BC1374">
              <w:rPr>
                <w:rFonts w:ascii="Times New Roman" w:eastAsia="標楷體" w:hAnsi="標楷體" w:cs="Times New Roman" w:hint="eastAsia"/>
                <w:vertAlign w:val="superscript"/>
              </w:rPr>
              <w:t>3</w:t>
            </w:r>
          </w:p>
        </w:tc>
        <w:tc>
          <w:tcPr>
            <w:tcW w:w="7654" w:type="dxa"/>
            <w:gridSpan w:val="2"/>
          </w:tcPr>
          <w:p w:rsidR="003F064E" w:rsidRPr="00830399" w:rsidRDefault="003F064E" w:rsidP="00830399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不限</w:t>
            </w:r>
            <w:r w:rsidRPr="00830399">
              <w:rPr>
                <w:rFonts w:ascii="Times New Roman" w:eastAsia="標楷體" w:hAnsi="Times New Roman" w:cs="Times New Roman"/>
              </w:rPr>
              <w:t xml:space="preserve">  </w:t>
            </w:r>
            <w:r w:rsidRPr="00D17C87">
              <w:rPr>
                <w:rFonts w:asciiTheme="minorEastAsia" w:hAnsiTheme="minorEastAsia" w:hint="eastAsia"/>
              </w:rPr>
              <w:t>□</w:t>
            </w:r>
            <w:r w:rsidRPr="00830399">
              <w:rPr>
                <w:rFonts w:ascii="Times New Roman" w:eastAsia="標楷體" w:hAnsi="標楷體" w:cs="Times New Roman"/>
              </w:rPr>
              <w:t>核准發行</w:t>
            </w:r>
            <w:r w:rsidRPr="00830399">
              <w:rPr>
                <w:rFonts w:ascii="Times New Roman" w:eastAsia="標楷體" w:hAnsi="Times New Roman" w:cs="Times New Roman"/>
                <w:u w:val="single"/>
              </w:rPr>
              <w:t xml:space="preserve">                           </w:t>
            </w:r>
            <w:r w:rsidRPr="00830399">
              <w:rPr>
                <w:rFonts w:ascii="Times New Roman" w:eastAsia="標楷體" w:hAnsi="標楷體" w:cs="Times New Roman"/>
              </w:rPr>
              <w:t>單位</w:t>
            </w:r>
          </w:p>
        </w:tc>
      </w:tr>
      <w:tr w:rsidR="003F064E" w:rsidRPr="00830399" w:rsidTr="00CC7436">
        <w:trPr>
          <w:jc w:val="center"/>
        </w:trPr>
        <w:tc>
          <w:tcPr>
            <w:tcW w:w="2660" w:type="dxa"/>
            <w:gridSpan w:val="2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實物申贖</w:t>
            </w:r>
          </w:p>
        </w:tc>
        <w:tc>
          <w:tcPr>
            <w:tcW w:w="7654" w:type="dxa"/>
            <w:gridSpan w:val="2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  <w:r w:rsidRPr="00D17C87">
              <w:rPr>
                <w:rFonts w:asciiTheme="minorEastAsia" w:hAnsiTheme="minorEastAsia" w:hint="eastAsia"/>
              </w:rPr>
              <w:t>□</w:t>
            </w:r>
            <w:r w:rsidRPr="00830399">
              <w:rPr>
                <w:rFonts w:ascii="Times New Roman" w:eastAsia="標楷體" w:hAnsi="Times New Roman" w:cs="Times New Roman"/>
              </w:rPr>
              <w:t xml:space="preserve">Y  </w:t>
            </w:r>
            <w:r w:rsidRPr="00D17C87">
              <w:rPr>
                <w:rFonts w:asciiTheme="minorEastAsia" w:hAnsiTheme="minorEastAsia" w:hint="eastAsia"/>
              </w:rPr>
              <w:t>□</w:t>
            </w:r>
            <w:r w:rsidRPr="00830399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</w:tr>
      <w:tr w:rsidR="003F064E" w:rsidRPr="00830399" w:rsidTr="00CC7436">
        <w:trPr>
          <w:jc w:val="center"/>
        </w:trPr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現金申贖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  <w:r w:rsidRPr="00D17C87">
              <w:rPr>
                <w:rFonts w:asciiTheme="minorEastAsia" w:hAnsiTheme="minorEastAsia" w:hint="eastAsia"/>
              </w:rPr>
              <w:t>□</w:t>
            </w:r>
            <w:r w:rsidRPr="00830399">
              <w:rPr>
                <w:rFonts w:ascii="Times New Roman" w:eastAsia="標楷體" w:hAnsi="Times New Roman" w:cs="Times New Roman"/>
              </w:rPr>
              <w:t xml:space="preserve">Y  </w:t>
            </w:r>
            <w:r w:rsidRPr="00D17C87">
              <w:rPr>
                <w:rFonts w:asciiTheme="minorEastAsia" w:hAnsiTheme="minorEastAsia" w:hint="eastAsia"/>
              </w:rPr>
              <w:t>□</w:t>
            </w:r>
            <w:r w:rsidRPr="00830399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</w:tr>
      <w:tr w:rsidR="003F064E" w:rsidRPr="00830399" w:rsidTr="00CC7436">
        <w:trPr>
          <w:jc w:val="center"/>
        </w:trPr>
        <w:tc>
          <w:tcPr>
            <w:tcW w:w="10314" w:type="dxa"/>
            <w:gridSpan w:val="4"/>
            <w:shd w:val="clear" w:color="auto" w:fill="BFBFBF" w:themeFill="background1" w:themeFillShade="BF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申贖作業時程</w:t>
            </w:r>
            <w:r w:rsidR="00BC1374" w:rsidRPr="00BC1374">
              <w:rPr>
                <w:rFonts w:ascii="Times New Roman" w:eastAsia="標楷體" w:hAnsi="標楷體" w:cs="Times New Roman" w:hint="eastAsia"/>
                <w:vertAlign w:val="superscript"/>
              </w:rPr>
              <w:t>3</w:t>
            </w:r>
          </w:p>
        </w:tc>
      </w:tr>
      <w:tr w:rsidR="003F064E" w:rsidRPr="00830399" w:rsidTr="00CC7436">
        <w:trPr>
          <w:jc w:val="center"/>
        </w:trPr>
        <w:tc>
          <w:tcPr>
            <w:tcW w:w="2660" w:type="dxa"/>
            <w:gridSpan w:val="2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申購交付週期</w:t>
            </w:r>
          </w:p>
        </w:tc>
        <w:tc>
          <w:tcPr>
            <w:tcW w:w="7654" w:type="dxa"/>
            <w:gridSpan w:val="2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Times New Roman" w:cs="Times New Roman"/>
              </w:rPr>
              <w:t>T+</w:t>
            </w:r>
            <w:r w:rsidRPr="00830399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</w:p>
        </w:tc>
      </w:tr>
      <w:tr w:rsidR="003F064E" w:rsidRPr="00830399" w:rsidTr="00CC7436">
        <w:trPr>
          <w:jc w:val="center"/>
        </w:trPr>
        <w:tc>
          <w:tcPr>
            <w:tcW w:w="2660" w:type="dxa"/>
            <w:gridSpan w:val="2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買回註銷週期</w:t>
            </w:r>
          </w:p>
        </w:tc>
        <w:tc>
          <w:tcPr>
            <w:tcW w:w="7654" w:type="dxa"/>
            <w:gridSpan w:val="2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Times New Roman" w:cs="Times New Roman"/>
              </w:rPr>
              <w:t>T+</w:t>
            </w:r>
            <w:r w:rsidRPr="00830399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</w:p>
        </w:tc>
      </w:tr>
      <w:tr w:rsidR="003F064E" w:rsidRPr="00830399" w:rsidTr="00CC7436">
        <w:trPr>
          <w:jc w:val="center"/>
        </w:trPr>
        <w:tc>
          <w:tcPr>
            <w:tcW w:w="2660" w:type="dxa"/>
            <w:gridSpan w:val="2"/>
          </w:tcPr>
          <w:p w:rsidR="003F064E" w:rsidRPr="00830399" w:rsidRDefault="003F064E" w:rsidP="00D50798">
            <w:pPr>
              <w:widowControl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申購截止時間</w:t>
            </w:r>
            <w:r w:rsidRPr="00830399">
              <w:rPr>
                <w:rFonts w:ascii="Times New Roman" w:eastAsia="標楷體" w:hAnsi="Times New Roman" w:cs="Times New Roman"/>
              </w:rPr>
              <w:t>(ex:1800)</w:t>
            </w:r>
          </w:p>
        </w:tc>
        <w:tc>
          <w:tcPr>
            <w:tcW w:w="7654" w:type="dxa"/>
            <w:gridSpan w:val="2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3F064E" w:rsidRPr="00830399" w:rsidTr="00CC7436">
        <w:trPr>
          <w:jc w:val="center"/>
        </w:trPr>
        <w:tc>
          <w:tcPr>
            <w:tcW w:w="2660" w:type="dxa"/>
            <w:gridSpan w:val="2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買回截止時間</w:t>
            </w:r>
            <w:r w:rsidRPr="00830399">
              <w:rPr>
                <w:rFonts w:ascii="Times New Roman" w:eastAsia="標楷體" w:hAnsi="Times New Roman" w:cs="Times New Roman"/>
              </w:rPr>
              <w:t>(ex:1800)</w:t>
            </w:r>
          </w:p>
        </w:tc>
        <w:tc>
          <w:tcPr>
            <w:tcW w:w="7654" w:type="dxa"/>
            <w:gridSpan w:val="2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3F064E" w:rsidRPr="00830399" w:rsidTr="00CC7436">
        <w:trPr>
          <w:jc w:val="center"/>
        </w:trPr>
        <w:tc>
          <w:tcPr>
            <w:tcW w:w="10314" w:type="dxa"/>
            <w:gridSpan w:val="4"/>
            <w:shd w:val="clear" w:color="auto" w:fill="BFBFBF" w:themeFill="background1" w:themeFillShade="BF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申贖開放部位</w:t>
            </w:r>
          </w:p>
        </w:tc>
      </w:tr>
      <w:tr w:rsidR="003F064E" w:rsidRPr="00830399" w:rsidTr="00CC7436">
        <w:trPr>
          <w:jc w:val="center"/>
        </w:trPr>
        <w:tc>
          <w:tcPr>
            <w:tcW w:w="2547" w:type="dxa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38" w:type="dxa"/>
            <w:gridSpan w:val="2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申購開放部位</w:t>
            </w:r>
          </w:p>
        </w:tc>
        <w:tc>
          <w:tcPr>
            <w:tcW w:w="4029" w:type="dxa"/>
          </w:tcPr>
          <w:p w:rsidR="003F064E" w:rsidRPr="00830399" w:rsidRDefault="003F064E">
            <w:pPr>
              <w:widowControl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買回開放部位</w:t>
            </w:r>
          </w:p>
        </w:tc>
      </w:tr>
      <w:tr w:rsidR="003F064E" w:rsidRPr="00830399" w:rsidTr="00CC7436">
        <w:trPr>
          <w:jc w:val="center"/>
        </w:trPr>
        <w:tc>
          <w:tcPr>
            <w:tcW w:w="2547" w:type="dxa"/>
            <w:vAlign w:val="center"/>
          </w:tcPr>
          <w:p w:rsidR="003F064E" w:rsidRPr="00830399" w:rsidRDefault="003F064E" w:rsidP="00C85BD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庫存部位</w:t>
            </w:r>
          </w:p>
        </w:tc>
        <w:tc>
          <w:tcPr>
            <w:tcW w:w="3738" w:type="dxa"/>
            <w:gridSpan w:val="2"/>
          </w:tcPr>
          <w:p w:rsidR="003F064E" w:rsidRDefault="003F064E">
            <w:r w:rsidRPr="00ED47C6">
              <w:rPr>
                <w:rFonts w:asciiTheme="minorEastAsia" w:hAnsiTheme="minorEastAsia" w:hint="eastAsia"/>
              </w:rPr>
              <w:t>□</w:t>
            </w:r>
            <w:r w:rsidRPr="00ED47C6">
              <w:rPr>
                <w:rFonts w:ascii="Times New Roman" w:eastAsia="標楷體" w:hAnsi="Times New Roman" w:cs="Times New Roman"/>
              </w:rPr>
              <w:t xml:space="preserve">Y  </w:t>
            </w:r>
            <w:r w:rsidRPr="00ED47C6">
              <w:rPr>
                <w:rFonts w:asciiTheme="minorEastAsia" w:hAnsiTheme="minorEastAsia" w:hint="eastAsia"/>
              </w:rPr>
              <w:t>□</w:t>
            </w:r>
            <w:r w:rsidRPr="00ED47C6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  <w:tc>
          <w:tcPr>
            <w:tcW w:w="4029" w:type="dxa"/>
          </w:tcPr>
          <w:p w:rsidR="003F064E" w:rsidRDefault="003F064E">
            <w:r w:rsidRPr="006B49FA">
              <w:rPr>
                <w:rFonts w:asciiTheme="minorEastAsia" w:hAnsiTheme="minorEastAsia" w:hint="eastAsia"/>
              </w:rPr>
              <w:t>□</w:t>
            </w:r>
            <w:r w:rsidRPr="006B49FA">
              <w:rPr>
                <w:rFonts w:ascii="Times New Roman" w:eastAsia="標楷體" w:hAnsi="Times New Roman" w:cs="Times New Roman"/>
              </w:rPr>
              <w:t xml:space="preserve">Y  </w:t>
            </w:r>
            <w:r w:rsidRPr="006B49FA">
              <w:rPr>
                <w:rFonts w:asciiTheme="minorEastAsia" w:hAnsiTheme="minorEastAsia" w:hint="eastAsia"/>
              </w:rPr>
              <w:t>□</w:t>
            </w:r>
            <w:r w:rsidRPr="006B49FA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</w:tr>
      <w:tr w:rsidR="003F064E" w:rsidRPr="00830399" w:rsidTr="00CC7436">
        <w:trPr>
          <w:jc w:val="center"/>
        </w:trPr>
        <w:tc>
          <w:tcPr>
            <w:tcW w:w="2547" w:type="dxa"/>
            <w:vAlign w:val="center"/>
          </w:tcPr>
          <w:p w:rsidR="003F064E" w:rsidRPr="00830399" w:rsidRDefault="003F064E" w:rsidP="00C85BD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借券部位</w:t>
            </w:r>
          </w:p>
        </w:tc>
        <w:tc>
          <w:tcPr>
            <w:tcW w:w="3738" w:type="dxa"/>
            <w:gridSpan w:val="2"/>
          </w:tcPr>
          <w:p w:rsidR="003F064E" w:rsidRDefault="003F064E">
            <w:r w:rsidRPr="00ED47C6">
              <w:rPr>
                <w:rFonts w:asciiTheme="minorEastAsia" w:hAnsiTheme="minorEastAsia" w:hint="eastAsia"/>
              </w:rPr>
              <w:t>□</w:t>
            </w:r>
            <w:r w:rsidRPr="00ED47C6">
              <w:rPr>
                <w:rFonts w:ascii="Times New Roman" w:eastAsia="標楷體" w:hAnsi="Times New Roman" w:cs="Times New Roman"/>
              </w:rPr>
              <w:t xml:space="preserve">Y  </w:t>
            </w:r>
            <w:r w:rsidRPr="00ED47C6">
              <w:rPr>
                <w:rFonts w:asciiTheme="minorEastAsia" w:hAnsiTheme="minorEastAsia" w:hint="eastAsia"/>
              </w:rPr>
              <w:t>□</w:t>
            </w:r>
            <w:r w:rsidRPr="00ED47C6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  <w:tc>
          <w:tcPr>
            <w:tcW w:w="4029" w:type="dxa"/>
          </w:tcPr>
          <w:p w:rsidR="003F064E" w:rsidRDefault="003F064E">
            <w:r w:rsidRPr="006B49FA">
              <w:rPr>
                <w:rFonts w:asciiTheme="minorEastAsia" w:hAnsiTheme="minorEastAsia" w:hint="eastAsia"/>
              </w:rPr>
              <w:t>□</w:t>
            </w:r>
            <w:r w:rsidRPr="006B49FA">
              <w:rPr>
                <w:rFonts w:ascii="Times New Roman" w:eastAsia="標楷體" w:hAnsi="Times New Roman" w:cs="Times New Roman"/>
              </w:rPr>
              <w:t xml:space="preserve">Y  </w:t>
            </w:r>
            <w:r w:rsidRPr="006B49FA">
              <w:rPr>
                <w:rFonts w:asciiTheme="minorEastAsia" w:hAnsiTheme="minorEastAsia" w:hint="eastAsia"/>
              </w:rPr>
              <w:t>□</w:t>
            </w:r>
            <w:r w:rsidRPr="006B49FA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</w:tr>
      <w:tr w:rsidR="003F064E" w:rsidRPr="00830399" w:rsidTr="00CC7436">
        <w:trPr>
          <w:jc w:val="center"/>
        </w:trPr>
        <w:tc>
          <w:tcPr>
            <w:tcW w:w="2547" w:type="dxa"/>
            <w:vAlign w:val="center"/>
          </w:tcPr>
          <w:p w:rsidR="003F064E" w:rsidRPr="00830399" w:rsidRDefault="003F064E" w:rsidP="00C85BD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Times New Roman" w:cs="Times New Roman"/>
              </w:rPr>
              <w:t>T-1</w:t>
            </w:r>
            <w:r w:rsidRPr="00830399">
              <w:rPr>
                <w:rFonts w:ascii="Times New Roman" w:eastAsia="標楷體" w:hAnsi="標楷體" w:cs="Times New Roman"/>
              </w:rPr>
              <w:t>日淨入庫部位</w:t>
            </w:r>
          </w:p>
        </w:tc>
        <w:tc>
          <w:tcPr>
            <w:tcW w:w="3738" w:type="dxa"/>
            <w:gridSpan w:val="2"/>
          </w:tcPr>
          <w:p w:rsidR="003F064E" w:rsidRDefault="003F064E">
            <w:r w:rsidRPr="00ED47C6">
              <w:rPr>
                <w:rFonts w:asciiTheme="minorEastAsia" w:hAnsiTheme="minorEastAsia" w:hint="eastAsia"/>
              </w:rPr>
              <w:t>□</w:t>
            </w:r>
            <w:r w:rsidRPr="00ED47C6">
              <w:rPr>
                <w:rFonts w:ascii="Times New Roman" w:eastAsia="標楷體" w:hAnsi="Times New Roman" w:cs="Times New Roman"/>
              </w:rPr>
              <w:t xml:space="preserve">Y  </w:t>
            </w:r>
            <w:r w:rsidRPr="00ED47C6">
              <w:rPr>
                <w:rFonts w:asciiTheme="minorEastAsia" w:hAnsiTheme="minorEastAsia" w:hint="eastAsia"/>
              </w:rPr>
              <w:t>□</w:t>
            </w:r>
            <w:r w:rsidRPr="00ED47C6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  <w:tc>
          <w:tcPr>
            <w:tcW w:w="4029" w:type="dxa"/>
          </w:tcPr>
          <w:p w:rsidR="003F064E" w:rsidRDefault="003F064E">
            <w:r w:rsidRPr="006B49FA">
              <w:rPr>
                <w:rFonts w:asciiTheme="minorEastAsia" w:hAnsiTheme="minorEastAsia" w:hint="eastAsia"/>
              </w:rPr>
              <w:t>□</w:t>
            </w:r>
            <w:r w:rsidRPr="006B49FA">
              <w:rPr>
                <w:rFonts w:ascii="Times New Roman" w:eastAsia="標楷體" w:hAnsi="Times New Roman" w:cs="Times New Roman"/>
              </w:rPr>
              <w:t xml:space="preserve">Y  </w:t>
            </w:r>
            <w:r w:rsidRPr="006B49FA">
              <w:rPr>
                <w:rFonts w:asciiTheme="minorEastAsia" w:hAnsiTheme="minorEastAsia" w:hint="eastAsia"/>
              </w:rPr>
              <w:t>□</w:t>
            </w:r>
            <w:r w:rsidRPr="006B49FA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</w:tr>
      <w:tr w:rsidR="003F064E" w:rsidRPr="00830399" w:rsidTr="00CC7436">
        <w:trPr>
          <w:jc w:val="center"/>
        </w:trPr>
        <w:tc>
          <w:tcPr>
            <w:tcW w:w="2547" w:type="dxa"/>
            <w:vAlign w:val="center"/>
          </w:tcPr>
          <w:p w:rsidR="003F064E" w:rsidRPr="00830399" w:rsidRDefault="003F064E" w:rsidP="00435D4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Times New Roman" w:cs="Times New Roman"/>
              </w:rPr>
              <w:t>T</w:t>
            </w:r>
            <w:r w:rsidRPr="00830399">
              <w:rPr>
                <w:rFonts w:ascii="Times New Roman" w:eastAsia="標楷體" w:hAnsi="標楷體" w:cs="Times New Roman"/>
              </w:rPr>
              <w:t>日淨入庫部位</w:t>
            </w:r>
            <w:r w:rsidR="00BC1374">
              <w:rPr>
                <w:rFonts w:hint="eastAsia"/>
                <w:vertAlign w:val="superscript"/>
              </w:rPr>
              <w:t>４</w:t>
            </w:r>
          </w:p>
        </w:tc>
        <w:tc>
          <w:tcPr>
            <w:tcW w:w="3738" w:type="dxa"/>
            <w:gridSpan w:val="2"/>
          </w:tcPr>
          <w:p w:rsidR="003F064E" w:rsidRDefault="003F064E">
            <w:r w:rsidRPr="00ED47C6">
              <w:rPr>
                <w:rFonts w:asciiTheme="minorEastAsia" w:hAnsiTheme="minorEastAsia" w:hint="eastAsia"/>
              </w:rPr>
              <w:t>□</w:t>
            </w:r>
            <w:r w:rsidRPr="00ED47C6">
              <w:rPr>
                <w:rFonts w:ascii="Times New Roman" w:eastAsia="標楷體" w:hAnsi="Times New Roman" w:cs="Times New Roman"/>
              </w:rPr>
              <w:t xml:space="preserve">Y  </w:t>
            </w:r>
            <w:r w:rsidRPr="00ED47C6">
              <w:rPr>
                <w:rFonts w:asciiTheme="minorEastAsia" w:hAnsiTheme="minorEastAsia" w:hint="eastAsia"/>
              </w:rPr>
              <w:t>□</w:t>
            </w:r>
            <w:r w:rsidRPr="00ED47C6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  <w:tc>
          <w:tcPr>
            <w:tcW w:w="4029" w:type="dxa"/>
          </w:tcPr>
          <w:p w:rsidR="003F064E" w:rsidRDefault="003F064E">
            <w:r w:rsidRPr="006B49FA">
              <w:rPr>
                <w:rFonts w:asciiTheme="minorEastAsia" w:hAnsiTheme="minorEastAsia" w:hint="eastAsia"/>
              </w:rPr>
              <w:t>□</w:t>
            </w:r>
            <w:r w:rsidRPr="006B49FA">
              <w:rPr>
                <w:rFonts w:ascii="Times New Roman" w:eastAsia="標楷體" w:hAnsi="Times New Roman" w:cs="Times New Roman"/>
              </w:rPr>
              <w:t xml:space="preserve">Y  </w:t>
            </w:r>
            <w:r w:rsidRPr="006B49FA">
              <w:rPr>
                <w:rFonts w:asciiTheme="minorEastAsia" w:hAnsiTheme="minorEastAsia" w:hint="eastAsia"/>
              </w:rPr>
              <w:t>□</w:t>
            </w:r>
            <w:r w:rsidRPr="006B49FA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</w:tr>
      <w:tr w:rsidR="003F064E" w:rsidRPr="00830399" w:rsidTr="00CC7436">
        <w:trPr>
          <w:jc w:val="center"/>
        </w:trPr>
        <w:tc>
          <w:tcPr>
            <w:tcW w:w="2547" w:type="dxa"/>
            <w:vAlign w:val="center"/>
          </w:tcPr>
          <w:p w:rsidR="003F064E" w:rsidRPr="00830399" w:rsidRDefault="003F064E" w:rsidP="00C85BD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前日申購</w:t>
            </w:r>
            <w:r w:rsidRPr="00830399">
              <w:rPr>
                <w:rFonts w:ascii="Times New Roman" w:eastAsia="標楷體" w:hAnsi="Times New Roman" w:cs="Times New Roman"/>
              </w:rPr>
              <w:t>/</w:t>
            </w:r>
            <w:r w:rsidRPr="00830399">
              <w:rPr>
                <w:rFonts w:ascii="Times New Roman" w:eastAsia="標楷體" w:hAnsi="標楷體" w:cs="Times New Roman"/>
              </w:rPr>
              <w:t>買回部位</w:t>
            </w:r>
          </w:p>
        </w:tc>
        <w:tc>
          <w:tcPr>
            <w:tcW w:w="3738" w:type="dxa"/>
            <w:gridSpan w:val="2"/>
          </w:tcPr>
          <w:p w:rsidR="003F064E" w:rsidRDefault="003F064E">
            <w:r w:rsidRPr="00ED47C6">
              <w:rPr>
                <w:rFonts w:asciiTheme="minorEastAsia" w:hAnsiTheme="minorEastAsia" w:hint="eastAsia"/>
              </w:rPr>
              <w:t>□</w:t>
            </w:r>
            <w:r w:rsidRPr="00ED47C6">
              <w:rPr>
                <w:rFonts w:ascii="Times New Roman" w:eastAsia="標楷體" w:hAnsi="Times New Roman" w:cs="Times New Roman"/>
              </w:rPr>
              <w:t xml:space="preserve">Y  </w:t>
            </w:r>
            <w:r w:rsidRPr="00ED47C6">
              <w:rPr>
                <w:rFonts w:asciiTheme="minorEastAsia" w:hAnsiTheme="minorEastAsia" w:hint="eastAsia"/>
              </w:rPr>
              <w:t>□</w:t>
            </w:r>
            <w:r w:rsidRPr="00ED47C6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  <w:tc>
          <w:tcPr>
            <w:tcW w:w="4029" w:type="dxa"/>
          </w:tcPr>
          <w:p w:rsidR="003F064E" w:rsidRDefault="003F064E">
            <w:r w:rsidRPr="006B49FA">
              <w:rPr>
                <w:rFonts w:asciiTheme="minorEastAsia" w:hAnsiTheme="minorEastAsia" w:hint="eastAsia"/>
              </w:rPr>
              <w:t>□</w:t>
            </w:r>
            <w:r w:rsidRPr="006B49FA">
              <w:rPr>
                <w:rFonts w:ascii="Times New Roman" w:eastAsia="標楷體" w:hAnsi="Times New Roman" w:cs="Times New Roman"/>
              </w:rPr>
              <w:t xml:space="preserve">Y  </w:t>
            </w:r>
            <w:r w:rsidRPr="006B49FA">
              <w:rPr>
                <w:rFonts w:asciiTheme="minorEastAsia" w:hAnsiTheme="minorEastAsia" w:hint="eastAsia"/>
              </w:rPr>
              <w:t>□</w:t>
            </w:r>
            <w:r w:rsidRPr="006B49FA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</w:tr>
      <w:tr w:rsidR="003F064E" w:rsidRPr="00830399" w:rsidTr="00CC7436">
        <w:trPr>
          <w:jc w:val="center"/>
        </w:trPr>
        <w:tc>
          <w:tcPr>
            <w:tcW w:w="2547" w:type="dxa"/>
            <w:vAlign w:val="center"/>
          </w:tcPr>
          <w:p w:rsidR="003F064E" w:rsidRPr="00830399" w:rsidRDefault="003F064E" w:rsidP="00C85BD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短缺部位</w:t>
            </w:r>
            <w:r w:rsidR="00BC1374">
              <w:rPr>
                <w:rFonts w:ascii="Times New Roman" w:eastAsia="標楷體" w:hAnsi="標楷體" w:cs="Times New Roman" w:hint="eastAsia"/>
                <w:vertAlign w:val="superscript"/>
              </w:rPr>
              <w:t>５</w:t>
            </w:r>
          </w:p>
        </w:tc>
        <w:tc>
          <w:tcPr>
            <w:tcW w:w="3738" w:type="dxa"/>
            <w:gridSpan w:val="2"/>
          </w:tcPr>
          <w:p w:rsidR="003F064E" w:rsidRDefault="003F064E">
            <w:r w:rsidRPr="00ED47C6">
              <w:rPr>
                <w:rFonts w:asciiTheme="minorEastAsia" w:hAnsiTheme="minorEastAsia" w:hint="eastAsia"/>
              </w:rPr>
              <w:t>□</w:t>
            </w:r>
            <w:r w:rsidRPr="00ED47C6">
              <w:rPr>
                <w:rFonts w:ascii="Times New Roman" w:eastAsia="標楷體" w:hAnsi="Times New Roman" w:cs="Times New Roman"/>
              </w:rPr>
              <w:t xml:space="preserve">Y  </w:t>
            </w:r>
            <w:r w:rsidRPr="00ED47C6">
              <w:rPr>
                <w:rFonts w:asciiTheme="minorEastAsia" w:hAnsiTheme="minorEastAsia" w:hint="eastAsia"/>
              </w:rPr>
              <w:t>□</w:t>
            </w:r>
            <w:r w:rsidRPr="00ED47C6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  <w:tc>
          <w:tcPr>
            <w:tcW w:w="4029" w:type="dxa"/>
          </w:tcPr>
          <w:p w:rsidR="003F064E" w:rsidRDefault="003F064E">
            <w:r w:rsidRPr="006B49FA">
              <w:rPr>
                <w:rFonts w:asciiTheme="minorEastAsia" w:hAnsiTheme="minorEastAsia" w:hint="eastAsia"/>
              </w:rPr>
              <w:t>□</w:t>
            </w:r>
            <w:r w:rsidRPr="006B49FA">
              <w:rPr>
                <w:rFonts w:ascii="Times New Roman" w:eastAsia="標楷體" w:hAnsi="Times New Roman" w:cs="Times New Roman"/>
              </w:rPr>
              <w:t xml:space="preserve">Y  </w:t>
            </w:r>
            <w:r w:rsidRPr="006B49FA">
              <w:rPr>
                <w:rFonts w:asciiTheme="minorEastAsia" w:hAnsiTheme="minorEastAsia" w:hint="eastAsia"/>
              </w:rPr>
              <w:t>□</w:t>
            </w:r>
            <w:r w:rsidRPr="006B49FA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</w:tr>
      <w:tr w:rsidR="003F064E" w:rsidRPr="00830399" w:rsidTr="00CC7436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3F064E" w:rsidRPr="00830399" w:rsidRDefault="003F064E" w:rsidP="00C85BD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0399">
              <w:rPr>
                <w:rFonts w:ascii="Times New Roman" w:eastAsia="標楷體" w:hAnsi="標楷體" w:cs="Times New Roman"/>
              </w:rPr>
              <w:t>套利賣空部位</w:t>
            </w:r>
            <w:r w:rsidR="00BC1374">
              <w:rPr>
                <w:rFonts w:ascii="Times New Roman" w:eastAsia="標楷體" w:hAnsi="標楷體" w:cs="Times New Roman" w:hint="eastAsia"/>
                <w:vertAlign w:val="superscript"/>
              </w:rPr>
              <w:t>６</w:t>
            </w: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</w:tcPr>
          <w:p w:rsidR="003F064E" w:rsidRDefault="003F064E">
            <w:r w:rsidRPr="00ED47C6">
              <w:rPr>
                <w:rFonts w:asciiTheme="minorEastAsia" w:hAnsiTheme="minorEastAsia" w:hint="eastAsia"/>
              </w:rPr>
              <w:t>□</w:t>
            </w:r>
            <w:r w:rsidRPr="00ED47C6">
              <w:rPr>
                <w:rFonts w:ascii="Times New Roman" w:eastAsia="標楷體" w:hAnsi="Times New Roman" w:cs="Times New Roman"/>
              </w:rPr>
              <w:t xml:space="preserve">Y  </w:t>
            </w:r>
            <w:r w:rsidRPr="00ED47C6">
              <w:rPr>
                <w:rFonts w:asciiTheme="minorEastAsia" w:hAnsiTheme="minorEastAsia" w:hint="eastAsia"/>
              </w:rPr>
              <w:t>□</w:t>
            </w:r>
            <w:r w:rsidRPr="00ED47C6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3F064E" w:rsidRDefault="003F064E">
            <w:r w:rsidRPr="006B49FA">
              <w:rPr>
                <w:rFonts w:asciiTheme="minorEastAsia" w:hAnsiTheme="minorEastAsia" w:hint="eastAsia"/>
              </w:rPr>
              <w:t>□</w:t>
            </w:r>
            <w:r w:rsidRPr="006B49FA">
              <w:rPr>
                <w:rFonts w:ascii="Times New Roman" w:eastAsia="標楷體" w:hAnsi="Times New Roman" w:cs="Times New Roman"/>
              </w:rPr>
              <w:t xml:space="preserve">Y  </w:t>
            </w:r>
            <w:r w:rsidRPr="006B49FA">
              <w:rPr>
                <w:rFonts w:asciiTheme="minorEastAsia" w:hAnsiTheme="minorEastAsia" w:hint="eastAsia"/>
              </w:rPr>
              <w:t>□</w:t>
            </w:r>
            <w:r w:rsidRPr="006B49FA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</w:tr>
      <w:tr w:rsidR="003F064E" w:rsidRPr="00B53C92" w:rsidTr="00CC7436">
        <w:trPr>
          <w:jc w:val="center"/>
        </w:trPr>
        <w:tc>
          <w:tcPr>
            <w:tcW w:w="10314" w:type="dxa"/>
            <w:gridSpan w:val="4"/>
            <w:shd w:val="clear" w:color="auto" w:fill="BFBFBF" w:themeFill="background1" w:themeFillShade="BF"/>
            <w:vAlign w:val="center"/>
          </w:tcPr>
          <w:p w:rsidR="003F064E" w:rsidRPr="00945782" w:rsidRDefault="003F064E" w:rsidP="00F64DBC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連絡資訊</w:t>
            </w:r>
          </w:p>
        </w:tc>
      </w:tr>
      <w:tr w:rsidR="003F064E" w:rsidRPr="00B53C92" w:rsidTr="00CC7436">
        <w:trPr>
          <w:jc w:val="center"/>
        </w:trPr>
        <w:tc>
          <w:tcPr>
            <w:tcW w:w="10314" w:type="dxa"/>
            <w:gridSpan w:val="4"/>
            <w:vAlign w:val="center"/>
          </w:tcPr>
          <w:p w:rsidR="003F064E" w:rsidRPr="00945782" w:rsidRDefault="003F064E" w:rsidP="00F64DBC">
            <w:pPr>
              <w:rPr>
                <w:rFonts w:ascii="標楷體" w:eastAsia="標楷體" w:hAnsi="Calibri" w:cs="Times New Roman"/>
                <w:color w:val="000000"/>
              </w:rPr>
            </w:pPr>
            <w:r w:rsidRPr="00945782">
              <w:rPr>
                <w:rFonts w:ascii="標楷體" w:eastAsia="標楷體" w:hAnsi="Calibri" w:cs="Times New Roman" w:hint="eastAsia"/>
                <w:color w:val="000000"/>
              </w:rPr>
              <w:t>聯絡人員：</w:t>
            </w:r>
          </w:p>
          <w:p w:rsidR="003F064E" w:rsidRPr="002621B2" w:rsidRDefault="003F064E" w:rsidP="00F64DBC">
            <w:pPr>
              <w:rPr>
                <w:rFonts w:ascii="Times New Roman" w:eastAsia="標楷體" w:hAnsi="Times New Roman" w:cs="Times New Roman"/>
              </w:rPr>
            </w:pPr>
            <w:r w:rsidRPr="00945782">
              <w:rPr>
                <w:rFonts w:ascii="標楷體" w:eastAsia="標楷體" w:hAnsi="Calibri" w:cs="Times New Roman" w:hint="eastAsia"/>
                <w:color w:val="000000"/>
              </w:rPr>
              <w:t>聯絡電話：</w:t>
            </w:r>
          </w:p>
        </w:tc>
      </w:tr>
    </w:tbl>
    <w:p w:rsidR="00CC7436" w:rsidRDefault="003F064E" w:rsidP="005403D5">
      <w:pPr>
        <w:rPr>
          <w:rFonts w:ascii="標楷體" w:eastAsia="標楷體" w:hAnsi="Calibri" w:cs="Times New Roman"/>
          <w:color w:val="000000"/>
        </w:rPr>
      </w:pPr>
      <w:r>
        <w:rPr>
          <w:rFonts w:ascii="標楷體" w:eastAsia="標楷體" w:hAnsi="Calibri" w:cs="Times New Roman" w:hint="eastAsia"/>
          <w:color w:val="000000"/>
        </w:rPr>
        <w:t>投信簽章:</w:t>
      </w:r>
      <w:r w:rsidR="00CC7436">
        <w:rPr>
          <w:rFonts w:ascii="標楷體" w:eastAsia="標楷體" w:hAnsi="Calibri" w:cs="Times New Roman"/>
          <w:color w:val="000000"/>
        </w:rPr>
        <w:t xml:space="preserve">                                </w:t>
      </w:r>
    </w:p>
    <w:p w:rsidR="00CC7436" w:rsidRDefault="00CC7436" w:rsidP="005403D5">
      <w:pPr>
        <w:rPr>
          <w:rFonts w:ascii="標楷體" w:eastAsia="標楷體" w:hAnsi="Calibri" w:cs="Times New Roman"/>
          <w:color w:val="000000"/>
        </w:rPr>
      </w:pPr>
    </w:p>
    <w:p w:rsidR="00CC7436" w:rsidRDefault="00CC7436" w:rsidP="005403D5">
      <w:pPr>
        <w:rPr>
          <w:rFonts w:ascii="標楷體" w:eastAsia="標楷體" w:hAnsi="Calibri" w:cs="Times New Roman"/>
          <w:color w:val="000000"/>
        </w:rPr>
      </w:pPr>
    </w:p>
    <w:p w:rsidR="00CC7436" w:rsidRDefault="00CC7436" w:rsidP="005403D5">
      <w:pPr>
        <w:rPr>
          <w:rFonts w:ascii="標楷體" w:eastAsia="標楷體" w:hAnsi="Calibri" w:cs="Times New Roman"/>
          <w:color w:val="000000"/>
        </w:rPr>
      </w:pPr>
    </w:p>
    <w:p w:rsidR="00397693" w:rsidRDefault="002621B2" w:rsidP="005403D5">
      <w:pPr>
        <w:rPr>
          <w:rFonts w:ascii="標楷體" w:eastAsia="標楷體"/>
          <w:color w:val="000000"/>
        </w:rPr>
      </w:pPr>
      <w:r w:rsidRPr="00945782">
        <w:rPr>
          <w:rFonts w:ascii="標楷體" w:eastAsia="標楷體" w:hAnsi="Calibri" w:cs="Times New Roman" w:hint="eastAsia"/>
          <w:color w:val="000000"/>
        </w:rPr>
        <w:t>申請日期：</w:t>
      </w:r>
      <w:r w:rsidR="00F64DBC" w:rsidRPr="00F64DBC">
        <w:rPr>
          <w:rFonts w:ascii="標楷體" w:eastAsia="標楷體" w:hint="eastAsia"/>
          <w:color w:val="000000"/>
          <w:u w:val="single"/>
        </w:rPr>
        <w:t xml:space="preserve">                    </w:t>
      </w:r>
    </w:p>
    <w:p w:rsidR="009F7F89" w:rsidRDefault="009F7F89" w:rsidP="009F7F89">
      <w:pPr>
        <w:widowControl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color w:val="000000"/>
        </w:rPr>
        <w:lastRenderedPageBreak/>
        <w:t>填寫註記</w:t>
      </w:r>
      <w:r w:rsidR="00104DFF">
        <w:rPr>
          <w:rFonts w:ascii="標楷體" w:eastAsia="標楷體" w:hint="eastAsia"/>
          <w:color w:val="000000"/>
        </w:rPr>
        <w:t>(本頁無須檢附)</w:t>
      </w:r>
      <w:r>
        <w:rPr>
          <w:rFonts w:ascii="標楷體" w:eastAsia="標楷體" w:hint="eastAsia"/>
          <w:color w:val="000000"/>
        </w:rPr>
        <w:t>：</w:t>
      </w:r>
    </w:p>
    <w:p w:rsidR="009F7F89" w:rsidRPr="00D849BD" w:rsidRDefault="009F7F89" w:rsidP="009F7F89">
      <w:pPr>
        <w:rPr>
          <w:rFonts w:ascii="標楷體" w:eastAsia="標楷體" w:hAnsi="Calibri" w:cs="Times New Roman"/>
          <w:color w:val="000000"/>
        </w:rPr>
      </w:pPr>
      <w:r>
        <w:rPr>
          <w:rFonts w:ascii="標楷體" w:eastAsia="標楷體" w:hAnsi="Calibri" w:cs="Times New Roman" w:hint="eastAsia"/>
          <w:color w:val="000000"/>
          <w:vertAlign w:val="superscript"/>
        </w:rPr>
        <w:t>1</w:t>
      </w:r>
      <w:r>
        <w:rPr>
          <w:rFonts w:ascii="標楷體" w:eastAsia="標楷體" w:hAnsi="Calibri" w:cs="Times New Roman" w:hint="eastAsia"/>
          <w:color w:val="000000"/>
        </w:rPr>
        <w:t>請填寫「證券投資信託事業營業執照」之投信代號</w:t>
      </w:r>
      <w:r w:rsidRPr="0082113D">
        <w:rPr>
          <w:rFonts w:ascii="標楷體" w:eastAsia="標楷體" w:hAnsi="Calibri" w:cs="Times New Roman" w:hint="eastAsia"/>
          <w:color w:val="000000"/>
        </w:rPr>
        <w:t>。</w:t>
      </w:r>
    </w:p>
    <w:p w:rsidR="009F7F89" w:rsidRPr="00D849BD" w:rsidRDefault="009F7F89" w:rsidP="003763F2">
      <w:pPr>
        <w:ind w:left="142" w:hangingChars="59" w:hanging="142"/>
        <w:rPr>
          <w:rFonts w:ascii="標楷體" w:eastAsia="標楷體" w:hAnsi="Calibri" w:cs="Times New Roman"/>
          <w:color w:val="000000"/>
        </w:rPr>
      </w:pPr>
      <w:r w:rsidRPr="00D849BD">
        <w:rPr>
          <w:rFonts w:ascii="標楷體" w:eastAsia="標楷體" w:hAnsi="Calibri" w:cs="Times New Roman" w:hint="eastAsia"/>
          <w:color w:val="000000"/>
          <w:vertAlign w:val="superscript"/>
        </w:rPr>
        <w:t>2</w:t>
      </w:r>
      <w:r w:rsidR="00AD7581">
        <w:rPr>
          <w:rFonts w:ascii="標楷體" w:eastAsia="標楷體" w:hAnsi="Calibri" w:cs="Times New Roman" w:hint="eastAsia"/>
          <w:color w:val="000000"/>
        </w:rPr>
        <w:t>跨市之定義係指採實物申贖之國內</w:t>
      </w:r>
      <w:r w:rsidR="003763F2" w:rsidRPr="003763F2">
        <w:rPr>
          <w:rFonts w:ascii="標楷體" w:eastAsia="標楷體" w:hAnsi="Calibri" w:cs="Times New Roman" w:hint="eastAsia"/>
          <w:color w:val="FF0000"/>
        </w:rPr>
        <w:t>股票</w:t>
      </w:r>
      <w:r w:rsidR="00AD7581">
        <w:rPr>
          <w:rFonts w:ascii="標楷體" w:eastAsia="標楷體" w:hAnsi="Calibri" w:cs="Times New Roman" w:hint="eastAsia"/>
          <w:color w:val="000000"/>
        </w:rPr>
        <w:t>ETF</w:t>
      </w:r>
      <w:r w:rsidR="003763F2" w:rsidRPr="003763F2">
        <w:rPr>
          <w:rFonts w:ascii="標楷體" w:eastAsia="標楷體" w:hAnsi="Calibri" w:cs="Times New Roman" w:hint="eastAsia"/>
          <w:color w:val="FF0000"/>
        </w:rPr>
        <w:t>及</w:t>
      </w:r>
      <w:r w:rsidR="003763F2" w:rsidRPr="00CC7436">
        <w:rPr>
          <w:rFonts w:ascii="Times New Roman" w:eastAsia="標楷體" w:hAnsi="Times New Roman" w:cs="Times New Roman"/>
          <w:color w:val="FF0000"/>
        </w:rPr>
        <w:t>國</w:t>
      </w:r>
      <w:r w:rsidR="003763F2">
        <w:rPr>
          <w:rFonts w:ascii="Times New Roman" w:eastAsia="標楷體" w:hAnsi="Times New Roman" w:cs="Times New Roman"/>
          <w:color w:val="FF0000"/>
        </w:rPr>
        <w:t>內</w:t>
      </w:r>
      <w:r w:rsidR="003763F2">
        <w:rPr>
          <w:rFonts w:ascii="Times New Roman" w:eastAsia="標楷體" w:hAnsi="Times New Roman" w:cs="Times New Roman" w:hint="eastAsia"/>
          <w:color w:val="FF0000"/>
        </w:rPr>
        <w:t>平衡型</w:t>
      </w:r>
      <w:r w:rsidR="003763F2" w:rsidRPr="00CC7436">
        <w:rPr>
          <w:rFonts w:ascii="Times New Roman" w:eastAsia="標楷體" w:hAnsi="Times New Roman" w:cs="Times New Roman"/>
          <w:color w:val="FF0000"/>
        </w:rPr>
        <w:t>ETF</w:t>
      </w:r>
      <w:r w:rsidR="00AD7581">
        <w:rPr>
          <w:rFonts w:ascii="標楷體" w:eastAsia="標楷體" w:hAnsi="Calibri" w:cs="Times New Roman" w:hint="eastAsia"/>
          <w:color w:val="000000"/>
        </w:rPr>
        <w:t>，標的指數成分採樣原則包含上市及上櫃證券，即使該指數樣本現行尚未有跨市證券被採納，此欄位亦應勾選Y。</w:t>
      </w:r>
      <w:r w:rsidR="00C16980" w:rsidRPr="00C16980">
        <w:rPr>
          <w:rFonts w:ascii="標楷體" w:eastAsia="標楷體" w:hAnsi="Calibri" w:cs="Times New Roman" w:hint="eastAsia"/>
          <w:color w:val="FF0000"/>
        </w:rPr>
        <w:t>採實物申贖之國內</w:t>
      </w:r>
      <w:r w:rsidR="003763F2" w:rsidRPr="003763F2">
        <w:rPr>
          <w:rFonts w:ascii="標楷體" w:eastAsia="標楷體" w:hAnsi="Calibri" w:cs="Times New Roman" w:hint="eastAsia"/>
          <w:color w:val="FF0000"/>
        </w:rPr>
        <w:t>股票</w:t>
      </w:r>
      <w:r w:rsidR="00C16980" w:rsidRPr="00C16980">
        <w:rPr>
          <w:rFonts w:ascii="標楷體" w:eastAsia="標楷體" w:hAnsi="Calibri" w:cs="Times New Roman" w:hint="eastAsia"/>
          <w:color w:val="FF0000"/>
        </w:rPr>
        <w:t>主動式ETF</w:t>
      </w:r>
      <w:r w:rsidR="00C16980">
        <w:rPr>
          <w:rFonts w:ascii="Times New Roman" w:eastAsia="標楷體" w:hAnsi="Times New Roman" w:cs="Times New Roman" w:hint="eastAsia"/>
          <w:color w:val="FF0000"/>
        </w:rPr>
        <w:t>，倘</w:t>
      </w:r>
      <w:r w:rsidR="003763F2" w:rsidRPr="003763F2">
        <w:rPr>
          <w:rFonts w:ascii="Times New Roman" w:eastAsia="標楷體" w:hAnsi="Times New Roman"/>
          <w:color w:val="FF0000"/>
        </w:rPr>
        <w:t>信託契約所訂之投資範圍</w:t>
      </w:r>
      <w:r w:rsidR="00C16980" w:rsidRPr="00C16980">
        <w:rPr>
          <w:rFonts w:ascii="Times New Roman" w:eastAsia="標楷體" w:hAnsi="Times New Roman" w:cs="Times New Roman" w:hint="eastAsia"/>
          <w:color w:val="FF0000"/>
        </w:rPr>
        <w:t>包含上市及上櫃證券，即使該</w:t>
      </w:r>
      <w:r w:rsidR="00CC7436">
        <w:rPr>
          <w:rFonts w:ascii="Times New Roman" w:eastAsia="標楷體" w:hAnsi="Times New Roman" w:cs="Times New Roman" w:hint="eastAsia"/>
          <w:color w:val="FF0000"/>
        </w:rPr>
        <w:t>E</w:t>
      </w:r>
      <w:r w:rsidR="00CC7436">
        <w:rPr>
          <w:rFonts w:ascii="Times New Roman" w:eastAsia="標楷體" w:hAnsi="Times New Roman" w:cs="Times New Roman"/>
          <w:color w:val="FF0000"/>
        </w:rPr>
        <w:t>TF</w:t>
      </w:r>
      <w:r w:rsidR="00C16980" w:rsidRPr="00C16980">
        <w:rPr>
          <w:rFonts w:ascii="Times New Roman" w:eastAsia="標楷體" w:hAnsi="Times New Roman" w:cs="Times New Roman" w:hint="eastAsia"/>
          <w:color w:val="FF0000"/>
        </w:rPr>
        <w:t>現行尚未</w:t>
      </w:r>
      <w:r w:rsidR="00CC7436">
        <w:rPr>
          <w:rFonts w:ascii="Times New Roman" w:eastAsia="標楷體" w:hAnsi="Times New Roman" w:cs="Times New Roman" w:hint="eastAsia"/>
          <w:color w:val="FF0000"/>
        </w:rPr>
        <w:t>持有</w:t>
      </w:r>
      <w:r w:rsidR="00C16980" w:rsidRPr="00C16980">
        <w:rPr>
          <w:rFonts w:ascii="Times New Roman" w:eastAsia="標楷體" w:hAnsi="Times New Roman" w:cs="Times New Roman" w:hint="eastAsia"/>
          <w:color w:val="FF0000"/>
        </w:rPr>
        <w:t>跨市證券，此欄位亦應勾選</w:t>
      </w:r>
      <w:r w:rsidR="00C16980" w:rsidRPr="00C16980">
        <w:rPr>
          <w:rFonts w:ascii="Times New Roman" w:eastAsia="標楷體" w:hAnsi="Times New Roman" w:cs="Times New Roman" w:hint="eastAsia"/>
          <w:color w:val="FF0000"/>
        </w:rPr>
        <w:t>Y</w:t>
      </w:r>
      <w:r w:rsidR="00C16980" w:rsidRPr="00C16980">
        <w:rPr>
          <w:rFonts w:ascii="Times New Roman" w:eastAsia="標楷體" w:hAnsi="Times New Roman" w:cs="Times New Roman" w:hint="eastAsia"/>
          <w:color w:val="FF0000"/>
        </w:rPr>
        <w:t>。</w:t>
      </w:r>
      <w:r w:rsidR="00AD7581">
        <w:rPr>
          <w:rFonts w:ascii="標楷體" w:eastAsia="標楷體" w:hAnsi="Calibri" w:cs="Times New Roman" w:hint="eastAsia"/>
          <w:color w:val="000000"/>
        </w:rPr>
        <w:t>採現金申贖之ETF此欄位應勾選N。</w:t>
      </w:r>
    </w:p>
    <w:p w:rsidR="00BC1374" w:rsidRPr="00BC1374" w:rsidRDefault="009F7F89" w:rsidP="009F7F89">
      <w:pPr>
        <w:ind w:left="142" w:hangingChars="59" w:hanging="142"/>
        <w:rPr>
          <w:rFonts w:ascii="標楷體" w:eastAsia="標楷體" w:hAnsi="Calibri" w:cs="Times New Roman"/>
          <w:color w:val="000000"/>
        </w:rPr>
      </w:pPr>
      <w:r>
        <w:rPr>
          <w:rFonts w:ascii="標楷體" w:eastAsia="標楷體" w:hAnsi="Calibri" w:cs="Times New Roman" w:hint="eastAsia"/>
          <w:color w:val="000000"/>
          <w:vertAlign w:val="superscript"/>
        </w:rPr>
        <w:t>3</w:t>
      </w:r>
      <w:r w:rsidR="00BC1374">
        <w:rPr>
          <w:rFonts w:ascii="標楷體" w:eastAsia="標楷體" w:hAnsi="Calibri" w:cs="Times New Roman" w:hint="eastAsia"/>
          <w:color w:val="000000"/>
        </w:rPr>
        <w:t>倘</w:t>
      </w:r>
      <w:r w:rsidR="00BE3757">
        <w:rPr>
          <w:rFonts w:ascii="標楷體" w:eastAsia="標楷體" w:hAnsi="Calibri" w:cs="Times New Roman" w:hint="eastAsia"/>
          <w:color w:val="000000"/>
        </w:rPr>
        <w:t>發行</w:t>
      </w:r>
      <w:r w:rsidR="00BC1374">
        <w:rPr>
          <w:rFonts w:ascii="標楷體" w:eastAsia="標楷體" w:hAnsi="Calibri" w:cs="Times New Roman" w:hint="eastAsia"/>
          <w:color w:val="000000"/>
        </w:rPr>
        <w:t>類型為雙幣ETF，「核准發行單位數」及「申贖作業時程」相關欄位，請填寫與被加掛ETF相同資料以供建檔。</w:t>
      </w:r>
    </w:p>
    <w:p w:rsidR="009F7F89" w:rsidRDefault="00BC1374" w:rsidP="009F7F89">
      <w:pPr>
        <w:ind w:left="142" w:hangingChars="59" w:hanging="142"/>
        <w:rPr>
          <w:rFonts w:ascii="標楷體" w:eastAsia="標楷體" w:hAnsi="Calibri" w:cs="Times New Roman"/>
          <w:color w:val="000000"/>
        </w:rPr>
      </w:pPr>
      <w:r>
        <w:rPr>
          <w:rFonts w:ascii="標楷體" w:eastAsia="標楷體" w:hAnsi="Calibri" w:cs="Times New Roman" w:hint="eastAsia"/>
          <w:color w:val="000000"/>
          <w:vertAlign w:val="superscript"/>
        </w:rPr>
        <w:t>4</w:t>
      </w:r>
      <w:r w:rsidR="009F7F89" w:rsidRPr="0082113D">
        <w:rPr>
          <w:rFonts w:ascii="標楷體" w:eastAsia="標楷體" w:hAnsi="Calibri" w:cs="Times New Roman" w:hint="eastAsia"/>
          <w:color w:val="000000"/>
        </w:rPr>
        <w:t>依據</w:t>
      </w:r>
      <w:r w:rsidR="00007F52">
        <w:rPr>
          <w:rFonts w:ascii="標楷體" w:eastAsia="標楷體" w:hAnsi="Calibri" w:cs="Times New Roman" w:hint="eastAsia"/>
          <w:color w:val="000000"/>
        </w:rPr>
        <w:t>本公司</w:t>
      </w:r>
      <w:r w:rsidR="009F7F89" w:rsidRPr="0082113D">
        <w:rPr>
          <w:rFonts w:ascii="標楷體" w:eastAsia="標楷體" w:hAnsi="Calibri" w:cs="Times New Roman" w:hint="eastAsia"/>
          <w:color w:val="000000"/>
        </w:rPr>
        <w:t>「證券商ETF電腦作業手冊」，參與證券商辦理ETF現金申購時，應於M02檔(申購/買回明細申報檔)「T日淨入庫部位」欄位填入申購單位數。因此採</w:t>
      </w:r>
      <w:r w:rsidR="009F7F89" w:rsidRPr="009851A6">
        <w:rPr>
          <w:rFonts w:ascii="標楷體" w:eastAsia="標楷體" w:hAnsi="Calibri" w:cs="Times New Roman" w:hint="eastAsia"/>
          <w:color w:val="000000"/>
        </w:rPr>
        <w:t>現金申贖ETF</w:t>
      </w:r>
      <w:r w:rsidR="009F7F89" w:rsidRPr="0082113D">
        <w:rPr>
          <w:rFonts w:ascii="標楷體" w:eastAsia="標楷體" w:hAnsi="Calibri" w:cs="Times New Roman" w:hint="eastAsia"/>
          <w:color w:val="000000"/>
        </w:rPr>
        <w:t>，雖然申購無T日淨入庫部位，配合前述M02檔作業，</w:t>
      </w:r>
      <w:r w:rsidR="009F7F89" w:rsidRPr="002055E1">
        <w:rPr>
          <w:rFonts w:ascii="標楷體" w:eastAsia="標楷體" w:hAnsi="Calibri" w:cs="Times New Roman" w:hint="eastAsia"/>
          <w:color w:val="000000"/>
        </w:rPr>
        <w:t>請於申購開放部位之「T日淨入庫部位」勾選Y</w:t>
      </w:r>
      <w:r w:rsidR="009F7F89" w:rsidRPr="0082113D">
        <w:rPr>
          <w:rFonts w:ascii="標楷體" w:eastAsia="標楷體" w:hAnsi="Calibri" w:cs="Times New Roman" w:hint="eastAsia"/>
          <w:color w:val="000000"/>
        </w:rPr>
        <w:t>，其他部位勾選</w:t>
      </w:r>
      <w:r w:rsidR="009F7F89">
        <w:rPr>
          <w:rFonts w:ascii="標楷體" w:eastAsia="標楷體" w:hAnsi="Calibri" w:cs="Times New Roman" w:hint="eastAsia"/>
          <w:color w:val="000000"/>
        </w:rPr>
        <w:t>N</w:t>
      </w:r>
      <w:r w:rsidR="009F7F89" w:rsidRPr="0082113D">
        <w:rPr>
          <w:rFonts w:ascii="標楷體" w:eastAsia="標楷體" w:hAnsi="Calibri" w:cs="Times New Roman" w:hint="eastAsia"/>
          <w:color w:val="000000"/>
        </w:rPr>
        <w:t>。</w:t>
      </w:r>
    </w:p>
    <w:p w:rsidR="009F7F89" w:rsidRDefault="00BC1374" w:rsidP="009F7F89">
      <w:pPr>
        <w:ind w:left="142" w:hangingChars="59" w:hanging="142"/>
        <w:rPr>
          <w:rFonts w:ascii="標楷體" w:eastAsia="標楷體" w:hAnsi="Calibri" w:cs="Times New Roman"/>
          <w:color w:val="000000"/>
        </w:rPr>
      </w:pPr>
      <w:r>
        <w:rPr>
          <w:rFonts w:ascii="標楷體" w:eastAsia="標楷體" w:hAnsi="Calibri" w:cs="Times New Roman" w:hint="eastAsia"/>
          <w:color w:val="000000"/>
          <w:vertAlign w:val="superscript"/>
        </w:rPr>
        <w:t>5</w:t>
      </w:r>
      <w:r w:rsidR="00007F52">
        <w:rPr>
          <w:rFonts w:ascii="標楷體" w:eastAsia="標楷體" w:hAnsi="Calibri" w:cs="Times New Roman" w:hint="eastAsia"/>
          <w:color w:val="000000"/>
        </w:rPr>
        <w:t>國內</w:t>
      </w:r>
      <w:r w:rsidR="003763F2" w:rsidRPr="003763F2">
        <w:rPr>
          <w:rFonts w:ascii="標楷體" w:eastAsia="標楷體" w:hAnsi="Calibri" w:cs="Times New Roman" w:hint="eastAsia"/>
          <w:color w:val="FF0000"/>
        </w:rPr>
        <w:t>股票</w:t>
      </w:r>
      <w:r w:rsidR="00FA1FDB">
        <w:rPr>
          <w:rFonts w:ascii="標楷體" w:eastAsia="標楷體" w:hAnsi="Calibri" w:cs="Times New Roman" w:hint="eastAsia"/>
          <w:color w:val="000000"/>
        </w:rPr>
        <w:t>ETF</w:t>
      </w:r>
      <w:r w:rsidR="00CC7436" w:rsidRPr="00CC7436">
        <w:rPr>
          <w:rFonts w:ascii="標楷體" w:eastAsia="標楷體" w:hAnsi="Calibri" w:cs="Times New Roman" w:hint="eastAsia"/>
          <w:color w:val="FF0000"/>
        </w:rPr>
        <w:t>及國內</w:t>
      </w:r>
      <w:r w:rsidR="003763F2" w:rsidRPr="003763F2">
        <w:rPr>
          <w:rFonts w:ascii="標楷體" w:eastAsia="標楷體" w:hAnsi="Calibri" w:cs="Times New Roman" w:hint="eastAsia"/>
          <w:color w:val="FF0000"/>
        </w:rPr>
        <w:t>股票</w:t>
      </w:r>
      <w:r w:rsidR="00CC7436" w:rsidRPr="00CC7436">
        <w:rPr>
          <w:rFonts w:ascii="標楷體" w:eastAsia="標楷體" w:hAnsi="Calibri" w:cs="Times New Roman" w:hint="eastAsia"/>
          <w:color w:val="FF0000"/>
        </w:rPr>
        <w:t>主動式ETF</w:t>
      </w:r>
      <w:r w:rsidR="00007F52">
        <w:rPr>
          <w:rFonts w:ascii="標楷體" w:eastAsia="標楷體" w:hAnsi="Calibri" w:cs="Times New Roman" w:hint="eastAsia"/>
          <w:color w:val="000000"/>
        </w:rPr>
        <w:t>採實物申贖者，</w:t>
      </w:r>
      <w:r w:rsidR="00FA1FDB">
        <w:rPr>
          <w:rFonts w:ascii="標楷體" w:eastAsia="標楷體" w:hAnsi="Calibri" w:cs="Times New Roman" w:hint="eastAsia"/>
          <w:color w:val="000000"/>
        </w:rPr>
        <w:t>因開放最小實物申購</w:t>
      </w:r>
      <w:r w:rsidR="00007F52">
        <w:rPr>
          <w:rFonts w:ascii="標楷體" w:eastAsia="標楷體" w:hAnsi="Calibri" w:cs="Times New Roman" w:hint="eastAsia"/>
          <w:color w:val="000000"/>
        </w:rPr>
        <w:t>組合，且申購買回部分情形得採</w:t>
      </w:r>
      <w:r w:rsidR="00FA1FDB">
        <w:rPr>
          <w:rFonts w:ascii="標楷體" w:eastAsia="標楷體" w:hAnsi="Calibri" w:cs="Times New Roman" w:hint="eastAsia"/>
          <w:color w:val="000000"/>
        </w:rPr>
        <w:t>現金替代，</w:t>
      </w:r>
      <w:r w:rsidR="00B34067" w:rsidRPr="0082113D">
        <w:rPr>
          <w:rFonts w:ascii="標楷體" w:eastAsia="標楷體" w:hAnsi="Calibri" w:cs="Times New Roman" w:hint="eastAsia"/>
          <w:color w:val="000000"/>
        </w:rPr>
        <w:t>參與證券商</w:t>
      </w:r>
      <w:r w:rsidR="00B34067">
        <w:rPr>
          <w:rFonts w:ascii="標楷體" w:eastAsia="標楷體" w:hAnsi="Calibri" w:cs="Times New Roman" w:hint="eastAsia"/>
          <w:color w:val="000000"/>
        </w:rPr>
        <w:t>在辦理前述作業時</w:t>
      </w:r>
      <w:r w:rsidR="00007F52">
        <w:rPr>
          <w:rFonts w:ascii="標楷體" w:eastAsia="標楷體" w:hAnsi="Calibri" w:cs="Times New Roman" w:hint="eastAsia"/>
          <w:color w:val="000000"/>
        </w:rPr>
        <w:t>皆</w:t>
      </w:r>
      <w:r w:rsidR="00B34067">
        <w:rPr>
          <w:rFonts w:ascii="標楷體" w:eastAsia="標楷體" w:hAnsi="Calibri" w:cs="Times New Roman" w:hint="eastAsia"/>
          <w:color w:val="000000"/>
        </w:rPr>
        <w:t>需</w:t>
      </w:r>
      <w:r w:rsidR="00007F52">
        <w:rPr>
          <w:rFonts w:ascii="標楷體" w:eastAsia="標楷體" w:hAnsi="Calibri" w:cs="Times New Roman" w:hint="eastAsia"/>
          <w:color w:val="000000"/>
        </w:rPr>
        <w:t>於「短缺部位」</w:t>
      </w:r>
      <w:r w:rsidR="00AD6F4B">
        <w:rPr>
          <w:rFonts w:ascii="標楷體" w:eastAsia="標楷體" w:hAnsi="Calibri" w:cs="Times New Roman" w:hint="eastAsia"/>
          <w:color w:val="000000"/>
        </w:rPr>
        <w:t>輸入</w:t>
      </w:r>
      <w:r w:rsidR="005D5A9E">
        <w:rPr>
          <w:rFonts w:ascii="標楷體" w:eastAsia="標楷體" w:hAnsi="Calibri" w:cs="Times New Roman" w:hint="eastAsia"/>
          <w:color w:val="000000"/>
        </w:rPr>
        <w:t>單位數</w:t>
      </w:r>
      <w:r w:rsidR="00AD6F4B">
        <w:rPr>
          <w:rFonts w:ascii="標楷體" w:eastAsia="標楷體" w:hAnsi="Calibri" w:cs="Times New Roman" w:hint="eastAsia"/>
          <w:color w:val="000000"/>
        </w:rPr>
        <w:t>，故</w:t>
      </w:r>
      <w:r w:rsidR="00FA1FDB">
        <w:rPr>
          <w:rFonts w:ascii="標楷體" w:eastAsia="標楷體" w:hAnsi="Calibri" w:cs="Times New Roman" w:hint="eastAsia"/>
          <w:color w:val="000000"/>
        </w:rPr>
        <w:t>請於申購開放部位及買回開放部位之「</w:t>
      </w:r>
      <w:r w:rsidR="00FA1FDB" w:rsidRPr="00830399">
        <w:rPr>
          <w:rFonts w:ascii="Times New Roman" w:eastAsia="標楷體" w:hAnsi="標楷體" w:cs="Times New Roman"/>
        </w:rPr>
        <w:t>短缺部位</w:t>
      </w:r>
      <w:r w:rsidR="00FA1FDB">
        <w:rPr>
          <w:rFonts w:ascii="標楷體" w:eastAsia="標楷體" w:hAnsi="Calibri" w:cs="Times New Roman" w:hint="eastAsia"/>
          <w:color w:val="000000"/>
        </w:rPr>
        <w:t>」勾選Y。</w:t>
      </w:r>
    </w:p>
    <w:p w:rsidR="009F7F89" w:rsidRPr="00990F22" w:rsidRDefault="00BC1374" w:rsidP="009F7F89">
      <w:pPr>
        <w:ind w:left="142" w:hangingChars="59" w:hanging="142"/>
        <w:rPr>
          <w:rFonts w:ascii="標楷體" w:eastAsia="標楷體" w:hAnsi="Calibri" w:cs="Times New Roman"/>
          <w:color w:val="000000"/>
        </w:rPr>
      </w:pPr>
      <w:r w:rsidRPr="00BC1374">
        <w:rPr>
          <w:rFonts w:ascii="標楷體" w:eastAsia="標楷體" w:hAnsi="Calibri" w:cs="Times New Roman" w:hint="eastAsia"/>
          <w:color w:val="000000"/>
          <w:vertAlign w:val="superscript"/>
        </w:rPr>
        <w:t>6</w:t>
      </w:r>
      <w:r w:rsidR="00435026">
        <w:rPr>
          <w:rFonts w:ascii="標楷體" w:eastAsia="標楷體" w:hAnsi="Calibri" w:cs="Times New Roman" w:hint="eastAsia"/>
          <w:color w:val="000000"/>
        </w:rPr>
        <w:t>國內</w:t>
      </w:r>
      <w:bookmarkStart w:id="0" w:name="_GoBack"/>
      <w:bookmarkEnd w:id="0"/>
      <w:r w:rsidR="003763F2" w:rsidRPr="003763F2">
        <w:rPr>
          <w:rFonts w:ascii="標楷體" w:eastAsia="標楷體" w:hAnsi="Calibri" w:cs="Times New Roman" w:hint="eastAsia"/>
          <w:color w:val="FF0000"/>
        </w:rPr>
        <w:t>股票</w:t>
      </w:r>
      <w:r w:rsidR="00435026">
        <w:rPr>
          <w:rFonts w:ascii="標楷體" w:eastAsia="標楷體" w:hAnsi="Calibri" w:cs="Times New Roman" w:hint="eastAsia"/>
          <w:color w:val="000000"/>
        </w:rPr>
        <w:t>ETF</w:t>
      </w:r>
      <w:r w:rsidR="00475BC9" w:rsidRPr="00CC7436">
        <w:rPr>
          <w:rFonts w:ascii="標楷體" w:eastAsia="標楷體" w:hAnsi="Calibri" w:cs="Times New Roman" w:hint="eastAsia"/>
          <w:color w:val="FF0000"/>
        </w:rPr>
        <w:t>及國內</w:t>
      </w:r>
      <w:r w:rsidR="003763F2" w:rsidRPr="003763F2">
        <w:rPr>
          <w:rFonts w:ascii="標楷體" w:eastAsia="標楷體" w:hAnsi="Calibri" w:cs="Times New Roman" w:hint="eastAsia"/>
          <w:color w:val="FF0000"/>
        </w:rPr>
        <w:t>股票</w:t>
      </w:r>
      <w:r w:rsidR="00475BC9" w:rsidRPr="00CC7436">
        <w:rPr>
          <w:rFonts w:ascii="標楷體" w:eastAsia="標楷體" w:hAnsi="Calibri" w:cs="Times New Roman" w:hint="eastAsia"/>
          <w:color w:val="FF0000"/>
        </w:rPr>
        <w:t>主動式ETF</w:t>
      </w:r>
      <w:r w:rsidR="00435026">
        <w:rPr>
          <w:rFonts w:ascii="標楷體" w:eastAsia="標楷體" w:hAnsi="Calibri" w:cs="Times New Roman" w:hint="eastAsia"/>
          <w:color w:val="000000"/>
        </w:rPr>
        <w:t>採實物申贖者，</w:t>
      </w:r>
      <w:r w:rsidR="009F7F89" w:rsidRPr="00830399">
        <w:rPr>
          <w:rFonts w:ascii="Times New Roman" w:eastAsia="標楷體" w:hAnsi="標楷體" w:cs="Times New Roman"/>
        </w:rPr>
        <w:t>申購開放部位</w:t>
      </w:r>
      <w:r w:rsidR="009F7F89">
        <w:rPr>
          <w:rFonts w:ascii="Times New Roman" w:eastAsia="標楷體" w:hAnsi="標楷體" w:cs="Times New Roman" w:hint="eastAsia"/>
        </w:rPr>
        <w:t>及</w:t>
      </w:r>
      <w:r w:rsidR="009F7F89">
        <w:rPr>
          <w:rFonts w:ascii="標楷體" w:eastAsia="標楷體" w:hAnsi="Calibri" w:cs="Times New Roman" w:hint="eastAsia"/>
          <w:color w:val="000000"/>
        </w:rPr>
        <w:t>買回開放部位之「</w:t>
      </w:r>
      <w:r w:rsidR="00FA1FDB" w:rsidRPr="00830399">
        <w:rPr>
          <w:rFonts w:ascii="Times New Roman" w:eastAsia="標楷體" w:hAnsi="標楷體" w:cs="Times New Roman"/>
        </w:rPr>
        <w:t>套利賣空部位</w:t>
      </w:r>
      <w:r w:rsidR="009F7F89">
        <w:rPr>
          <w:rFonts w:ascii="標楷體" w:eastAsia="標楷體" w:hAnsi="Calibri" w:cs="Times New Roman" w:hint="eastAsia"/>
          <w:color w:val="000000"/>
        </w:rPr>
        <w:t>」請勾選Y。</w:t>
      </w:r>
      <w:r w:rsidR="00435026">
        <w:rPr>
          <w:rFonts w:ascii="標楷體" w:eastAsia="標楷體" w:hAnsi="Calibri" w:cs="Times New Roman" w:hint="eastAsia"/>
          <w:color w:val="000000"/>
        </w:rPr>
        <w:t>ETF採</w:t>
      </w:r>
      <w:r w:rsidR="009F7F89">
        <w:rPr>
          <w:rFonts w:ascii="標楷體" w:eastAsia="標楷體" w:hAnsi="Calibri" w:cs="Times New Roman" w:hint="eastAsia"/>
          <w:color w:val="000000"/>
        </w:rPr>
        <w:t>現金申贖</w:t>
      </w:r>
      <w:r w:rsidR="00435026">
        <w:rPr>
          <w:rFonts w:ascii="標楷體" w:eastAsia="標楷體" w:hAnsi="Calibri" w:cs="Times New Roman" w:hint="eastAsia"/>
          <w:color w:val="000000"/>
        </w:rPr>
        <w:t>者，</w:t>
      </w:r>
      <w:r w:rsidR="009F7F89" w:rsidRPr="00830399">
        <w:rPr>
          <w:rFonts w:ascii="Times New Roman" w:eastAsia="標楷體" w:hAnsi="標楷體" w:cs="Times New Roman"/>
        </w:rPr>
        <w:t>申購開放部位</w:t>
      </w:r>
      <w:r w:rsidR="009F7F89">
        <w:rPr>
          <w:rFonts w:ascii="Times New Roman" w:eastAsia="標楷體" w:hAnsi="標楷體" w:cs="Times New Roman" w:hint="eastAsia"/>
        </w:rPr>
        <w:t>及</w:t>
      </w:r>
      <w:r w:rsidR="009F7F89">
        <w:rPr>
          <w:rFonts w:ascii="標楷體" w:eastAsia="標楷體" w:hAnsi="Calibri" w:cs="Times New Roman" w:hint="eastAsia"/>
          <w:color w:val="000000"/>
        </w:rPr>
        <w:t>買回開放部位之「</w:t>
      </w:r>
      <w:r w:rsidR="00FA1FDB" w:rsidRPr="00830399">
        <w:rPr>
          <w:rFonts w:ascii="Times New Roman" w:eastAsia="標楷體" w:hAnsi="標楷體" w:cs="Times New Roman"/>
        </w:rPr>
        <w:t>套利賣空部位</w:t>
      </w:r>
      <w:r w:rsidR="009F7F89">
        <w:rPr>
          <w:rFonts w:ascii="標楷體" w:eastAsia="標楷體" w:hAnsi="Calibri" w:cs="Times New Roman" w:hint="eastAsia"/>
          <w:color w:val="000000"/>
        </w:rPr>
        <w:t>」請勾選N。</w:t>
      </w:r>
    </w:p>
    <w:p w:rsidR="009F7F89" w:rsidRPr="009F7F89" w:rsidRDefault="009F7F89" w:rsidP="009F7F89">
      <w:pPr>
        <w:widowControl/>
        <w:rPr>
          <w:rFonts w:ascii="標楷體" w:eastAsia="標楷體"/>
          <w:color w:val="000000"/>
        </w:rPr>
      </w:pPr>
    </w:p>
    <w:sectPr w:rsidR="009F7F89" w:rsidRPr="009F7F89" w:rsidSect="00CC74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E0" w:rsidRDefault="009546E0" w:rsidP="00D17C87">
      <w:r>
        <w:separator/>
      </w:r>
    </w:p>
  </w:endnote>
  <w:endnote w:type="continuationSeparator" w:id="0">
    <w:p w:rsidR="009546E0" w:rsidRDefault="009546E0" w:rsidP="00D1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E0" w:rsidRDefault="009546E0" w:rsidP="00D17C87">
      <w:r>
        <w:separator/>
      </w:r>
    </w:p>
  </w:footnote>
  <w:footnote w:type="continuationSeparator" w:id="0">
    <w:p w:rsidR="009546E0" w:rsidRDefault="009546E0" w:rsidP="00D17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04FD"/>
    <w:multiLevelType w:val="hybridMultilevel"/>
    <w:tmpl w:val="39724B48"/>
    <w:lvl w:ilvl="0" w:tplc="7CCC3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F77BA5"/>
    <w:multiLevelType w:val="hybridMultilevel"/>
    <w:tmpl w:val="4C445CEE"/>
    <w:lvl w:ilvl="0" w:tplc="A3D49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9D4B4C"/>
    <w:multiLevelType w:val="hybridMultilevel"/>
    <w:tmpl w:val="783AB284"/>
    <w:lvl w:ilvl="0" w:tplc="D8944F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0F4A30"/>
    <w:multiLevelType w:val="hybridMultilevel"/>
    <w:tmpl w:val="E7787D38"/>
    <w:lvl w:ilvl="0" w:tplc="AB2C675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DB6AC9"/>
    <w:multiLevelType w:val="hybridMultilevel"/>
    <w:tmpl w:val="94504954"/>
    <w:lvl w:ilvl="0" w:tplc="B1D26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3D6FA7"/>
    <w:multiLevelType w:val="hybridMultilevel"/>
    <w:tmpl w:val="B4AA51B8"/>
    <w:lvl w:ilvl="0" w:tplc="DEAA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C87"/>
    <w:rsid w:val="00006976"/>
    <w:rsid w:val="00007F52"/>
    <w:rsid w:val="000532FD"/>
    <w:rsid w:val="00066D2D"/>
    <w:rsid w:val="000C17F8"/>
    <w:rsid w:val="000D477C"/>
    <w:rsid w:val="000F3530"/>
    <w:rsid w:val="000F4D17"/>
    <w:rsid w:val="00104DFF"/>
    <w:rsid w:val="0011031A"/>
    <w:rsid w:val="00115EBA"/>
    <w:rsid w:val="0011758E"/>
    <w:rsid w:val="00151DAD"/>
    <w:rsid w:val="0017775A"/>
    <w:rsid w:val="001925BC"/>
    <w:rsid w:val="001925EA"/>
    <w:rsid w:val="001A67D2"/>
    <w:rsid w:val="002055E1"/>
    <w:rsid w:val="00237D04"/>
    <w:rsid w:val="002621B2"/>
    <w:rsid w:val="002654A0"/>
    <w:rsid w:val="002818A1"/>
    <w:rsid w:val="00295349"/>
    <w:rsid w:val="002A5E59"/>
    <w:rsid w:val="002B5D52"/>
    <w:rsid w:val="002C7C58"/>
    <w:rsid w:val="002E1D82"/>
    <w:rsid w:val="00307317"/>
    <w:rsid w:val="00323CF3"/>
    <w:rsid w:val="003556AE"/>
    <w:rsid w:val="003763F2"/>
    <w:rsid w:val="00397693"/>
    <w:rsid w:val="003C540A"/>
    <w:rsid w:val="003E7B97"/>
    <w:rsid w:val="003F064E"/>
    <w:rsid w:val="003F4458"/>
    <w:rsid w:val="004148CE"/>
    <w:rsid w:val="00431399"/>
    <w:rsid w:val="00435026"/>
    <w:rsid w:val="00435D48"/>
    <w:rsid w:val="004435E2"/>
    <w:rsid w:val="00453791"/>
    <w:rsid w:val="00455374"/>
    <w:rsid w:val="00455D2A"/>
    <w:rsid w:val="004576AB"/>
    <w:rsid w:val="00464225"/>
    <w:rsid w:val="00475BC9"/>
    <w:rsid w:val="00480051"/>
    <w:rsid w:val="004C3BDB"/>
    <w:rsid w:val="004D7509"/>
    <w:rsid w:val="004F46F8"/>
    <w:rsid w:val="005403D5"/>
    <w:rsid w:val="00570D44"/>
    <w:rsid w:val="005C1A17"/>
    <w:rsid w:val="005D076D"/>
    <w:rsid w:val="005D4927"/>
    <w:rsid w:val="005D5A9E"/>
    <w:rsid w:val="0060144F"/>
    <w:rsid w:val="00610EE0"/>
    <w:rsid w:val="0063244B"/>
    <w:rsid w:val="00634006"/>
    <w:rsid w:val="00653DB6"/>
    <w:rsid w:val="006613AE"/>
    <w:rsid w:val="00670207"/>
    <w:rsid w:val="00676CEA"/>
    <w:rsid w:val="006A2585"/>
    <w:rsid w:val="006B0425"/>
    <w:rsid w:val="006B64F8"/>
    <w:rsid w:val="00714433"/>
    <w:rsid w:val="00722723"/>
    <w:rsid w:val="007249F4"/>
    <w:rsid w:val="007A6C99"/>
    <w:rsid w:val="007D3867"/>
    <w:rsid w:val="007D70FD"/>
    <w:rsid w:val="007E318E"/>
    <w:rsid w:val="007E6C50"/>
    <w:rsid w:val="00804A85"/>
    <w:rsid w:val="0082113D"/>
    <w:rsid w:val="00830399"/>
    <w:rsid w:val="008421DE"/>
    <w:rsid w:val="00856233"/>
    <w:rsid w:val="00870120"/>
    <w:rsid w:val="008B0968"/>
    <w:rsid w:val="008E4E9F"/>
    <w:rsid w:val="00914CC6"/>
    <w:rsid w:val="009157CD"/>
    <w:rsid w:val="00924E57"/>
    <w:rsid w:val="009256D4"/>
    <w:rsid w:val="009278CF"/>
    <w:rsid w:val="009452B6"/>
    <w:rsid w:val="00950A24"/>
    <w:rsid w:val="009520FD"/>
    <w:rsid w:val="009546E0"/>
    <w:rsid w:val="00973951"/>
    <w:rsid w:val="009851A6"/>
    <w:rsid w:val="00990F22"/>
    <w:rsid w:val="009B4A81"/>
    <w:rsid w:val="009B6BC7"/>
    <w:rsid w:val="009F7F89"/>
    <w:rsid w:val="00A00F51"/>
    <w:rsid w:val="00A0529B"/>
    <w:rsid w:val="00A10E7B"/>
    <w:rsid w:val="00A42FB7"/>
    <w:rsid w:val="00A5096D"/>
    <w:rsid w:val="00A539ED"/>
    <w:rsid w:val="00A6014A"/>
    <w:rsid w:val="00AA2DE4"/>
    <w:rsid w:val="00AD6F4B"/>
    <w:rsid w:val="00AD7581"/>
    <w:rsid w:val="00B10D85"/>
    <w:rsid w:val="00B218F3"/>
    <w:rsid w:val="00B34067"/>
    <w:rsid w:val="00B516F9"/>
    <w:rsid w:val="00B53C92"/>
    <w:rsid w:val="00B87031"/>
    <w:rsid w:val="00B87087"/>
    <w:rsid w:val="00B91F1E"/>
    <w:rsid w:val="00BA729D"/>
    <w:rsid w:val="00BB64CF"/>
    <w:rsid w:val="00BC1374"/>
    <w:rsid w:val="00BE3757"/>
    <w:rsid w:val="00BF1212"/>
    <w:rsid w:val="00C16980"/>
    <w:rsid w:val="00C34B21"/>
    <w:rsid w:val="00C363BA"/>
    <w:rsid w:val="00CC7436"/>
    <w:rsid w:val="00CD5A2A"/>
    <w:rsid w:val="00CE4D5C"/>
    <w:rsid w:val="00D10348"/>
    <w:rsid w:val="00D12297"/>
    <w:rsid w:val="00D13759"/>
    <w:rsid w:val="00D14B24"/>
    <w:rsid w:val="00D17C87"/>
    <w:rsid w:val="00D318B4"/>
    <w:rsid w:val="00D32446"/>
    <w:rsid w:val="00D50798"/>
    <w:rsid w:val="00D6348F"/>
    <w:rsid w:val="00D849BD"/>
    <w:rsid w:val="00D979C7"/>
    <w:rsid w:val="00DA4FCC"/>
    <w:rsid w:val="00DB1256"/>
    <w:rsid w:val="00E16EAE"/>
    <w:rsid w:val="00E3777D"/>
    <w:rsid w:val="00E63EF4"/>
    <w:rsid w:val="00E754AF"/>
    <w:rsid w:val="00E922E1"/>
    <w:rsid w:val="00EA43EF"/>
    <w:rsid w:val="00EA5B83"/>
    <w:rsid w:val="00ED1467"/>
    <w:rsid w:val="00EF218C"/>
    <w:rsid w:val="00F16075"/>
    <w:rsid w:val="00F35ABE"/>
    <w:rsid w:val="00F37116"/>
    <w:rsid w:val="00F41D36"/>
    <w:rsid w:val="00F64CC4"/>
    <w:rsid w:val="00F64DBC"/>
    <w:rsid w:val="00F82E33"/>
    <w:rsid w:val="00FA1FDB"/>
    <w:rsid w:val="00FB0C9D"/>
    <w:rsid w:val="00F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17A77"/>
  <w15:docId w15:val="{C996D250-C22F-4196-830B-54EF501E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Rank5content">
    <w:name w:val="（1）內文(Rank 5 content)"/>
    <w:basedOn w:val="a"/>
    <w:rsid w:val="009520FD"/>
    <w:pPr>
      <w:spacing w:line="480" w:lineRule="exact"/>
      <w:ind w:leftChars="478" w:left="1147" w:firstLineChars="155" w:firstLine="434"/>
    </w:pPr>
    <w:rPr>
      <w:rFonts w:ascii="Calibri" w:eastAsia="新細明體" w:hAnsi="Calibri" w:cs="Times New Roman"/>
      <w:sz w:val="28"/>
    </w:rPr>
  </w:style>
  <w:style w:type="paragraph" w:customStyle="1" w:styleId="1Rank5title">
    <w:name w:val="（1）標題(Rank 5 title)"/>
    <w:basedOn w:val="a"/>
    <w:rsid w:val="009520FD"/>
    <w:pPr>
      <w:spacing w:beforeLines="50" w:afterLines="50" w:line="480" w:lineRule="exact"/>
      <w:ind w:leftChars="413" w:left="1579" w:hangingChars="210" w:hanging="588"/>
    </w:pPr>
    <w:rPr>
      <w:rFonts w:ascii="Calibri" w:eastAsia="新細明體" w:hAnsi="Calibri" w:cs="Times New Roman"/>
      <w:sz w:val="28"/>
    </w:rPr>
  </w:style>
  <w:style w:type="paragraph" w:customStyle="1" w:styleId="Rank3content">
    <w:name w:val="（一）內文(Rank 3 content)"/>
    <w:basedOn w:val="a"/>
    <w:rsid w:val="009520FD"/>
    <w:pPr>
      <w:spacing w:line="480" w:lineRule="exact"/>
      <w:ind w:leftChars="169" w:left="406" w:firstLineChars="223" w:firstLine="624"/>
    </w:pPr>
    <w:rPr>
      <w:rFonts w:ascii="Calibri" w:eastAsia="新細明體" w:hAnsi="Calibri" w:cs="Times New Roman"/>
      <w:sz w:val="28"/>
    </w:rPr>
  </w:style>
  <w:style w:type="paragraph" w:customStyle="1" w:styleId="Rank3title">
    <w:name w:val="（一）標題(Rank 3 title)"/>
    <w:basedOn w:val="a"/>
    <w:uiPriority w:val="99"/>
    <w:rsid w:val="009520FD"/>
    <w:pPr>
      <w:spacing w:beforeLines="50" w:afterLines="50" w:line="480" w:lineRule="exact"/>
      <w:ind w:leftChars="122" w:left="1032" w:hangingChars="264" w:hanging="739"/>
    </w:pPr>
    <w:rPr>
      <w:rFonts w:ascii="Calibri" w:eastAsia="新細明體" w:hAnsi="Calibri" w:cs="Times New Roman"/>
      <w:sz w:val="28"/>
    </w:rPr>
  </w:style>
  <w:style w:type="paragraph" w:customStyle="1" w:styleId="1Rank4content">
    <w:name w:val="1.內文(Rank 4 content)"/>
    <w:basedOn w:val="a"/>
    <w:rsid w:val="009520FD"/>
    <w:pPr>
      <w:spacing w:line="480" w:lineRule="exact"/>
      <w:ind w:leftChars="233" w:left="559" w:firstLineChars="124" w:firstLine="347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1Rank4title">
    <w:name w:val="1.標題(Rank 4 title)"/>
    <w:basedOn w:val="a"/>
    <w:uiPriority w:val="99"/>
    <w:rsid w:val="009520FD"/>
    <w:pPr>
      <w:spacing w:beforeLines="50" w:afterLines="50" w:line="480" w:lineRule="exact"/>
      <w:ind w:leftChars="227" w:left="906" w:hangingChars="129" w:hanging="361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Rank2content">
    <w:name w:val="一內文(Rank 2 content)"/>
    <w:basedOn w:val="a"/>
    <w:uiPriority w:val="99"/>
    <w:rsid w:val="009520FD"/>
    <w:pPr>
      <w:spacing w:line="480" w:lineRule="exact"/>
      <w:ind w:leftChars="74" w:left="178" w:firstLineChars="200" w:firstLine="560"/>
    </w:pPr>
    <w:rPr>
      <w:rFonts w:ascii="Calibri" w:eastAsia="新細明體" w:hAnsi="Calibri" w:cs="Times New Roman"/>
      <w:sz w:val="28"/>
    </w:rPr>
  </w:style>
  <w:style w:type="paragraph" w:customStyle="1" w:styleId="Rank2title">
    <w:name w:val="一標題(Rank 2 title)"/>
    <w:basedOn w:val="a"/>
    <w:uiPriority w:val="99"/>
    <w:rsid w:val="009520FD"/>
    <w:pPr>
      <w:spacing w:beforeLines="50" w:afterLines="50" w:line="480" w:lineRule="exact"/>
      <w:ind w:leftChars="75" w:left="768" w:hangingChars="210" w:hanging="588"/>
    </w:pPr>
    <w:rPr>
      <w:rFonts w:ascii="Calibri" w:eastAsia="新細明體" w:hAnsi="Calibri" w:cs="Times New Roman"/>
      <w:sz w:val="28"/>
    </w:rPr>
  </w:style>
  <w:style w:type="paragraph" w:customStyle="1" w:styleId="Rank6content">
    <w:name w:val="第六內文(Rank 6 content)"/>
    <w:basedOn w:val="a"/>
    <w:rsid w:val="009520FD"/>
    <w:pPr>
      <w:spacing w:line="480" w:lineRule="exact"/>
      <w:ind w:leftChars="758" w:left="1819" w:firstLineChars="84" w:firstLine="235"/>
    </w:pPr>
    <w:rPr>
      <w:rFonts w:ascii="Calibri" w:eastAsia="新細明體" w:hAnsi="Calibri" w:cs="Times New Roman"/>
      <w:sz w:val="28"/>
    </w:rPr>
  </w:style>
  <w:style w:type="paragraph" w:customStyle="1" w:styleId="Rank6title">
    <w:name w:val="第六標題(Rank 6 title)"/>
    <w:basedOn w:val="a"/>
    <w:rsid w:val="009520FD"/>
    <w:pPr>
      <w:spacing w:beforeLines="50" w:afterLines="50" w:line="480" w:lineRule="exact"/>
      <w:ind w:leftChars="757" w:left="2055" w:hangingChars="85" w:hanging="238"/>
    </w:pPr>
    <w:rPr>
      <w:rFonts w:ascii="Calibri" w:eastAsia="新細明體" w:hAnsi="Calibri" w:cs="Times New Roman"/>
      <w:sz w:val="28"/>
    </w:rPr>
  </w:style>
  <w:style w:type="paragraph" w:customStyle="1" w:styleId="Rank1content">
    <w:name w:val="壹內文(Rank 1 content)"/>
    <w:basedOn w:val="a"/>
    <w:uiPriority w:val="99"/>
    <w:rsid w:val="009520FD"/>
    <w:pPr>
      <w:spacing w:line="480" w:lineRule="exact"/>
      <w:ind w:leftChars="17" w:left="41" w:firstLine="420"/>
    </w:pPr>
    <w:rPr>
      <w:rFonts w:ascii="Calibri" w:eastAsia="新細明體" w:hAnsi="Calibri" w:cs="Times New Roman"/>
      <w:sz w:val="28"/>
    </w:rPr>
  </w:style>
  <w:style w:type="paragraph" w:customStyle="1" w:styleId="Rank1title">
    <w:name w:val="壹標題(Rank 1 title)"/>
    <w:basedOn w:val="a"/>
    <w:uiPriority w:val="99"/>
    <w:rsid w:val="009520FD"/>
    <w:pPr>
      <w:spacing w:afterLines="50" w:line="480" w:lineRule="exact"/>
      <w:ind w:left="462" w:hangingChars="165" w:hanging="462"/>
    </w:pPr>
    <w:rPr>
      <w:rFonts w:ascii="Times New Roman" w:eastAsia="標楷體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17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17C8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17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17C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7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7C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17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C87"/>
    <w:pPr>
      <w:ind w:leftChars="200" w:left="480"/>
    </w:pPr>
  </w:style>
  <w:style w:type="paragraph" w:styleId="ab">
    <w:name w:val="footnote text"/>
    <w:basedOn w:val="a"/>
    <w:link w:val="ac"/>
    <w:uiPriority w:val="99"/>
    <w:semiHidden/>
    <w:unhideWhenUsed/>
    <w:rsid w:val="00E754AF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E754A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75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3464D-BAA2-4B9E-8C5B-03C190CC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彭詩云</cp:lastModifiedBy>
  <cp:revision>68</cp:revision>
  <cp:lastPrinted>2024-08-06T09:54:00Z</cp:lastPrinted>
  <dcterms:created xsi:type="dcterms:W3CDTF">2016-11-30T04:37:00Z</dcterms:created>
  <dcterms:modified xsi:type="dcterms:W3CDTF">2024-12-31T06:35:00Z</dcterms:modified>
</cp:coreProperties>
</file>