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F8" w:rsidRPr="009260EF" w:rsidRDefault="001C3376" w:rsidP="001C3376">
      <w:pPr>
        <w:jc w:val="center"/>
        <w:rPr>
          <w:rFonts w:ascii="標楷體" w:eastAsia="標楷體" w:hAnsi="標楷體"/>
          <w:b/>
          <w:sz w:val="40"/>
          <w:szCs w:val="40"/>
          <w:u w:val="single"/>
        </w:rPr>
      </w:pPr>
      <w:r w:rsidRPr="009260EF">
        <w:rPr>
          <w:rFonts w:ascii="標楷體" w:eastAsia="標楷體" w:hAnsi="標楷體" w:hint="eastAsia"/>
          <w:b/>
          <w:sz w:val="40"/>
          <w:szCs w:val="40"/>
          <w:u w:val="single"/>
        </w:rPr>
        <w:t>ETF發行人應行注意事項</w:t>
      </w:r>
    </w:p>
    <w:p w:rsidR="001C3376" w:rsidRPr="008E2DEE" w:rsidRDefault="008E2DEE" w:rsidP="001C3376">
      <w:pPr>
        <w:spacing w:beforeLines="50" w:before="180" w:line="480" w:lineRule="exact"/>
        <w:jc w:val="right"/>
        <w:rPr>
          <w:rFonts w:ascii="標楷體" w:eastAsia="標楷體" w:hAnsi="標楷體"/>
          <w:color w:val="FF0000"/>
          <w:sz w:val="32"/>
          <w:szCs w:val="32"/>
        </w:rPr>
      </w:pPr>
      <w:r w:rsidRPr="008E2DEE">
        <w:rPr>
          <w:rFonts w:ascii="標楷體" w:eastAsia="標楷體" w:hAnsi="標楷體" w:hint="eastAsia"/>
          <w:color w:val="FF0000"/>
          <w:sz w:val="32"/>
          <w:szCs w:val="32"/>
        </w:rPr>
        <w:t>114</w:t>
      </w:r>
      <w:r w:rsidR="001C3376" w:rsidRPr="008E2DEE">
        <w:rPr>
          <w:rFonts w:ascii="標楷體" w:eastAsia="標楷體" w:hAnsi="標楷體" w:hint="eastAsia"/>
          <w:color w:val="FF0000"/>
          <w:sz w:val="32"/>
          <w:szCs w:val="32"/>
        </w:rPr>
        <w:t>年</w:t>
      </w:r>
      <w:r w:rsidRPr="008E2DEE">
        <w:rPr>
          <w:rFonts w:ascii="標楷體" w:eastAsia="標楷體" w:hAnsi="標楷體" w:hint="eastAsia"/>
          <w:color w:val="FF0000"/>
          <w:sz w:val="32"/>
          <w:szCs w:val="32"/>
        </w:rPr>
        <w:t>1</w:t>
      </w:r>
      <w:r w:rsidR="001C3376" w:rsidRPr="008E2DEE">
        <w:rPr>
          <w:rFonts w:ascii="標楷體" w:eastAsia="標楷體" w:hAnsi="標楷體" w:hint="eastAsia"/>
          <w:color w:val="FF0000"/>
          <w:sz w:val="32"/>
          <w:szCs w:val="32"/>
        </w:rPr>
        <w:t>月</w:t>
      </w:r>
    </w:p>
    <w:sdt>
      <w:sdtPr>
        <w:rPr>
          <w:rFonts w:asciiTheme="minorHAnsi" w:eastAsiaTheme="minorEastAsia" w:hAnsiTheme="minorHAnsi" w:cstheme="minorBidi"/>
          <w:color w:val="auto"/>
          <w:kern w:val="2"/>
          <w:sz w:val="24"/>
          <w:szCs w:val="22"/>
          <w:lang w:val="zh-TW"/>
        </w:rPr>
        <w:id w:val="1753468066"/>
        <w:docPartObj>
          <w:docPartGallery w:val="Table of Contents"/>
          <w:docPartUnique/>
        </w:docPartObj>
      </w:sdtPr>
      <w:sdtEndPr>
        <w:rPr>
          <w:b/>
          <w:bCs/>
        </w:rPr>
      </w:sdtEndPr>
      <w:sdtContent>
        <w:p w:rsidR="00384B27" w:rsidRPr="008E6A5D" w:rsidRDefault="00384B27">
          <w:pPr>
            <w:pStyle w:val="a5"/>
            <w:rPr>
              <w:rFonts w:ascii="標楷體" w:eastAsia="標楷體" w:hAnsi="標楷體"/>
              <w:b/>
              <w:color w:val="auto"/>
            </w:rPr>
          </w:pPr>
          <w:r w:rsidRPr="008E6A5D">
            <w:rPr>
              <w:rFonts w:ascii="標楷體" w:eastAsia="標楷體" w:hAnsi="標楷體" w:hint="eastAsia"/>
              <w:b/>
              <w:color w:val="auto"/>
              <w:lang w:val="zh-TW"/>
            </w:rPr>
            <w:t>目錄</w:t>
          </w:r>
          <w:bookmarkStart w:id="0" w:name="_GoBack"/>
          <w:bookmarkEnd w:id="0"/>
        </w:p>
        <w:p w:rsidR="00CB5229" w:rsidRDefault="00384B27">
          <w:pPr>
            <w:pStyle w:val="11"/>
            <w:tabs>
              <w:tab w:val="left" w:pos="960"/>
              <w:tab w:val="right" w:leader="dot" w:pos="9736"/>
            </w:tabs>
            <w:rPr>
              <w:noProof/>
            </w:rPr>
          </w:pPr>
          <w:r w:rsidRPr="008E6A5D">
            <w:rPr>
              <w:sz w:val="32"/>
              <w:szCs w:val="32"/>
            </w:rPr>
            <w:fldChar w:fldCharType="begin"/>
          </w:r>
          <w:r w:rsidRPr="008E6A5D">
            <w:rPr>
              <w:sz w:val="32"/>
              <w:szCs w:val="32"/>
            </w:rPr>
            <w:instrText xml:space="preserve"> TOC \o "1-3" \h \z \u </w:instrText>
          </w:r>
          <w:r w:rsidRPr="008E6A5D">
            <w:rPr>
              <w:sz w:val="32"/>
              <w:szCs w:val="32"/>
            </w:rPr>
            <w:fldChar w:fldCharType="separate"/>
          </w:r>
          <w:hyperlink w:anchor="_Toc187153735" w:history="1">
            <w:r w:rsidR="00CB5229" w:rsidRPr="00DE425E">
              <w:rPr>
                <w:rStyle w:val="a6"/>
                <w:rFonts w:ascii="標楷體" w:eastAsia="標楷體" w:hAnsi="標楷體" w:hint="eastAsia"/>
                <w:b/>
                <w:noProof/>
              </w:rPr>
              <w:t>壹、</w:t>
            </w:r>
            <w:r w:rsidR="00CB5229">
              <w:rPr>
                <w:noProof/>
              </w:rPr>
              <w:tab/>
            </w:r>
            <w:r w:rsidR="00CB5229" w:rsidRPr="00DE425E">
              <w:rPr>
                <w:rStyle w:val="a6"/>
                <w:rFonts w:ascii="標楷體" w:eastAsia="標楷體" w:hAnsi="標楷體" w:hint="eastAsia"/>
                <w:b/>
                <w:noProof/>
              </w:rPr>
              <w:t>淨值揭露相關作業</w:t>
            </w:r>
            <w:r w:rsidR="00CB5229">
              <w:rPr>
                <w:noProof/>
                <w:webHidden/>
              </w:rPr>
              <w:tab/>
            </w:r>
            <w:r w:rsidR="00CB5229">
              <w:rPr>
                <w:noProof/>
                <w:webHidden/>
              </w:rPr>
              <w:fldChar w:fldCharType="begin"/>
            </w:r>
            <w:r w:rsidR="00CB5229">
              <w:rPr>
                <w:noProof/>
                <w:webHidden/>
              </w:rPr>
              <w:instrText xml:space="preserve"> PAGEREF _Toc187153735 \h </w:instrText>
            </w:r>
            <w:r w:rsidR="00CB5229">
              <w:rPr>
                <w:noProof/>
                <w:webHidden/>
              </w:rPr>
            </w:r>
            <w:r w:rsidR="00CB5229">
              <w:rPr>
                <w:noProof/>
                <w:webHidden/>
              </w:rPr>
              <w:fldChar w:fldCharType="separate"/>
            </w:r>
            <w:r w:rsidR="00931214">
              <w:rPr>
                <w:noProof/>
                <w:webHidden/>
              </w:rPr>
              <w:t>- 2 -</w:t>
            </w:r>
            <w:r w:rsidR="00CB5229">
              <w:rPr>
                <w:noProof/>
                <w:webHidden/>
              </w:rPr>
              <w:fldChar w:fldCharType="end"/>
            </w:r>
          </w:hyperlink>
        </w:p>
        <w:p w:rsidR="00CB5229" w:rsidRDefault="001E4285">
          <w:pPr>
            <w:pStyle w:val="11"/>
            <w:tabs>
              <w:tab w:val="left" w:pos="960"/>
              <w:tab w:val="right" w:leader="dot" w:pos="9736"/>
            </w:tabs>
            <w:rPr>
              <w:noProof/>
            </w:rPr>
          </w:pPr>
          <w:hyperlink w:anchor="_Toc187153736" w:history="1">
            <w:r w:rsidR="00CB5229" w:rsidRPr="00DE425E">
              <w:rPr>
                <w:rStyle w:val="a6"/>
                <w:rFonts w:ascii="標楷體" w:eastAsia="標楷體" w:hAnsi="標楷體" w:hint="eastAsia"/>
                <w:b/>
                <w:noProof/>
              </w:rPr>
              <w:t>貳、</w:t>
            </w:r>
            <w:r w:rsidR="00CB5229">
              <w:rPr>
                <w:noProof/>
              </w:rPr>
              <w:tab/>
            </w:r>
            <w:r w:rsidR="00CB5229" w:rsidRPr="00DE425E">
              <w:rPr>
                <w:rStyle w:val="a6"/>
                <w:rFonts w:ascii="標楷體" w:eastAsia="標楷體" w:hAnsi="標楷體" w:hint="eastAsia"/>
                <w:b/>
                <w:noProof/>
              </w:rPr>
              <w:t>流動量提供者審核作業</w:t>
            </w:r>
            <w:r w:rsidR="00CB5229">
              <w:rPr>
                <w:noProof/>
                <w:webHidden/>
              </w:rPr>
              <w:tab/>
            </w:r>
            <w:r w:rsidR="00CB5229">
              <w:rPr>
                <w:noProof/>
                <w:webHidden/>
              </w:rPr>
              <w:fldChar w:fldCharType="begin"/>
            </w:r>
            <w:r w:rsidR="00CB5229">
              <w:rPr>
                <w:noProof/>
                <w:webHidden/>
              </w:rPr>
              <w:instrText xml:space="preserve"> PAGEREF _Toc187153736 \h </w:instrText>
            </w:r>
            <w:r w:rsidR="00CB5229">
              <w:rPr>
                <w:noProof/>
                <w:webHidden/>
              </w:rPr>
            </w:r>
            <w:r w:rsidR="00CB5229">
              <w:rPr>
                <w:noProof/>
                <w:webHidden/>
              </w:rPr>
              <w:fldChar w:fldCharType="separate"/>
            </w:r>
            <w:r w:rsidR="00931214">
              <w:rPr>
                <w:noProof/>
                <w:webHidden/>
              </w:rPr>
              <w:t>- 3 -</w:t>
            </w:r>
            <w:r w:rsidR="00CB5229">
              <w:rPr>
                <w:noProof/>
                <w:webHidden/>
              </w:rPr>
              <w:fldChar w:fldCharType="end"/>
            </w:r>
          </w:hyperlink>
        </w:p>
        <w:p w:rsidR="00CB5229" w:rsidRDefault="001E4285">
          <w:pPr>
            <w:pStyle w:val="11"/>
            <w:tabs>
              <w:tab w:val="left" w:pos="960"/>
              <w:tab w:val="right" w:leader="dot" w:pos="9736"/>
            </w:tabs>
            <w:rPr>
              <w:noProof/>
            </w:rPr>
          </w:pPr>
          <w:hyperlink w:anchor="_Toc187153737" w:history="1">
            <w:r w:rsidR="00CB5229" w:rsidRPr="00DE425E">
              <w:rPr>
                <w:rStyle w:val="a6"/>
                <w:rFonts w:ascii="標楷體" w:eastAsia="標楷體" w:hAnsi="標楷體" w:hint="eastAsia"/>
                <w:b/>
                <w:noProof/>
              </w:rPr>
              <w:t>參、</w:t>
            </w:r>
            <w:r w:rsidR="00CB5229">
              <w:rPr>
                <w:noProof/>
              </w:rPr>
              <w:tab/>
            </w:r>
            <w:r w:rsidR="00CB5229" w:rsidRPr="00DE425E">
              <w:rPr>
                <w:rStyle w:val="a6"/>
                <w:rFonts w:ascii="標楷體" w:eastAsia="標楷體" w:hAnsi="標楷體" w:hint="eastAsia"/>
                <w:b/>
                <w:noProof/>
              </w:rPr>
              <w:t>申購買回相關作業</w:t>
            </w:r>
            <w:r w:rsidR="00CB5229">
              <w:rPr>
                <w:noProof/>
                <w:webHidden/>
              </w:rPr>
              <w:tab/>
            </w:r>
            <w:r w:rsidR="00CB5229">
              <w:rPr>
                <w:noProof/>
                <w:webHidden/>
              </w:rPr>
              <w:fldChar w:fldCharType="begin"/>
            </w:r>
            <w:r w:rsidR="00CB5229">
              <w:rPr>
                <w:noProof/>
                <w:webHidden/>
              </w:rPr>
              <w:instrText xml:space="preserve"> PAGEREF _Toc187153737 \h </w:instrText>
            </w:r>
            <w:r w:rsidR="00CB5229">
              <w:rPr>
                <w:noProof/>
                <w:webHidden/>
              </w:rPr>
            </w:r>
            <w:r w:rsidR="00CB5229">
              <w:rPr>
                <w:noProof/>
                <w:webHidden/>
              </w:rPr>
              <w:fldChar w:fldCharType="separate"/>
            </w:r>
            <w:r w:rsidR="00931214">
              <w:rPr>
                <w:noProof/>
                <w:webHidden/>
              </w:rPr>
              <w:t>- 4 -</w:t>
            </w:r>
            <w:r w:rsidR="00CB5229">
              <w:rPr>
                <w:noProof/>
                <w:webHidden/>
              </w:rPr>
              <w:fldChar w:fldCharType="end"/>
            </w:r>
          </w:hyperlink>
        </w:p>
        <w:p w:rsidR="00CB5229" w:rsidRDefault="001E4285">
          <w:pPr>
            <w:pStyle w:val="11"/>
            <w:tabs>
              <w:tab w:val="left" w:pos="960"/>
              <w:tab w:val="right" w:leader="dot" w:pos="9736"/>
            </w:tabs>
            <w:rPr>
              <w:noProof/>
            </w:rPr>
          </w:pPr>
          <w:hyperlink w:anchor="_Toc187153738" w:history="1">
            <w:r w:rsidR="00CB5229" w:rsidRPr="00DE425E">
              <w:rPr>
                <w:rStyle w:val="a6"/>
                <w:rFonts w:ascii="標楷體" w:eastAsia="標楷體" w:hAnsi="標楷體" w:hint="eastAsia"/>
                <w:b/>
                <w:noProof/>
              </w:rPr>
              <w:t>肆、</w:t>
            </w:r>
            <w:r w:rsidR="00CB5229">
              <w:rPr>
                <w:noProof/>
              </w:rPr>
              <w:tab/>
            </w:r>
            <w:r w:rsidR="00CB5229" w:rsidRPr="00DE425E">
              <w:rPr>
                <w:rStyle w:val="a6"/>
                <w:rFonts w:ascii="標楷體" w:eastAsia="標楷體" w:hAnsi="標楷體"/>
                <w:b/>
                <w:noProof/>
              </w:rPr>
              <w:t>ETF</w:t>
            </w:r>
            <w:r w:rsidR="00CB5229" w:rsidRPr="00DE425E">
              <w:rPr>
                <w:rStyle w:val="a6"/>
                <w:rFonts w:ascii="標楷體" w:eastAsia="標楷體" w:hAnsi="標楷體" w:hint="eastAsia"/>
                <w:b/>
                <w:noProof/>
              </w:rPr>
              <w:t>申購買回基本資料檔作業</w:t>
            </w:r>
            <w:r w:rsidR="00CB5229">
              <w:rPr>
                <w:noProof/>
                <w:webHidden/>
              </w:rPr>
              <w:tab/>
            </w:r>
            <w:r w:rsidR="00CB5229">
              <w:rPr>
                <w:noProof/>
                <w:webHidden/>
              </w:rPr>
              <w:fldChar w:fldCharType="begin"/>
            </w:r>
            <w:r w:rsidR="00CB5229">
              <w:rPr>
                <w:noProof/>
                <w:webHidden/>
              </w:rPr>
              <w:instrText xml:space="preserve"> PAGEREF _Toc187153738 \h </w:instrText>
            </w:r>
            <w:r w:rsidR="00CB5229">
              <w:rPr>
                <w:noProof/>
                <w:webHidden/>
              </w:rPr>
            </w:r>
            <w:r w:rsidR="00CB5229">
              <w:rPr>
                <w:noProof/>
                <w:webHidden/>
              </w:rPr>
              <w:fldChar w:fldCharType="separate"/>
            </w:r>
            <w:r w:rsidR="00931214">
              <w:rPr>
                <w:noProof/>
                <w:webHidden/>
              </w:rPr>
              <w:t>- 5 -</w:t>
            </w:r>
            <w:r w:rsidR="00CB5229">
              <w:rPr>
                <w:noProof/>
                <w:webHidden/>
              </w:rPr>
              <w:fldChar w:fldCharType="end"/>
            </w:r>
          </w:hyperlink>
        </w:p>
        <w:p w:rsidR="00CB5229" w:rsidRDefault="001E4285">
          <w:pPr>
            <w:pStyle w:val="11"/>
            <w:tabs>
              <w:tab w:val="left" w:pos="960"/>
              <w:tab w:val="right" w:leader="dot" w:pos="9736"/>
            </w:tabs>
            <w:rPr>
              <w:noProof/>
            </w:rPr>
          </w:pPr>
          <w:hyperlink w:anchor="_Toc187153739" w:history="1">
            <w:r w:rsidR="00CB5229" w:rsidRPr="00DE425E">
              <w:rPr>
                <w:rStyle w:val="a6"/>
                <w:rFonts w:ascii="標楷體" w:eastAsia="標楷體" w:hAnsi="標楷體" w:hint="eastAsia"/>
                <w:b/>
                <w:noProof/>
              </w:rPr>
              <w:t>伍、</w:t>
            </w:r>
            <w:r w:rsidR="00CB5229">
              <w:rPr>
                <w:noProof/>
              </w:rPr>
              <w:tab/>
            </w:r>
            <w:r w:rsidR="00CB5229" w:rsidRPr="00DE425E">
              <w:rPr>
                <w:rStyle w:val="a6"/>
                <w:rFonts w:ascii="標楷體" w:eastAsia="標楷體" w:hAnsi="標楷體"/>
                <w:b/>
                <w:noProof/>
              </w:rPr>
              <w:t>e</w:t>
            </w:r>
            <w:r w:rsidR="00CB5229" w:rsidRPr="00DE425E">
              <w:rPr>
                <w:rStyle w:val="a6"/>
                <w:rFonts w:ascii="標楷體" w:eastAsia="標楷體" w:hAnsi="標楷體" w:hint="eastAsia"/>
                <w:b/>
                <w:noProof/>
              </w:rPr>
              <w:t>添富作業</w:t>
            </w:r>
            <w:r w:rsidR="00CB5229">
              <w:rPr>
                <w:noProof/>
                <w:webHidden/>
              </w:rPr>
              <w:tab/>
            </w:r>
            <w:r w:rsidR="00CB5229">
              <w:rPr>
                <w:noProof/>
                <w:webHidden/>
              </w:rPr>
              <w:fldChar w:fldCharType="begin"/>
            </w:r>
            <w:r w:rsidR="00CB5229">
              <w:rPr>
                <w:noProof/>
                <w:webHidden/>
              </w:rPr>
              <w:instrText xml:space="preserve"> PAGEREF _Toc187153739 \h </w:instrText>
            </w:r>
            <w:r w:rsidR="00CB5229">
              <w:rPr>
                <w:noProof/>
                <w:webHidden/>
              </w:rPr>
            </w:r>
            <w:r w:rsidR="00CB5229">
              <w:rPr>
                <w:noProof/>
                <w:webHidden/>
              </w:rPr>
              <w:fldChar w:fldCharType="separate"/>
            </w:r>
            <w:r w:rsidR="00931214">
              <w:rPr>
                <w:noProof/>
                <w:webHidden/>
              </w:rPr>
              <w:t>- 7 -</w:t>
            </w:r>
            <w:r w:rsidR="00CB5229">
              <w:rPr>
                <w:noProof/>
                <w:webHidden/>
              </w:rPr>
              <w:fldChar w:fldCharType="end"/>
            </w:r>
          </w:hyperlink>
        </w:p>
        <w:p w:rsidR="00CB5229" w:rsidRDefault="001E4285">
          <w:pPr>
            <w:pStyle w:val="11"/>
            <w:tabs>
              <w:tab w:val="left" w:pos="960"/>
              <w:tab w:val="right" w:leader="dot" w:pos="9736"/>
            </w:tabs>
            <w:rPr>
              <w:noProof/>
            </w:rPr>
          </w:pPr>
          <w:hyperlink w:anchor="_Toc187153740" w:history="1">
            <w:r w:rsidR="00CB5229" w:rsidRPr="00DE425E">
              <w:rPr>
                <w:rStyle w:val="a6"/>
                <w:rFonts w:ascii="標楷體" w:eastAsia="標楷體" w:hAnsi="標楷體" w:hint="eastAsia"/>
                <w:b/>
                <w:noProof/>
              </w:rPr>
              <w:t>陸、</w:t>
            </w:r>
            <w:r w:rsidR="00CB5229">
              <w:rPr>
                <w:noProof/>
              </w:rPr>
              <w:tab/>
            </w:r>
            <w:r w:rsidR="00CB5229" w:rsidRPr="00DE425E">
              <w:rPr>
                <w:rStyle w:val="a6"/>
                <w:rFonts w:ascii="標楷體" w:eastAsia="標楷體" w:hAnsi="標楷體" w:hint="eastAsia"/>
                <w:b/>
                <w:noProof/>
              </w:rPr>
              <w:t>加掛外幣</w:t>
            </w:r>
            <w:r w:rsidR="00CB5229" w:rsidRPr="00DE425E">
              <w:rPr>
                <w:rStyle w:val="a6"/>
                <w:rFonts w:ascii="標楷體" w:eastAsia="標楷體" w:hAnsi="標楷體"/>
                <w:b/>
                <w:noProof/>
              </w:rPr>
              <w:t>ETF</w:t>
            </w:r>
            <w:r w:rsidR="00CB5229" w:rsidRPr="00DE425E">
              <w:rPr>
                <w:rStyle w:val="a6"/>
                <w:rFonts w:ascii="標楷體" w:eastAsia="標楷體" w:hAnsi="標楷體" w:hint="eastAsia"/>
                <w:b/>
                <w:noProof/>
              </w:rPr>
              <w:t>相關作業</w:t>
            </w:r>
            <w:r w:rsidR="00CB5229">
              <w:rPr>
                <w:noProof/>
                <w:webHidden/>
              </w:rPr>
              <w:tab/>
            </w:r>
            <w:r w:rsidR="00CB5229">
              <w:rPr>
                <w:noProof/>
                <w:webHidden/>
              </w:rPr>
              <w:fldChar w:fldCharType="begin"/>
            </w:r>
            <w:r w:rsidR="00CB5229">
              <w:rPr>
                <w:noProof/>
                <w:webHidden/>
              </w:rPr>
              <w:instrText xml:space="preserve"> PAGEREF _Toc187153740 \h </w:instrText>
            </w:r>
            <w:r w:rsidR="00CB5229">
              <w:rPr>
                <w:noProof/>
                <w:webHidden/>
              </w:rPr>
            </w:r>
            <w:r w:rsidR="00CB5229">
              <w:rPr>
                <w:noProof/>
                <w:webHidden/>
              </w:rPr>
              <w:fldChar w:fldCharType="separate"/>
            </w:r>
            <w:r w:rsidR="00931214">
              <w:rPr>
                <w:noProof/>
                <w:webHidden/>
              </w:rPr>
              <w:t>- 9 -</w:t>
            </w:r>
            <w:r w:rsidR="00CB5229">
              <w:rPr>
                <w:noProof/>
                <w:webHidden/>
              </w:rPr>
              <w:fldChar w:fldCharType="end"/>
            </w:r>
          </w:hyperlink>
        </w:p>
        <w:p w:rsidR="00CB5229" w:rsidRDefault="001E4285">
          <w:pPr>
            <w:pStyle w:val="11"/>
            <w:tabs>
              <w:tab w:val="left" w:pos="960"/>
              <w:tab w:val="right" w:leader="dot" w:pos="9736"/>
            </w:tabs>
            <w:rPr>
              <w:noProof/>
            </w:rPr>
          </w:pPr>
          <w:hyperlink w:anchor="_Toc187153741" w:history="1">
            <w:r w:rsidR="00CB5229" w:rsidRPr="00DE425E">
              <w:rPr>
                <w:rStyle w:val="a6"/>
                <w:rFonts w:ascii="標楷體" w:eastAsia="標楷體" w:hAnsi="標楷體" w:hint="eastAsia"/>
                <w:b/>
                <w:noProof/>
              </w:rPr>
              <w:t>柒、</w:t>
            </w:r>
            <w:r w:rsidR="00CB5229">
              <w:rPr>
                <w:noProof/>
              </w:rPr>
              <w:tab/>
            </w:r>
            <w:r w:rsidR="00CB5229" w:rsidRPr="00DE425E">
              <w:rPr>
                <w:rStyle w:val="a6"/>
                <w:rFonts w:ascii="標楷體" w:eastAsia="標楷體" w:hAnsi="標楷體" w:hint="eastAsia"/>
                <w:b/>
                <w:noProof/>
              </w:rPr>
              <w:t>債券型</w:t>
            </w:r>
            <w:r w:rsidR="00CB5229" w:rsidRPr="00DE425E">
              <w:rPr>
                <w:rStyle w:val="a6"/>
                <w:rFonts w:ascii="標楷體" w:eastAsia="標楷體" w:hAnsi="標楷體"/>
                <w:b/>
                <w:noProof/>
              </w:rPr>
              <w:t>ETF</w:t>
            </w:r>
            <w:r w:rsidR="00CB5229" w:rsidRPr="00DE425E">
              <w:rPr>
                <w:rStyle w:val="a6"/>
                <w:rFonts w:ascii="標楷體" w:eastAsia="標楷體" w:hAnsi="標楷體" w:hint="eastAsia"/>
                <w:b/>
                <w:noProof/>
              </w:rPr>
              <w:t>相關作業</w:t>
            </w:r>
            <w:r w:rsidR="00CB5229">
              <w:rPr>
                <w:noProof/>
                <w:webHidden/>
              </w:rPr>
              <w:tab/>
            </w:r>
            <w:r w:rsidR="00CB5229">
              <w:rPr>
                <w:noProof/>
                <w:webHidden/>
              </w:rPr>
              <w:fldChar w:fldCharType="begin"/>
            </w:r>
            <w:r w:rsidR="00CB5229">
              <w:rPr>
                <w:noProof/>
                <w:webHidden/>
              </w:rPr>
              <w:instrText xml:space="preserve"> PAGEREF _Toc187153741 \h </w:instrText>
            </w:r>
            <w:r w:rsidR="00CB5229">
              <w:rPr>
                <w:noProof/>
                <w:webHidden/>
              </w:rPr>
            </w:r>
            <w:r w:rsidR="00CB5229">
              <w:rPr>
                <w:noProof/>
                <w:webHidden/>
              </w:rPr>
              <w:fldChar w:fldCharType="separate"/>
            </w:r>
            <w:r w:rsidR="00931214">
              <w:rPr>
                <w:noProof/>
                <w:webHidden/>
              </w:rPr>
              <w:t>- 11 -</w:t>
            </w:r>
            <w:r w:rsidR="00CB5229">
              <w:rPr>
                <w:noProof/>
                <w:webHidden/>
              </w:rPr>
              <w:fldChar w:fldCharType="end"/>
            </w:r>
          </w:hyperlink>
        </w:p>
        <w:p w:rsidR="00384B27" w:rsidRDefault="00384B27">
          <w:r w:rsidRPr="008E6A5D">
            <w:rPr>
              <w:b/>
              <w:bCs/>
              <w:sz w:val="32"/>
              <w:szCs w:val="32"/>
              <w:lang w:val="zh-TW"/>
            </w:rPr>
            <w:fldChar w:fldCharType="end"/>
          </w:r>
        </w:p>
      </w:sdtContent>
    </w:sdt>
    <w:p w:rsidR="008E6A5D" w:rsidRDefault="008E6A5D">
      <w:pPr>
        <w:widowControl/>
        <w:rPr>
          <w:rFonts w:ascii="標楷體" w:eastAsia="標楷體" w:hAnsi="標楷體"/>
          <w:b/>
          <w:sz w:val="32"/>
          <w:szCs w:val="32"/>
        </w:rPr>
      </w:pPr>
    </w:p>
    <w:p w:rsidR="008E6A5D" w:rsidRPr="00BE2299" w:rsidRDefault="008E6A5D" w:rsidP="008E6A5D">
      <w:pPr>
        <w:pStyle w:val="a4"/>
        <w:widowControl/>
        <w:numPr>
          <w:ilvl w:val="0"/>
          <w:numId w:val="3"/>
        </w:numPr>
        <w:ind w:leftChars="0"/>
        <w:rPr>
          <w:rFonts w:ascii="標楷體" w:eastAsia="標楷體" w:hAnsi="標楷體"/>
          <w:sz w:val="28"/>
          <w:szCs w:val="28"/>
        </w:rPr>
      </w:pPr>
      <w:r w:rsidRPr="00BE2299">
        <w:rPr>
          <w:rFonts w:ascii="標楷體" w:eastAsia="標楷體" w:hAnsi="標楷體" w:hint="eastAsia"/>
          <w:sz w:val="28"/>
          <w:szCs w:val="28"/>
        </w:rPr>
        <w:t>本次更新處以紅字</w:t>
      </w:r>
      <w:r w:rsidR="00120FC5">
        <w:rPr>
          <w:rFonts w:ascii="標楷體" w:eastAsia="標楷體" w:hAnsi="標楷體" w:hint="eastAsia"/>
          <w:sz w:val="28"/>
          <w:szCs w:val="28"/>
        </w:rPr>
        <w:t>底線</w:t>
      </w:r>
      <w:r w:rsidRPr="00BE2299">
        <w:rPr>
          <w:rFonts w:ascii="標楷體" w:eastAsia="標楷體" w:hAnsi="標楷體" w:hint="eastAsia"/>
          <w:sz w:val="28"/>
          <w:szCs w:val="28"/>
        </w:rPr>
        <w:t>標示。</w:t>
      </w:r>
    </w:p>
    <w:p w:rsidR="00C841BB" w:rsidRDefault="00C841BB">
      <w:pPr>
        <w:widowControl/>
        <w:rPr>
          <w:rFonts w:ascii="標楷體" w:eastAsia="標楷體" w:hAnsi="標楷體"/>
          <w:b/>
          <w:sz w:val="32"/>
          <w:szCs w:val="32"/>
        </w:rPr>
      </w:pPr>
      <w:r>
        <w:rPr>
          <w:rFonts w:ascii="標楷體" w:eastAsia="標楷體" w:hAnsi="標楷體"/>
          <w:b/>
          <w:sz w:val="32"/>
          <w:szCs w:val="32"/>
        </w:rPr>
        <w:br w:type="page"/>
      </w:r>
    </w:p>
    <w:p w:rsidR="001C3376" w:rsidRPr="001C3376" w:rsidRDefault="001C3376" w:rsidP="00C841BB">
      <w:pPr>
        <w:pStyle w:val="a4"/>
        <w:numPr>
          <w:ilvl w:val="0"/>
          <w:numId w:val="2"/>
        </w:numPr>
        <w:spacing w:beforeLines="50" w:before="180" w:line="480" w:lineRule="exact"/>
        <w:ind w:leftChars="0"/>
        <w:outlineLvl w:val="0"/>
        <w:rPr>
          <w:rFonts w:ascii="標楷體" w:eastAsia="標楷體" w:hAnsi="標楷體"/>
          <w:b/>
          <w:sz w:val="32"/>
          <w:szCs w:val="32"/>
        </w:rPr>
      </w:pPr>
      <w:bookmarkStart w:id="1" w:name="_Toc187153735"/>
      <w:r w:rsidRPr="001C3376">
        <w:rPr>
          <w:rFonts w:ascii="標楷體" w:eastAsia="標楷體" w:hAnsi="標楷體" w:hint="eastAsia"/>
          <w:b/>
          <w:sz w:val="32"/>
          <w:szCs w:val="32"/>
        </w:rPr>
        <w:lastRenderedPageBreak/>
        <w:t>淨值揭露相關作業</w:t>
      </w:r>
      <w:bookmarkEnd w:id="1"/>
    </w:p>
    <w:p w:rsidR="001C3376" w:rsidRDefault="00384B27" w:rsidP="00384B27">
      <w:pPr>
        <w:pStyle w:val="a4"/>
        <w:numPr>
          <w:ilvl w:val="1"/>
          <w:numId w:val="2"/>
        </w:numPr>
        <w:spacing w:beforeLines="50" w:before="180" w:line="480" w:lineRule="exact"/>
        <w:ind w:leftChars="0"/>
        <w:rPr>
          <w:rFonts w:ascii="標楷體" w:eastAsia="標楷體" w:hAnsi="標楷體"/>
          <w:sz w:val="28"/>
          <w:szCs w:val="28"/>
        </w:rPr>
      </w:pPr>
      <w:r w:rsidRPr="00384B27">
        <w:rPr>
          <w:rFonts w:ascii="標楷體" w:eastAsia="標楷體" w:hAnsi="標楷體" w:hint="eastAsia"/>
          <w:sz w:val="28"/>
          <w:szCs w:val="28"/>
        </w:rPr>
        <w:t>ETF上市前一周，應提供以下連結網址予本公司交易部：</w:t>
      </w:r>
    </w:p>
    <w:p w:rsidR="00384B27" w:rsidRDefault="00384B27" w:rsidP="00384B27">
      <w:pPr>
        <w:pStyle w:val="a4"/>
        <w:numPr>
          <w:ilvl w:val="2"/>
          <w:numId w:val="2"/>
        </w:numPr>
        <w:spacing w:beforeLines="50" w:before="180" w:line="480" w:lineRule="exact"/>
        <w:ind w:leftChars="0"/>
        <w:rPr>
          <w:rFonts w:ascii="標楷體" w:eastAsia="標楷體" w:hAnsi="標楷體"/>
          <w:sz w:val="28"/>
          <w:szCs w:val="28"/>
        </w:rPr>
      </w:pPr>
      <w:r w:rsidRPr="00384B27">
        <w:rPr>
          <w:rFonts w:ascii="標楷體" w:eastAsia="標楷體" w:hAnsi="標楷體" w:hint="eastAsia"/>
          <w:sz w:val="28"/>
          <w:szCs w:val="28"/>
        </w:rPr>
        <w:t>即時預估淨值連結網址</w:t>
      </w:r>
      <w:r>
        <w:rPr>
          <w:rFonts w:ascii="標楷體" w:eastAsia="標楷體" w:hAnsi="標楷體" w:hint="eastAsia"/>
          <w:sz w:val="28"/>
          <w:szCs w:val="28"/>
        </w:rPr>
        <w:t>；</w:t>
      </w:r>
    </w:p>
    <w:p w:rsidR="00384B27" w:rsidRDefault="00384B27" w:rsidP="00384B27">
      <w:pPr>
        <w:pStyle w:val="a4"/>
        <w:numPr>
          <w:ilvl w:val="2"/>
          <w:numId w:val="2"/>
        </w:numPr>
        <w:spacing w:beforeLines="50" w:before="180" w:line="480" w:lineRule="exact"/>
        <w:ind w:leftChars="0"/>
        <w:jc w:val="both"/>
        <w:rPr>
          <w:rFonts w:ascii="標楷體" w:eastAsia="標楷體" w:hAnsi="標楷體"/>
          <w:sz w:val="28"/>
          <w:szCs w:val="28"/>
        </w:rPr>
      </w:pPr>
      <w:r w:rsidRPr="00384B27">
        <w:rPr>
          <w:rFonts w:ascii="標楷體" w:eastAsia="標楷體" w:hAnsi="標楷體" w:hint="eastAsia"/>
          <w:sz w:val="28"/>
          <w:szCs w:val="28"/>
        </w:rPr>
        <w:t>本公司基本市況報導網站「ETF發行單位變動資訊及即時淨值揭露專區」格式化資料連結網址</w:t>
      </w:r>
      <w:r>
        <w:rPr>
          <w:rFonts w:ascii="標楷體" w:eastAsia="標楷體" w:hAnsi="標楷體" w:hint="eastAsia"/>
          <w:sz w:val="28"/>
          <w:szCs w:val="28"/>
        </w:rPr>
        <w:t>。</w:t>
      </w:r>
    </w:p>
    <w:p w:rsidR="00384B27" w:rsidRDefault="00384B27" w:rsidP="00384B27">
      <w:pPr>
        <w:pStyle w:val="a4"/>
        <w:numPr>
          <w:ilvl w:val="1"/>
          <w:numId w:val="2"/>
        </w:numPr>
        <w:spacing w:beforeLines="50" w:before="180" w:line="480" w:lineRule="exact"/>
        <w:ind w:leftChars="0"/>
        <w:jc w:val="both"/>
        <w:rPr>
          <w:rFonts w:ascii="標楷體" w:eastAsia="標楷體" w:hAnsi="標楷體"/>
          <w:sz w:val="28"/>
          <w:szCs w:val="28"/>
        </w:rPr>
      </w:pPr>
      <w:r w:rsidRPr="00384B27">
        <w:rPr>
          <w:rFonts w:ascii="標楷體" w:eastAsia="標楷體" w:hAnsi="標楷體" w:hint="eastAsia"/>
          <w:sz w:val="28"/>
          <w:szCs w:val="28"/>
        </w:rPr>
        <w:t>ETF上市前一營業日</w:t>
      </w:r>
      <w:r w:rsidR="0038401F">
        <w:rPr>
          <w:rFonts w:ascii="標楷體" w:eastAsia="標楷體" w:hAnsi="標楷體" w:hint="eastAsia"/>
          <w:sz w:val="28"/>
          <w:szCs w:val="28"/>
        </w:rPr>
        <w:t>下午5:00</w:t>
      </w:r>
      <w:r>
        <w:rPr>
          <w:rFonts w:ascii="標楷體" w:eastAsia="標楷體" w:hAnsi="標楷體" w:hint="eastAsia"/>
          <w:sz w:val="28"/>
          <w:szCs w:val="28"/>
        </w:rPr>
        <w:t>前</w:t>
      </w:r>
      <w:r w:rsidRPr="00384B27">
        <w:rPr>
          <w:rFonts w:ascii="標楷體" w:eastAsia="標楷體" w:hAnsi="標楷體" w:hint="eastAsia"/>
          <w:sz w:val="28"/>
          <w:szCs w:val="28"/>
        </w:rPr>
        <w:t>，應將ETF</w:t>
      </w:r>
      <w:r w:rsidR="00025C97">
        <w:rPr>
          <w:rFonts w:ascii="標楷體" w:eastAsia="標楷體" w:hAnsi="標楷體" w:hint="eastAsia"/>
          <w:sz w:val="28"/>
          <w:szCs w:val="28"/>
        </w:rPr>
        <w:t>淨值傳送予本公司</w:t>
      </w:r>
      <w:r w:rsidR="00025C97" w:rsidRPr="00C05782">
        <w:rPr>
          <w:rFonts w:ascii="標楷體" w:eastAsia="標楷體" w:hAnsi="標楷體" w:hint="eastAsia"/>
          <w:color w:val="FF0000"/>
          <w:sz w:val="28"/>
          <w:szCs w:val="28"/>
          <w:u w:val="single"/>
        </w:rPr>
        <w:t>上市二</w:t>
      </w:r>
      <w:r w:rsidRPr="00C05782">
        <w:rPr>
          <w:rFonts w:ascii="標楷體" w:eastAsia="標楷體" w:hAnsi="標楷體" w:hint="eastAsia"/>
          <w:color w:val="FF0000"/>
          <w:sz w:val="28"/>
          <w:szCs w:val="28"/>
          <w:u w:val="single"/>
        </w:rPr>
        <w:t>部</w:t>
      </w:r>
      <w:r w:rsidRPr="00384B27">
        <w:rPr>
          <w:rFonts w:ascii="標楷體" w:eastAsia="標楷體" w:hAnsi="標楷體" w:hint="eastAsia"/>
          <w:sz w:val="28"/>
          <w:szCs w:val="28"/>
        </w:rPr>
        <w:t>：</w:t>
      </w:r>
    </w:p>
    <w:p w:rsidR="00384B27" w:rsidRDefault="009744E4" w:rsidP="009744E4">
      <w:pPr>
        <w:pStyle w:val="a4"/>
        <w:numPr>
          <w:ilvl w:val="2"/>
          <w:numId w:val="2"/>
        </w:numPr>
        <w:spacing w:beforeLines="50" w:before="180" w:line="480" w:lineRule="exact"/>
        <w:ind w:leftChars="0"/>
        <w:jc w:val="both"/>
        <w:rPr>
          <w:rFonts w:ascii="標楷體" w:eastAsia="標楷體" w:hAnsi="標楷體"/>
          <w:sz w:val="28"/>
          <w:szCs w:val="28"/>
        </w:rPr>
      </w:pPr>
      <w:r w:rsidRPr="009744E4">
        <w:rPr>
          <w:rFonts w:ascii="標楷體" w:eastAsia="標楷體" w:hAnsi="標楷體" w:hint="eastAsia"/>
          <w:sz w:val="28"/>
          <w:szCs w:val="28"/>
        </w:rPr>
        <w:t>上市前一營業日之淨值為上市日開盤競價基準，請配合時限提供(跨時區者為可算得最近一營業日之淨值)。</w:t>
      </w:r>
    </w:p>
    <w:p w:rsidR="009744E4" w:rsidRDefault="009744E4" w:rsidP="009744E4">
      <w:pPr>
        <w:pStyle w:val="a4"/>
        <w:numPr>
          <w:ilvl w:val="2"/>
          <w:numId w:val="2"/>
        </w:numPr>
        <w:spacing w:beforeLines="50" w:before="180" w:line="480" w:lineRule="exact"/>
        <w:ind w:leftChars="0"/>
        <w:jc w:val="both"/>
        <w:rPr>
          <w:rFonts w:ascii="標楷體" w:eastAsia="標楷體" w:hAnsi="標楷體"/>
          <w:sz w:val="28"/>
          <w:szCs w:val="28"/>
        </w:rPr>
      </w:pPr>
      <w:r w:rsidRPr="009744E4">
        <w:rPr>
          <w:rFonts w:ascii="標楷體" w:eastAsia="標楷體" w:hAnsi="標楷體" w:hint="eastAsia"/>
          <w:sz w:val="28"/>
          <w:szCs w:val="28"/>
        </w:rPr>
        <w:t>部分國家假日與我國不同，應注意ETF上市日期非為指數成分所屬市場假日。</w:t>
      </w:r>
    </w:p>
    <w:p w:rsidR="007F76AA" w:rsidRDefault="007F76AA" w:rsidP="007F76AA">
      <w:pPr>
        <w:pStyle w:val="a4"/>
        <w:numPr>
          <w:ilvl w:val="1"/>
          <w:numId w:val="2"/>
        </w:numPr>
        <w:spacing w:beforeLines="50" w:before="180" w:line="480" w:lineRule="exact"/>
        <w:ind w:leftChars="0"/>
        <w:jc w:val="both"/>
        <w:rPr>
          <w:rFonts w:ascii="標楷體" w:eastAsia="標楷體" w:hAnsi="標楷體"/>
          <w:sz w:val="28"/>
          <w:szCs w:val="28"/>
        </w:rPr>
      </w:pPr>
      <w:r w:rsidRPr="007F76AA">
        <w:rPr>
          <w:rFonts w:ascii="標楷體" w:eastAsia="標楷體" w:hAnsi="標楷體" w:hint="eastAsia"/>
          <w:sz w:val="28"/>
          <w:szCs w:val="28"/>
        </w:rPr>
        <w:t>依本公司「對有價證券上市公司及境外指數股票型基金上市之境外基金機構資訊申報作業辦法」第三條第五項第三款規定，ETF每受益權單位盤中預估淨資產價值，取用即時市價資訊，依至少每15秒更新乙次之頻率於本公司基本市況報導網站申報。ETF持有外國有價證券或期貨契約等資產者，自上午8:30起至下午5:00止，取用即時市價或最近收盤價依上開更新頻率申報。</w:t>
      </w:r>
      <w:r w:rsidR="00D946E8" w:rsidRPr="00171C05">
        <w:rPr>
          <w:rFonts w:ascii="標楷體" w:eastAsia="標楷體" w:hAnsi="標楷體" w:hint="eastAsia"/>
          <w:sz w:val="28"/>
          <w:szCs w:val="28"/>
        </w:rPr>
        <w:t>若交易時段無法</w:t>
      </w:r>
      <w:r w:rsidR="00D946E8">
        <w:rPr>
          <w:rFonts w:ascii="標楷體" w:eastAsia="標楷體" w:hAnsi="標楷體" w:hint="eastAsia"/>
          <w:sz w:val="28"/>
          <w:szCs w:val="28"/>
        </w:rPr>
        <w:t>按時更新</w:t>
      </w:r>
      <w:r w:rsidR="00D946E8" w:rsidRPr="00171C05">
        <w:rPr>
          <w:rFonts w:ascii="標楷體" w:eastAsia="標楷體" w:hAnsi="標楷體" w:hint="eastAsia"/>
          <w:sz w:val="28"/>
          <w:szCs w:val="28"/>
        </w:rPr>
        <w:t>，恐造成投資人的爭議。</w:t>
      </w:r>
    </w:p>
    <w:p w:rsidR="00D946E8" w:rsidRPr="009744E4" w:rsidRDefault="00CB46B8" w:rsidP="00CB46B8">
      <w:pPr>
        <w:pStyle w:val="a4"/>
        <w:numPr>
          <w:ilvl w:val="1"/>
          <w:numId w:val="2"/>
        </w:numPr>
        <w:spacing w:beforeLines="50" w:before="180" w:line="480" w:lineRule="exact"/>
        <w:ind w:leftChars="0"/>
        <w:jc w:val="both"/>
        <w:rPr>
          <w:rFonts w:ascii="標楷體" w:eastAsia="標楷體" w:hAnsi="標楷體"/>
          <w:sz w:val="28"/>
          <w:szCs w:val="28"/>
        </w:rPr>
      </w:pPr>
      <w:r w:rsidRPr="00CB46B8">
        <w:rPr>
          <w:rFonts w:ascii="標楷體" w:eastAsia="標楷體" w:hAnsi="標楷體" w:hint="eastAsia"/>
          <w:sz w:val="28"/>
          <w:szCs w:val="28"/>
        </w:rPr>
        <w:t>本公司基本市況報導網站「ETF發行單位變動資訊及即時淨值揭露專區」之「前一營業日淨值」若未結出前，應以「未結出」文字呈現，不得以可算得最近一營業日之淨值揭示，以免投資人誤解。</w:t>
      </w:r>
    </w:p>
    <w:p w:rsidR="00C841BB" w:rsidRDefault="00C841BB">
      <w:pPr>
        <w:widowControl/>
        <w:rPr>
          <w:rFonts w:ascii="標楷體" w:eastAsia="標楷體" w:hAnsi="標楷體"/>
          <w:sz w:val="32"/>
          <w:szCs w:val="32"/>
        </w:rPr>
      </w:pPr>
      <w:r>
        <w:rPr>
          <w:rFonts w:ascii="標楷體" w:eastAsia="標楷體" w:hAnsi="標楷體"/>
          <w:sz w:val="32"/>
          <w:szCs w:val="32"/>
        </w:rPr>
        <w:br w:type="page"/>
      </w:r>
    </w:p>
    <w:p w:rsidR="001C3376" w:rsidRPr="001C3376" w:rsidRDefault="001C3376" w:rsidP="00C841BB">
      <w:pPr>
        <w:pStyle w:val="a4"/>
        <w:numPr>
          <w:ilvl w:val="0"/>
          <w:numId w:val="2"/>
        </w:numPr>
        <w:spacing w:beforeLines="50" w:before="180" w:line="480" w:lineRule="exact"/>
        <w:ind w:leftChars="0"/>
        <w:outlineLvl w:val="0"/>
        <w:rPr>
          <w:rFonts w:ascii="標楷體" w:eastAsia="標楷體" w:hAnsi="標楷體"/>
          <w:b/>
          <w:sz w:val="32"/>
          <w:szCs w:val="32"/>
        </w:rPr>
      </w:pPr>
      <w:bookmarkStart w:id="2" w:name="_Toc187153736"/>
      <w:r w:rsidRPr="001C3376">
        <w:rPr>
          <w:rFonts w:ascii="標楷體" w:eastAsia="標楷體" w:hAnsi="標楷體" w:hint="eastAsia"/>
          <w:b/>
          <w:sz w:val="32"/>
          <w:szCs w:val="32"/>
        </w:rPr>
        <w:lastRenderedPageBreak/>
        <w:t>流動量提供者審核作業</w:t>
      </w:r>
      <w:bookmarkEnd w:id="2"/>
    </w:p>
    <w:p w:rsidR="001C3376" w:rsidRPr="00C05782" w:rsidRDefault="008803EA" w:rsidP="008803EA">
      <w:pPr>
        <w:pStyle w:val="a4"/>
        <w:numPr>
          <w:ilvl w:val="1"/>
          <w:numId w:val="2"/>
        </w:numPr>
        <w:spacing w:beforeLines="50" w:before="180" w:line="480" w:lineRule="exact"/>
        <w:ind w:leftChars="0"/>
        <w:rPr>
          <w:rFonts w:ascii="標楷體" w:eastAsia="標楷體" w:hAnsi="標楷體"/>
          <w:sz w:val="28"/>
          <w:szCs w:val="28"/>
        </w:rPr>
      </w:pPr>
      <w:r w:rsidRPr="00C05782">
        <w:rPr>
          <w:rFonts w:ascii="標楷體" w:eastAsia="標楷體" w:hAnsi="標楷體" w:hint="eastAsia"/>
          <w:sz w:val="28"/>
          <w:szCs w:val="28"/>
        </w:rPr>
        <w:t>第一階段資格審查：由欲擔任流動量提供者之證券商分別自行向本公司券商輔導部及期貨交易所</w:t>
      </w:r>
      <w:r w:rsidR="00120FC5" w:rsidRPr="00C05782">
        <w:rPr>
          <w:rStyle w:val="af"/>
          <w:rFonts w:ascii="標楷體" w:eastAsia="標楷體" w:hAnsi="標楷體"/>
          <w:sz w:val="28"/>
          <w:szCs w:val="28"/>
        </w:rPr>
        <w:footnoteReference w:id="1"/>
      </w:r>
      <w:r w:rsidRPr="00C05782">
        <w:rPr>
          <w:rFonts w:ascii="標楷體" w:eastAsia="標楷體" w:hAnsi="標楷體" w:hint="eastAsia"/>
          <w:sz w:val="28"/>
          <w:szCs w:val="28"/>
        </w:rPr>
        <w:t>函詢未受處分函，取得後應函附前述兩份未受處分函及證券商正式信用評等報告予本公司交易部，由本公司交易部審查通過後</w:t>
      </w:r>
      <w:r w:rsidR="00D14FE3" w:rsidRPr="00C05782">
        <w:rPr>
          <w:rFonts w:ascii="標楷體" w:eastAsia="標楷體" w:hAnsi="標楷體" w:hint="eastAsia"/>
          <w:sz w:val="28"/>
          <w:szCs w:val="28"/>
        </w:rPr>
        <w:t>，</w:t>
      </w:r>
      <w:r w:rsidRPr="00C05782">
        <w:rPr>
          <w:rFonts w:ascii="標楷體" w:eastAsia="標楷體" w:hAnsi="標楷體" w:hint="eastAsia"/>
          <w:sz w:val="28"/>
          <w:szCs w:val="28"/>
        </w:rPr>
        <w:t>核發</w:t>
      </w:r>
      <w:r w:rsidR="002B60BF" w:rsidRPr="00C05782">
        <w:rPr>
          <w:rFonts w:ascii="標楷體" w:eastAsia="標楷體" w:hAnsi="標楷體" w:hint="eastAsia"/>
          <w:sz w:val="28"/>
          <w:szCs w:val="28"/>
        </w:rPr>
        <w:t>流動量提供者核</w:t>
      </w:r>
      <w:r w:rsidR="001D0E06" w:rsidRPr="00C05782">
        <w:rPr>
          <w:rFonts w:ascii="標楷體" w:eastAsia="標楷體" w:hAnsi="標楷體" w:hint="eastAsia"/>
          <w:sz w:val="28"/>
          <w:szCs w:val="28"/>
        </w:rPr>
        <w:t>可</w:t>
      </w:r>
      <w:r w:rsidRPr="00C05782">
        <w:rPr>
          <w:rFonts w:ascii="標楷體" w:eastAsia="標楷體" w:hAnsi="標楷體" w:hint="eastAsia"/>
          <w:sz w:val="28"/>
          <w:szCs w:val="28"/>
        </w:rPr>
        <w:t>函。</w:t>
      </w:r>
      <w:r w:rsidR="00025422" w:rsidRPr="00C05782">
        <w:rPr>
          <w:rFonts w:ascii="標楷體" w:eastAsia="標楷體" w:hAnsi="標楷體" w:hint="eastAsia"/>
          <w:sz w:val="28"/>
          <w:szCs w:val="28"/>
        </w:rPr>
        <w:t>前述核</w:t>
      </w:r>
      <w:r w:rsidR="001D0E06" w:rsidRPr="00C05782">
        <w:rPr>
          <w:rFonts w:ascii="標楷體" w:eastAsia="標楷體" w:hAnsi="標楷體" w:hint="eastAsia"/>
          <w:sz w:val="28"/>
          <w:szCs w:val="28"/>
        </w:rPr>
        <w:t>可</w:t>
      </w:r>
      <w:r w:rsidR="00025422" w:rsidRPr="00C05782">
        <w:rPr>
          <w:rFonts w:ascii="標楷體" w:eastAsia="標楷體" w:hAnsi="標楷體" w:hint="eastAsia"/>
          <w:sz w:val="28"/>
          <w:szCs w:val="28"/>
        </w:rPr>
        <w:t>函有效期限為一年</w:t>
      </w:r>
      <w:r w:rsidR="001D0E06" w:rsidRPr="00C05782">
        <w:rPr>
          <w:rFonts w:ascii="標楷體" w:eastAsia="標楷體" w:hAnsi="標楷體" w:hint="eastAsia"/>
          <w:sz w:val="28"/>
          <w:szCs w:val="28"/>
        </w:rPr>
        <w:t>，證券商於有效期限內皆可與發行人簽訂提供市場流動契約</w:t>
      </w:r>
      <w:r w:rsidR="00025422" w:rsidRPr="00C05782">
        <w:rPr>
          <w:rFonts w:ascii="標楷體" w:eastAsia="標楷體" w:hAnsi="標楷體" w:hint="eastAsia"/>
          <w:sz w:val="28"/>
          <w:szCs w:val="28"/>
        </w:rPr>
        <w:t>。</w:t>
      </w:r>
    </w:p>
    <w:p w:rsidR="005575B5" w:rsidRPr="00C05782" w:rsidRDefault="005575B5" w:rsidP="005575B5">
      <w:pPr>
        <w:pStyle w:val="a4"/>
        <w:numPr>
          <w:ilvl w:val="1"/>
          <w:numId w:val="2"/>
        </w:numPr>
        <w:spacing w:beforeLines="50" w:before="180" w:line="480" w:lineRule="exact"/>
        <w:ind w:leftChars="0"/>
        <w:jc w:val="both"/>
        <w:rPr>
          <w:rFonts w:ascii="標楷體" w:eastAsia="標楷體" w:hAnsi="標楷體"/>
          <w:sz w:val="28"/>
          <w:szCs w:val="28"/>
        </w:rPr>
      </w:pPr>
      <w:r w:rsidRPr="00C05782">
        <w:rPr>
          <w:rFonts w:ascii="標楷體" w:eastAsia="標楷體" w:hAnsi="標楷體" w:hint="eastAsia"/>
          <w:sz w:val="28"/>
          <w:szCs w:val="28"/>
        </w:rPr>
        <w:t>第二階段契約審查：發行人應函附提供</w:t>
      </w:r>
      <w:r w:rsidR="002661A9" w:rsidRPr="00C05782">
        <w:rPr>
          <w:rFonts w:ascii="標楷體" w:eastAsia="標楷體" w:hAnsi="標楷體" w:hint="eastAsia"/>
          <w:sz w:val="28"/>
          <w:szCs w:val="28"/>
        </w:rPr>
        <w:t>證券商營業執照、</w:t>
      </w:r>
      <w:r w:rsidR="003E53A7" w:rsidRPr="00C05782">
        <w:rPr>
          <w:rFonts w:ascii="標楷體" w:eastAsia="標楷體" w:hAnsi="標楷體" w:hint="eastAsia"/>
          <w:sz w:val="28"/>
          <w:szCs w:val="28"/>
        </w:rPr>
        <w:t>提供</w:t>
      </w:r>
      <w:r w:rsidR="002661A9" w:rsidRPr="00C05782">
        <w:rPr>
          <w:rFonts w:ascii="標楷體" w:eastAsia="標楷體" w:hAnsi="標楷體" w:hint="eastAsia"/>
          <w:sz w:val="28"/>
          <w:szCs w:val="28"/>
        </w:rPr>
        <w:t>市場流動契約、</w:t>
      </w:r>
      <w:r w:rsidR="00BF310B" w:rsidRPr="00C05782">
        <w:rPr>
          <w:rFonts w:ascii="標楷體" w:eastAsia="標楷體" w:hAnsi="標楷體" w:hint="eastAsia"/>
          <w:sz w:val="28"/>
          <w:szCs w:val="28"/>
        </w:rPr>
        <w:t>流動量提供者適任性檢查表</w:t>
      </w:r>
      <w:r w:rsidR="00616E8E" w:rsidRPr="00C05782">
        <w:rPr>
          <w:rFonts w:ascii="標楷體" w:eastAsia="標楷體" w:hAnsi="標楷體" w:hint="eastAsia"/>
          <w:sz w:val="28"/>
          <w:szCs w:val="28"/>
        </w:rPr>
        <w:t>及前項流動量提供者許可函第一階段資格審查應</w:t>
      </w:r>
      <w:r w:rsidR="00084588" w:rsidRPr="00C05782">
        <w:rPr>
          <w:rFonts w:ascii="標楷體" w:eastAsia="標楷體" w:hAnsi="標楷體" w:hint="eastAsia"/>
          <w:sz w:val="28"/>
          <w:szCs w:val="28"/>
        </w:rPr>
        <w:t>檢</w:t>
      </w:r>
      <w:r w:rsidR="00616E8E" w:rsidRPr="00C05782">
        <w:rPr>
          <w:rFonts w:ascii="標楷體" w:eastAsia="標楷體" w:hAnsi="標楷體" w:hint="eastAsia"/>
          <w:sz w:val="28"/>
          <w:szCs w:val="28"/>
        </w:rPr>
        <w:t>附</w:t>
      </w:r>
      <w:r w:rsidR="00084588" w:rsidRPr="00C05782">
        <w:rPr>
          <w:rFonts w:ascii="標楷體" w:eastAsia="標楷體" w:hAnsi="標楷體" w:hint="eastAsia"/>
          <w:sz w:val="28"/>
          <w:szCs w:val="28"/>
        </w:rPr>
        <w:t>之</w:t>
      </w:r>
      <w:r w:rsidRPr="00C05782">
        <w:rPr>
          <w:rFonts w:ascii="標楷體" w:eastAsia="標楷體" w:hAnsi="標楷體" w:hint="eastAsia"/>
          <w:sz w:val="28"/>
          <w:szCs w:val="28"/>
        </w:rPr>
        <w:t>所有文件，經本公司</w:t>
      </w:r>
      <w:r w:rsidR="006F1812" w:rsidRPr="00C05782">
        <w:rPr>
          <w:rFonts w:ascii="標楷體" w:eastAsia="標楷體" w:hAnsi="標楷體" w:hint="eastAsia"/>
          <w:sz w:val="28"/>
          <w:szCs w:val="28"/>
        </w:rPr>
        <w:t>交易部</w:t>
      </w:r>
      <w:r w:rsidRPr="00C05782">
        <w:rPr>
          <w:rFonts w:ascii="標楷體" w:eastAsia="標楷體" w:hAnsi="標楷體" w:hint="eastAsia"/>
          <w:sz w:val="28"/>
          <w:szCs w:val="28"/>
        </w:rPr>
        <w:t>審查通過後</w:t>
      </w:r>
      <w:r w:rsidR="00BF310B" w:rsidRPr="00C05782">
        <w:rPr>
          <w:rFonts w:ascii="標楷體" w:eastAsia="標楷體" w:hAnsi="標楷體" w:hint="eastAsia"/>
          <w:sz w:val="28"/>
          <w:szCs w:val="28"/>
        </w:rPr>
        <w:t>，以</w:t>
      </w:r>
      <w:r w:rsidRPr="00C05782">
        <w:rPr>
          <w:rFonts w:ascii="標楷體" w:eastAsia="標楷體" w:hAnsi="標楷體" w:hint="eastAsia"/>
          <w:sz w:val="28"/>
          <w:szCs w:val="28"/>
        </w:rPr>
        <w:t>電話通知發行人。</w:t>
      </w:r>
    </w:p>
    <w:p w:rsidR="0097290E" w:rsidRPr="003C0DC3" w:rsidRDefault="0097290E" w:rsidP="0097290E">
      <w:pPr>
        <w:pStyle w:val="a4"/>
        <w:numPr>
          <w:ilvl w:val="2"/>
          <w:numId w:val="2"/>
        </w:numPr>
        <w:spacing w:beforeLines="50" w:before="180" w:line="480" w:lineRule="exact"/>
        <w:ind w:leftChars="0"/>
        <w:jc w:val="both"/>
        <w:rPr>
          <w:rFonts w:ascii="標楷體" w:eastAsia="標楷體" w:hAnsi="標楷體"/>
          <w:sz w:val="28"/>
          <w:szCs w:val="28"/>
        </w:rPr>
      </w:pPr>
      <w:r w:rsidRPr="003C0DC3">
        <w:rPr>
          <w:rFonts w:ascii="標楷體" w:eastAsia="標楷體" w:hAnsi="標楷體" w:hint="eastAsia"/>
          <w:sz w:val="28"/>
          <w:szCs w:val="28"/>
        </w:rPr>
        <w:t>提供市場流動契約之簽約日與生效日應分別列示。</w:t>
      </w:r>
    </w:p>
    <w:p w:rsidR="0097290E" w:rsidRPr="003C0DC3" w:rsidRDefault="0097290E" w:rsidP="0097290E">
      <w:pPr>
        <w:pStyle w:val="a4"/>
        <w:numPr>
          <w:ilvl w:val="2"/>
          <w:numId w:val="2"/>
        </w:numPr>
        <w:spacing w:beforeLines="50" w:before="180" w:line="480" w:lineRule="exact"/>
        <w:ind w:leftChars="0"/>
        <w:jc w:val="both"/>
        <w:rPr>
          <w:rFonts w:ascii="標楷體" w:eastAsia="標楷體" w:hAnsi="標楷體"/>
          <w:sz w:val="28"/>
          <w:szCs w:val="28"/>
        </w:rPr>
      </w:pPr>
      <w:r w:rsidRPr="003C0DC3">
        <w:rPr>
          <w:rFonts w:ascii="標楷體" w:eastAsia="標楷體" w:hAnsi="標楷體" w:hint="eastAsia"/>
          <w:sz w:val="28"/>
          <w:szCs w:val="28"/>
        </w:rPr>
        <w:t>提供市場流動契約之生效日應於俱含ETF上市日期之後。</w:t>
      </w:r>
    </w:p>
    <w:p w:rsidR="0097290E" w:rsidRPr="003C0DC3" w:rsidRDefault="0097290E" w:rsidP="0097290E">
      <w:pPr>
        <w:pStyle w:val="a4"/>
        <w:numPr>
          <w:ilvl w:val="1"/>
          <w:numId w:val="2"/>
        </w:numPr>
        <w:spacing w:beforeLines="50" w:before="180" w:line="480" w:lineRule="exact"/>
        <w:ind w:leftChars="0"/>
        <w:jc w:val="both"/>
        <w:rPr>
          <w:rFonts w:ascii="標楷體" w:eastAsia="標楷體" w:hAnsi="標楷體"/>
          <w:sz w:val="28"/>
          <w:szCs w:val="28"/>
        </w:rPr>
      </w:pPr>
      <w:r w:rsidRPr="003C0DC3">
        <w:rPr>
          <w:rFonts w:ascii="標楷體" w:eastAsia="標楷體" w:hAnsi="標楷體" w:hint="eastAsia"/>
          <w:sz w:val="28"/>
          <w:szCs w:val="28"/>
        </w:rPr>
        <w:t>加掛ETF之流動量提供者須函報中央銀行取得核准函或備查函，相關事項詳如「伍、加掛ETF相關作業」。</w:t>
      </w:r>
    </w:p>
    <w:p w:rsidR="008D53EA" w:rsidRPr="008D53EA" w:rsidRDefault="008D53EA" w:rsidP="008D53EA">
      <w:pPr>
        <w:pStyle w:val="a4"/>
        <w:numPr>
          <w:ilvl w:val="1"/>
          <w:numId w:val="2"/>
        </w:numPr>
        <w:spacing w:beforeLines="50" w:before="180" w:line="480" w:lineRule="exact"/>
        <w:ind w:leftChars="0"/>
        <w:jc w:val="both"/>
        <w:rPr>
          <w:rFonts w:ascii="標楷體" w:eastAsia="標楷體" w:hAnsi="標楷體"/>
          <w:sz w:val="28"/>
          <w:szCs w:val="28"/>
        </w:rPr>
      </w:pPr>
      <w:r>
        <w:rPr>
          <w:rFonts w:ascii="標楷體" w:eastAsia="標楷體" w:hAnsi="標楷體" w:hint="eastAsia"/>
          <w:color w:val="FF0000"/>
          <w:sz w:val="28"/>
          <w:szCs w:val="28"/>
          <w:u w:val="single"/>
        </w:rPr>
        <w:t>ETF上市申請書文件包含流動量提供者契約，該契約需為已通過第二階段契約審查者，爰該等流動量提供者契約需於</w:t>
      </w:r>
      <w:r w:rsidRPr="008D53EA">
        <w:rPr>
          <w:rFonts w:ascii="標楷體" w:eastAsia="標楷體" w:hAnsi="標楷體" w:hint="eastAsia"/>
          <w:color w:val="FF0000"/>
          <w:sz w:val="28"/>
          <w:szCs w:val="28"/>
          <w:u w:val="single"/>
        </w:rPr>
        <w:t>函送上市申請書予本公司前3個營業日下午3:00前，函知本公司。</w:t>
      </w:r>
    </w:p>
    <w:p w:rsidR="00C841BB" w:rsidRPr="008D53EA" w:rsidRDefault="008D53EA" w:rsidP="008D53EA">
      <w:pPr>
        <w:pStyle w:val="a4"/>
        <w:numPr>
          <w:ilvl w:val="1"/>
          <w:numId w:val="2"/>
        </w:numPr>
        <w:spacing w:beforeLines="50" w:before="180" w:line="480" w:lineRule="exact"/>
        <w:ind w:leftChars="0"/>
        <w:jc w:val="both"/>
        <w:rPr>
          <w:rFonts w:ascii="標楷體" w:eastAsia="標楷體" w:hAnsi="標楷體"/>
          <w:sz w:val="28"/>
          <w:szCs w:val="28"/>
        </w:rPr>
      </w:pPr>
      <w:r>
        <w:rPr>
          <w:rFonts w:ascii="標楷體" w:eastAsia="標楷體" w:hAnsi="標楷體" w:hint="eastAsia"/>
          <w:color w:val="FF0000"/>
          <w:sz w:val="28"/>
          <w:szCs w:val="28"/>
          <w:u w:val="single"/>
        </w:rPr>
        <w:t>已</w:t>
      </w:r>
      <w:r w:rsidR="005B15C7" w:rsidRPr="005B15C7">
        <w:rPr>
          <w:rFonts w:ascii="標楷體" w:eastAsia="標楷體" w:hAnsi="標楷體" w:hint="eastAsia"/>
          <w:color w:val="FF0000"/>
          <w:sz w:val="28"/>
          <w:szCs w:val="28"/>
          <w:u w:val="single"/>
        </w:rPr>
        <w:t>上市</w:t>
      </w:r>
      <w:r>
        <w:rPr>
          <w:rFonts w:ascii="標楷體" w:eastAsia="標楷體" w:hAnsi="標楷體" w:hint="eastAsia"/>
          <w:color w:val="FF0000"/>
          <w:sz w:val="28"/>
          <w:szCs w:val="28"/>
          <w:u w:val="single"/>
        </w:rPr>
        <w:t>ETF倘</w:t>
      </w:r>
      <w:r w:rsidR="003C0DC3" w:rsidRPr="003C0DC3">
        <w:rPr>
          <w:rFonts w:ascii="標楷體" w:eastAsia="標楷體" w:hAnsi="標楷體" w:hint="eastAsia"/>
          <w:sz w:val="28"/>
          <w:szCs w:val="28"/>
        </w:rPr>
        <w:t>有新增或終止流動量提供者之情事，應於契約生效或終止前三個營業日下午</w:t>
      </w:r>
      <w:r w:rsidR="00075D54">
        <w:rPr>
          <w:rFonts w:ascii="標楷體" w:eastAsia="標楷體" w:hAnsi="標楷體" w:hint="eastAsia"/>
          <w:sz w:val="28"/>
          <w:szCs w:val="28"/>
        </w:rPr>
        <w:t>3:00</w:t>
      </w:r>
      <w:r w:rsidR="003C0DC3" w:rsidRPr="003C0DC3">
        <w:rPr>
          <w:rFonts w:ascii="標楷體" w:eastAsia="標楷體" w:hAnsi="標楷體" w:hint="eastAsia"/>
          <w:sz w:val="28"/>
          <w:szCs w:val="28"/>
        </w:rPr>
        <w:t>前，函知本公司。倘僅修正提供市場流動契約內容，無需函知本公司。</w:t>
      </w:r>
      <w:r w:rsidR="00C841BB" w:rsidRPr="008D53EA">
        <w:rPr>
          <w:rFonts w:ascii="標楷體" w:eastAsia="標楷體" w:hAnsi="標楷體"/>
          <w:b/>
          <w:sz w:val="32"/>
          <w:szCs w:val="32"/>
        </w:rPr>
        <w:br w:type="page"/>
      </w:r>
    </w:p>
    <w:p w:rsidR="001C3376" w:rsidRPr="001C3376" w:rsidRDefault="001C3376" w:rsidP="00C841BB">
      <w:pPr>
        <w:pStyle w:val="a4"/>
        <w:numPr>
          <w:ilvl w:val="0"/>
          <w:numId w:val="2"/>
        </w:numPr>
        <w:spacing w:beforeLines="50" w:before="180" w:line="480" w:lineRule="exact"/>
        <w:ind w:leftChars="0"/>
        <w:outlineLvl w:val="0"/>
        <w:rPr>
          <w:rFonts w:ascii="標楷體" w:eastAsia="標楷體" w:hAnsi="標楷體"/>
          <w:b/>
          <w:sz w:val="32"/>
          <w:szCs w:val="32"/>
        </w:rPr>
      </w:pPr>
      <w:bookmarkStart w:id="3" w:name="_Toc187153737"/>
      <w:r w:rsidRPr="001C3376">
        <w:rPr>
          <w:rFonts w:ascii="標楷體" w:eastAsia="標楷體" w:hAnsi="標楷體" w:hint="eastAsia"/>
          <w:b/>
          <w:sz w:val="32"/>
          <w:szCs w:val="32"/>
        </w:rPr>
        <w:lastRenderedPageBreak/>
        <w:t>申購買回相關作業</w:t>
      </w:r>
      <w:bookmarkEnd w:id="3"/>
    </w:p>
    <w:p w:rsidR="001C3376" w:rsidRPr="00332521" w:rsidRDefault="006866F1" w:rsidP="006866F1">
      <w:pPr>
        <w:pStyle w:val="a4"/>
        <w:numPr>
          <w:ilvl w:val="1"/>
          <w:numId w:val="2"/>
        </w:numPr>
        <w:spacing w:beforeLines="50" w:before="180" w:line="480" w:lineRule="exact"/>
        <w:ind w:leftChars="0"/>
        <w:rPr>
          <w:rFonts w:ascii="標楷體" w:eastAsia="標楷體" w:hAnsi="標楷體"/>
          <w:b/>
          <w:sz w:val="28"/>
          <w:szCs w:val="28"/>
        </w:rPr>
      </w:pPr>
      <w:r w:rsidRPr="00332521">
        <w:rPr>
          <w:rFonts w:ascii="標楷體" w:eastAsia="標楷體" w:hAnsi="標楷體" w:hint="eastAsia"/>
          <w:b/>
          <w:sz w:val="28"/>
          <w:szCs w:val="28"/>
        </w:rPr>
        <w:t>信託契約內容：</w:t>
      </w:r>
    </w:p>
    <w:p w:rsidR="006866F1" w:rsidRPr="006866F1" w:rsidRDefault="006866F1" w:rsidP="006866F1">
      <w:pPr>
        <w:pStyle w:val="a4"/>
        <w:numPr>
          <w:ilvl w:val="2"/>
          <w:numId w:val="2"/>
        </w:numPr>
        <w:spacing w:beforeLines="50" w:before="180" w:line="480" w:lineRule="exact"/>
        <w:ind w:leftChars="0"/>
        <w:rPr>
          <w:rFonts w:ascii="標楷體" w:eastAsia="標楷體" w:hAnsi="標楷體"/>
          <w:sz w:val="28"/>
          <w:szCs w:val="28"/>
        </w:rPr>
      </w:pPr>
      <w:r w:rsidRPr="006866F1">
        <w:rPr>
          <w:rFonts w:ascii="標楷體" w:eastAsia="標楷體" w:hAnsi="標楷體" w:hint="eastAsia"/>
          <w:sz w:val="28"/>
          <w:szCs w:val="28"/>
        </w:rPr>
        <w:t>給付投資人買回其受益憑證之買回價金時間務求合理。</w:t>
      </w:r>
    </w:p>
    <w:p w:rsidR="006866F1" w:rsidRDefault="006866F1" w:rsidP="006866F1">
      <w:pPr>
        <w:pStyle w:val="a4"/>
        <w:numPr>
          <w:ilvl w:val="2"/>
          <w:numId w:val="2"/>
        </w:numPr>
        <w:spacing w:beforeLines="50" w:before="180" w:line="480" w:lineRule="exact"/>
        <w:ind w:leftChars="0"/>
        <w:jc w:val="both"/>
        <w:rPr>
          <w:rFonts w:ascii="標楷體" w:eastAsia="標楷體" w:hAnsi="標楷體"/>
          <w:sz w:val="28"/>
          <w:szCs w:val="28"/>
        </w:rPr>
      </w:pPr>
      <w:r w:rsidRPr="006866F1">
        <w:rPr>
          <w:rFonts w:ascii="標楷體" w:eastAsia="標楷體" w:hAnsi="標楷體" w:hint="eastAsia"/>
          <w:sz w:val="28"/>
          <w:szCs w:val="28"/>
        </w:rPr>
        <w:t>ETF申購受益憑證交付日及買回受益憑證註銷日皆為T+2日。</w:t>
      </w:r>
    </w:p>
    <w:p w:rsidR="00890D41" w:rsidRPr="00332521" w:rsidRDefault="00890D41" w:rsidP="00890D41">
      <w:pPr>
        <w:pStyle w:val="a4"/>
        <w:numPr>
          <w:ilvl w:val="1"/>
          <w:numId w:val="2"/>
        </w:numPr>
        <w:spacing w:beforeLines="50" w:before="180" w:line="480" w:lineRule="exact"/>
        <w:ind w:leftChars="0"/>
        <w:rPr>
          <w:rFonts w:ascii="標楷體" w:eastAsia="標楷體" w:hAnsi="標楷體"/>
          <w:b/>
          <w:sz w:val="28"/>
          <w:szCs w:val="28"/>
        </w:rPr>
      </w:pPr>
      <w:r w:rsidRPr="00332521">
        <w:rPr>
          <w:rFonts w:ascii="標楷體" w:eastAsia="標楷體" w:hAnsi="標楷體" w:hint="eastAsia"/>
          <w:b/>
          <w:sz w:val="28"/>
          <w:szCs w:val="28"/>
        </w:rPr>
        <w:t>申購買回限制及額度控管：</w:t>
      </w:r>
    </w:p>
    <w:p w:rsidR="002D13A6" w:rsidRDefault="002D13A6" w:rsidP="002D13A6">
      <w:pPr>
        <w:pStyle w:val="a4"/>
        <w:numPr>
          <w:ilvl w:val="2"/>
          <w:numId w:val="2"/>
        </w:numPr>
        <w:spacing w:beforeLines="50" w:before="180" w:line="480" w:lineRule="exact"/>
        <w:ind w:leftChars="0"/>
        <w:rPr>
          <w:rFonts w:ascii="標楷體" w:eastAsia="標楷體" w:hAnsi="標楷體"/>
          <w:sz w:val="28"/>
          <w:szCs w:val="28"/>
        </w:rPr>
      </w:pPr>
      <w:r w:rsidRPr="002D13A6">
        <w:rPr>
          <w:rFonts w:ascii="標楷體" w:eastAsia="標楷體" w:hAnsi="標楷體" w:hint="eastAsia"/>
          <w:sz w:val="28"/>
          <w:szCs w:val="28"/>
        </w:rPr>
        <w:t>如出現次級市場折溢價過高情形，應即時通知本公司。</w:t>
      </w:r>
    </w:p>
    <w:p w:rsidR="002D13A6" w:rsidRDefault="002D13A6" w:rsidP="002D13A6">
      <w:pPr>
        <w:pStyle w:val="a4"/>
        <w:numPr>
          <w:ilvl w:val="2"/>
          <w:numId w:val="2"/>
        </w:numPr>
        <w:spacing w:beforeLines="50" w:before="180" w:line="480" w:lineRule="exact"/>
        <w:ind w:leftChars="0"/>
        <w:jc w:val="both"/>
        <w:rPr>
          <w:rFonts w:ascii="標楷體" w:eastAsia="標楷體" w:hAnsi="標楷體"/>
          <w:sz w:val="28"/>
          <w:szCs w:val="28"/>
        </w:rPr>
      </w:pPr>
      <w:r w:rsidRPr="002D13A6">
        <w:rPr>
          <w:rFonts w:ascii="標楷體" w:eastAsia="標楷體" w:hAnsi="標楷體" w:hint="eastAsia"/>
          <w:sz w:val="28"/>
          <w:szCs w:val="28"/>
        </w:rPr>
        <w:t>注意所投資市場標的之流動性，並應合理對待投資人買回請求，不應有不合理拒絕之情形。</w:t>
      </w:r>
    </w:p>
    <w:p w:rsidR="0090562D" w:rsidRDefault="0090562D" w:rsidP="0090562D">
      <w:pPr>
        <w:pStyle w:val="a4"/>
        <w:numPr>
          <w:ilvl w:val="2"/>
          <w:numId w:val="2"/>
        </w:numPr>
        <w:spacing w:beforeLines="50" w:before="180" w:line="480" w:lineRule="exact"/>
        <w:ind w:leftChars="0"/>
        <w:jc w:val="both"/>
        <w:rPr>
          <w:rFonts w:ascii="標楷體" w:eastAsia="標楷體" w:hAnsi="標楷體"/>
          <w:sz w:val="28"/>
          <w:szCs w:val="28"/>
        </w:rPr>
      </w:pPr>
      <w:r w:rsidRPr="0090562D">
        <w:rPr>
          <w:rFonts w:ascii="標楷體" w:eastAsia="標楷體" w:hAnsi="標楷體" w:hint="eastAsia"/>
          <w:sz w:val="28"/>
          <w:szCs w:val="28"/>
        </w:rPr>
        <w:t>應即時注意</w:t>
      </w:r>
      <w:r>
        <w:rPr>
          <w:rFonts w:ascii="標楷體" w:eastAsia="標楷體" w:hAnsi="標楷體" w:hint="eastAsia"/>
          <w:sz w:val="28"/>
          <w:szCs w:val="28"/>
        </w:rPr>
        <w:t>E</w:t>
      </w:r>
      <w:r>
        <w:rPr>
          <w:rFonts w:ascii="標楷體" w:eastAsia="標楷體" w:hAnsi="標楷體"/>
          <w:sz w:val="28"/>
          <w:szCs w:val="28"/>
        </w:rPr>
        <w:t>TF</w:t>
      </w:r>
      <w:r w:rsidRPr="0090562D">
        <w:rPr>
          <w:rFonts w:ascii="標楷體" w:eastAsia="標楷體" w:hAnsi="標楷體" w:hint="eastAsia"/>
          <w:sz w:val="28"/>
          <w:szCs w:val="28"/>
        </w:rPr>
        <w:t>募集額度，如有追加募集額度之需，應及早向中央銀行外匯局申請同意</w:t>
      </w:r>
      <w:r>
        <w:rPr>
          <w:rFonts w:ascii="標楷體" w:eastAsia="標楷體" w:hAnsi="標楷體" w:hint="eastAsia"/>
          <w:sz w:val="28"/>
          <w:szCs w:val="28"/>
        </w:rPr>
        <w:t>，並於取得相關核准後通知本公司</w:t>
      </w:r>
      <w:r w:rsidRPr="0090562D">
        <w:rPr>
          <w:rFonts w:ascii="標楷體" w:eastAsia="標楷體" w:hAnsi="標楷體" w:hint="eastAsia"/>
          <w:sz w:val="28"/>
          <w:szCs w:val="28"/>
        </w:rPr>
        <w:t>。</w:t>
      </w:r>
    </w:p>
    <w:p w:rsidR="00890D41" w:rsidRPr="00332521" w:rsidRDefault="002D13A6" w:rsidP="002D13A6">
      <w:pPr>
        <w:pStyle w:val="a4"/>
        <w:numPr>
          <w:ilvl w:val="1"/>
          <w:numId w:val="2"/>
        </w:numPr>
        <w:spacing w:beforeLines="50" w:before="180" w:line="480" w:lineRule="exact"/>
        <w:ind w:leftChars="0"/>
        <w:rPr>
          <w:rFonts w:ascii="標楷體" w:eastAsia="標楷體" w:hAnsi="標楷體"/>
          <w:b/>
          <w:sz w:val="28"/>
          <w:szCs w:val="28"/>
        </w:rPr>
      </w:pPr>
      <w:r w:rsidRPr="00332521">
        <w:rPr>
          <w:rFonts w:ascii="標楷體" w:eastAsia="標楷體" w:hAnsi="標楷體" w:hint="eastAsia"/>
          <w:b/>
          <w:sz w:val="28"/>
          <w:szCs w:val="28"/>
        </w:rPr>
        <w:t>本公司申購買回平台相關作業：</w:t>
      </w:r>
    </w:p>
    <w:p w:rsidR="002D13A6" w:rsidRDefault="00FB7D93" w:rsidP="00FB7D93">
      <w:pPr>
        <w:pStyle w:val="a4"/>
        <w:numPr>
          <w:ilvl w:val="2"/>
          <w:numId w:val="2"/>
        </w:numPr>
        <w:spacing w:beforeLines="50" w:before="180" w:line="480" w:lineRule="exact"/>
        <w:ind w:leftChars="0"/>
        <w:jc w:val="both"/>
        <w:rPr>
          <w:rFonts w:ascii="標楷體" w:eastAsia="標楷體" w:hAnsi="標楷體"/>
          <w:sz w:val="28"/>
          <w:szCs w:val="28"/>
        </w:rPr>
      </w:pPr>
      <w:r w:rsidRPr="00FB7D93">
        <w:rPr>
          <w:rFonts w:ascii="標楷體" w:eastAsia="標楷體" w:hAnsi="標楷體" w:hint="eastAsia"/>
          <w:sz w:val="28"/>
          <w:szCs w:val="28"/>
        </w:rPr>
        <w:t>發行人及參與證券商辦理ETF申購買</w:t>
      </w:r>
      <w:r w:rsidR="001C4779">
        <w:rPr>
          <w:rFonts w:ascii="標楷體" w:eastAsia="標楷體" w:hAnsi="標楷體" w:hint="eastAsia"/>
          <w:sz w:val="28"/>
          <w:szCs w:val="28"/>
        </w:rPr>
        <w:t>回作業相關申報時間</w:t>
      </w:r>
      <w:r w:rsidR="00201822">
        <w:rPr>
          <w:rFonts w:ascii="標楷體" w:eastAsia="標楷體" w:hAnsi="標楷體" w:hint="eastAsia"/>
          <w:sz w:val="28"/>
          <w:szCs w:val="28"/>
        </w:rPr>
        <w:t>，</w:t>
      </w:r>
      <w:r w:rsidR="001C4779">
        <w:rPr>
          <w:rFonts w:ascii="標楷體" w:eastAsia="標楷體" w:hAnsi="標楷體" w:hint="eastAsia"/>
          <w:sz w:val="28"/>
          <w:szCs w:val="28"/>
        </w:rPr>
        <w:t>不得超逾本公司規定時限，相關申報規定時間如下</w:t>
      </w:r>
      <w:r w:rsidRPr="00FB7D93">
        <w:rPr>
          <w:rFonts w:ascii="標楷體" w:eastAsia="標楷體" w:hAnsi="標楷體" w:hint="eastAsia"/>
          <w:sz w:val="28"/>
          <w:szCs w:val="28"/>
        </w:rPr>
        <w:t>（T日為申購、買回申報日）</w:t>
      </w:r>
      <w:r>
        <w:rPr>
          <w:rFonts w:ascii="標楷體" w:eastAsia="標楷體" w:hAnsi="標楷體" w:hint="eastAsia"/>
          <w:sz w:val="28"/>
          <w:szCs w:val="28"/>
        </w:rPr>
        <w:t>：</w:t>
      </w:r>
    </w:p>
    <w:p w:rsidR="00655775" w:rsidRPr="00D45D06" w:rsidRDefault="00655775" w:rsidP="00FA3C51">
      <w:pPr>
        <w:pStyle w:val="a4"/>
        <w:numPr>
          <w:ilvl w:val="3"/>
          <w:numId w:val="2"/>
        </w:numPr>
        <w:spacing w:beforeLines="50" w:before="180" w:line="480" w:lineRule="exact"/>
        <w:ind w:leftChars="0"/>
        <w:jc w:val="both"/>
        <w:rPr>
          <w:rFonts w:ascii="標楷體" w:eastAsia="標楷體" w:hAnsi="標楷體"/>
          <w:sz w:val="28"/>
          <w:szCs w:val="28"/>
        </w:rPr>
      </w:pPr>
      <w:r w:rsidRPr="00321FDF">
        <w:rPr>
          <w:rFonts w:ascii="標楷體" w:eastAsia="標楷體" w:hAnsi="標楷體" w:hint="eastAsia"/>
          <w:sz w:val="28"/>
          <w:szCs w:val="28"/>
        </w:rPr>
        <w:t>發行人作業：</w:t>
      </w:r>
    </w:p>
    <w:p w:rsidR="00FB7D93" w:rsidRPr="00D45D06" w:rsidRDefault="00655775" w:rsidP="00AC3395">
      <w:pPr>
        <w:pStyle w:val="a4"/>
        <w:numPr>
          <w:ilvl w:val="4"/>
          <w:numId w:val="2"/>
        </w:numPr>
        <w:spacing w:beforeLines="50" w:before="180" w:line="480" w:lineRule="exact"/>
        <w:ind w:leftChars="0" w:left="2160"/>
        <w:jc w:val="both"/>
        <w:rPr>
          <w:rFonts w:ascii="標楷體" w:eastAsia="標楷體" w:hAnsi="標楷體"/>
          <w:sz w:val="28"/>
          <w:szCs w:val="28"/>
        </w:rPr>
      </w:pPr>
      <w:r w:rsidRPr="00D45D06">
        <w:rPr>
          <w:rFonts w:ascii="標楷體" w:eastAsia="標楷體" w:hAnsi="標楷體" w:hint="eastAsia"/>
          <w:sz w:val="28"/>
          <w:szCs w:val="28"/>
        </w:rPr>
        <w:t>PCF（申購買回清單</w:t>
      </w:r>
      <w:r w:rsidR="0008418E" w:rsidRPr="00D45D06">
        <w:rPr>
          <w:rFonts w:ascii="標楷體" w:eastAsia="標楷體" w:hAnsi="標楷體" w:hint="eastAsia"/>
          <w:sz w:val="28"/>
          <w:szCs w:val="28"/>
        </w:rPr>
        <w:t>M12</w:t>
      </w:r>
      <w:r w:rsidRPr="00D45D06">
        <w:rPr>
          <w:rFonts w:ascii="標楷體" w:eastAsia="標楷體" w:hAnsi="標楷體" w:hint="eastAsia"/>
          <w:sz w:val="28"/>
          <w:szCs w:val="28"/>
        </w:rPr>
        <w:t>）申報時間：T-1日</w:t>
      </w:r>
      <w:r w:rsidR="00730288" w:rsidRPr="00D45D06">
        <w:rPr>
          <w:rFonts w:ascii="標楷體" w:eastAsia="標楷體" w:hAnsi="標楷體" w:hint="eastAsia"/>
          <w:sz w:val="28"/>
          <w:szCs w:val="28"/>
        </w:rPr>
        <w:t>16</w:t>
      </w:r>
      <w:r w:rsidRPr="00D45D06">
        <w:rPr>
          <w:rFonts w:ascii="標楷體" w:eastAsia="標楷體" w:hAnsi="標楷體" w:hint="eastAsia"/>
          <w:sz w:val="28"/>
          <w:szCs w:val="28"/>
        </w:rPr>
        <w:t>:30</w:t>
      </w:r>
      <w:r w:rsidR="005D2FC3" w:rsidRPr="00D45D06">
        <w:rPr>
          <w:rFonts w:ascii="標楷體" w:eastAsia="標楷體" w:hAnsi="標楷體" w:hint="eastAsia"/>
          <w:sz w:val="28"/>
          <w:szCs w:val="28"/>
        </w:rPr>
        <w:t>至19</w:t>
      </w:r>
      <w:r w:rsidRPr="00D45D06">
        <w:rPr>
          <w:rFonts w:ascii="標楷體" w:eastAsia="標楷體" w:hAnsi="標楷體" w:hint="eastAsia"/>
          <w:sz w:val="28"/>
          <w:szCs w:val="28"/>
        </w:rPr>
        <w:t>:00。</w:t>
      </w:r>
    </w:p>
    <w:p w:rsidR="00655775" w:rsidRPr="00D45D06" w:rsidRDefault="00655775" w:rsidP="00655775">
      <w:pPr>
        <w:pStyle w:val="a4"/>
        <w:numPr>
          <w:ilvl w:val="4"/>
          <w:numId w:val="2"/>
        </w:numPr>
        <w:spacing w:beforeLines="50" w:before="180" w:line="480" w:lineRule="exact"/>
        <w:ind w:leftChars="0" w:left="2170"/>
        <w:jc w:val="both"/>
        <w:rPr>
          <w:rFonts w:ascii="標楷體" w:eastAsia="標楷體" w:hAnsi="標楷體"/>
          <w:sz w:val="28"/>
          <w:szCs w:val="28"/>
        </w:rPr>
      </w:pPr>
      <w:r w:rsidRPr="00D45D06">
        <w:rPr>
          <w:rFonts w:ascii="標楷體" w:eastAsia="標楷體" w:hAnsi="標楷體" w:hint="eastAsia"/>
          <w:sz w:val="28"/>
          <w:szCs w:val="28"/>
        </w:rPr>
        <w:t>PCF</w:t>
      </w:r>
      <w:r w:rsidR="00A85BD7" w:rsidRPr="00D45D06">
        <w:rPr>
          <w:rFonts w:ascii="標楷體" w:eastAsia="標楷體" w:hAnsi="標楷體" w:hint="eastAsia"/>
          <w:sz w:val="28"/>
          <w:szCs w:val="28"/>
        </w:rPr>
        <w:t>異動</w:t>
      </w:r>
      <w:r w:rsidRPr="00D45D06">
        <w:rPr>
          <w:rFonts w:ascii="標楷體" w:eastAsia="標楷體" w:hAnsi="標楷體" w:hint="eastAsia"/>
          <w:sz w:val="28"/>
          <w:szCs w:val="28"/>
        </w:rPr>
        <w:t>檔</w:t>
      </w:r>
      <w:r w:rsidR="0008418E" w:rsidRPr="00D45D06">
        <w:rPr>
          <w:rFonts w:ascii="標楷體" w:eastAsia="標楷體" w:hAnsi="標楷體" w:hint="eastAsia"/>
          <w:sz w:val="28"/>
          <w:szCs w:val="28"/>
        </w:rPr>
        <w:t>(M52)</w:t>
      </w:r>
      <w:r w:rsidRPr="00D45D06">
        <w:rPr>
          <w:rFonts w:ascii="標楷體" w:eastAsia="標楷體" w:hAnsi="標楷體" w:hint="eastAsia"/>
          <w:sz w:val="28"/>
          <w:szCs w:val="28"/>
        </w:rPr>
        <w:t>申報時間：T日</w:t>
      </w:r>
      <w:r w:rsidR="00281236" w:rsidRPr="00D45D06">
        <w:rPr>
          <w:rFonts w:ascii="標楷體" w:eastAsia="標楷體" w:hAnsi="標楷體" w:hint="eastAsia"/>
          <w:sz w:val="28"/>
          <w:szCs w:val="28"/>
        </w:rPr>
        <w:t>0</w:t>
      </w:r>
      <w:r w:rsidR="00671223" w:rsidRPr="00D45D06">
        <w:rPr>
          <w:rFonts w:ascii="標楷體" w:eastAsia="標楷體" w:hAnsi="標楷體" w:hint="eastAsia"/>
          <w:sz w:val="28"/>
          <w:szCs w:val="28"/>
        </w:rPr>
        <w:t>8:</w:t>
      </w:r>
      <w:r w:rsidR="00671223" w:rsidRPr="00D45D06">
        <w:rPr>
          <w:rFonts w:ascii="標楷體" w:eastAsia="標楷體" w:hAnsi="標楷體"/>
          <w:sz w:val="28"/>
          <w:szCs w:val="28"/>
        </w:rPr>
        <w:t>0</w:t>
      </w:r>
      <w:r w:rsidRPr="00D45D06">
        <w:rPr>
          <w:rFonts w:ascii="標楷體" w:eastAsia="標楷體" w:hAnsi="標楷體" w:hint="eastAsia"/>
          <w:sz w:val="28"/>
          <w:szCs w:val="28"/>
        </w:rPr>
        <w:t>0至每檔ETF信託契約所定申購、買回截止時間。</w:t>
      </w:r>
    </w:p>
    <w:p w:rsidR="00120FC5" w:rsidRPr="00D45D06" w:rsidRDefault="00120FC5" w:rsidP="00B72619">
      <w:pPr>
        <w:pStyle w:val="a4"/>
        <w:numPr>
          <w:ilvl w:val="4"/>
          <w:numId w:val="2"/>
        </w:numPr>
        <w:spacing w:beforeLines="50" w:before="180" w:line="480" w:lineRule="exact"/>
        <w:ind w:leftChars="0" w:left="2170" w:hanging="364"/>
        <w:jc w:val="both"/>
        <w:rPr>
          <w:rFonts w:ascii="標楷體" w:eastAsia="標楷體" w:hAnsi="標楷體"/>
          <w:sz w:val="28"/>
          <w:szCs w:val="28"/>
        </w:rPr>
      </w:pPr>
      <w:r w:rsidRPr="00D45D06">
        <w:rPr>
          <w:rFonts w:ascii="標楷體" w:eastAsia="標楷體" w:hAnsi="標楷體" w:hint="eastAsia"/>
          <w:sz w:val="28"/>
          <w:szCs w:val="28"/>
        </w:rPr>
        <w:t>PCF成分股</w:t>
      </w:r>
      <w:r w:rsidR="0008418E" w:rsidRPr="00D45D06">
        <w:rPr>
          <w:rFonts w:ascii="標楷體" w:eastAsia="標楷體" w:hAnsi="標楷體" w:hint="eastAsia"/>
          <w:sz w:val="28"/>
          <w:szCs w:val="28"/>
        </w:rPr>
        <w:t>T日更新</w:t>
      </w:r>
      <w:r w:rsidRPr="00D45D06">
        <w:rPr>
          <w:rFonts w:ascii="標楷體" w:eastAsia="標楷體" w:hAnsi="標楷體" w:hint="eastAsia"/>
          <w:sz w:val="28"/>
          <w:szCs w:val="28"/>
        </w:rPr>
        <w:t>檔</w:t>
      </w:r>
      <w:r w:rsidR="0008418E" w:rsidRPr="00D45D06">
        <w:rPr>
          <w:rFonts w:ascii="標楷體" w:eastAsia="標楷體" w:hAnsi="標楷體" w:hint="eastAsia"/>
          <w:sz w:val="28"/>
          <w:szCs w:val="28"/>
        </w:rPr>
        <w:t>(M55)</w:t>
      </w:r>
      <w:r w:rsidRPr="00D45D06">
        <w:rPr>
          <w:rFonts w:ascii="標楷體" w:eastAsia="標楷體" w:hAnsi="標楷體" w:hint="eastAsia"/>
          <w:sz w:val="28"/>
          <w:szCs w:val="28"/>
        </w:rPr>
        <w:t>申報時間:T日08:00至08:30。</w:t>
      </w:r>
    </w:p>
    <w:p w:rsidR="00431209" w:rsidRDefault="005D2FC3" w:rsidP="00B72619">
      <w:pPr>
        <w:pStyle w:val="a4"/>
        <w:numPr>
          <w:ilvl w:val="4"/>
          <w:numId w:val="2"/>
        </w:numPr>
        <w:spacing w:beforeLines="50" w:before="180" w:line="480" w:lineRule="exact"/>
        <w:ind w:leftChars="0" w:left="2170" w:hanging="364"/>
        <w:jc w:val="both"/>
        <w:rPr>
          <w:rFonts w:ascii="標楷體" w:eastAsia="標楷體" w:hAnsi="標楷體"/>
          <w:sz w:val="28"/>
          <w:szCs w:val="28"/>
        </w:rPr>
      </w:pPr>
      <w:r w:rsidRPr="005D2FC3">
        <w:rPr>
          <w:rFonts w:ascii="標楷體" w:eastAsia="標楷體" w:hAnsi="標楷體" w:hint="eastAsia"/>
          <w:sz w:val="28"/>
          <w:szCs w:val="28"/>
        </w:rPr>
        <w:t>初</w:t>
      </w:r>
      <w:r w:rsidRPr="00D45D06">
        <w:rPr>
          <w:rFonts w:ascii="標楷體" w:eastAsia="標楷體" w:hAnsi="標楷體" w:hint="eastAsia"/>
          <w:sz w:val="28"/>
          <w:szCs w:val="28"/>
        </w:rPr>
        <w:t>審作業</w:t>
      </w:r>
      <w:r w:rsidR="008F4DBF" w:rsidRPr="00D45D06">
        <w:rPr>
          <w:rFonts w:ascii="標楷體" w:eastAsia="標楷體" w:hAnsi="標楷體" w:hint="eastAsia"/>
          <w:sz w:val="28"/>
          <w:szCs w:val="28"/>
        </w:rPr>
        <w:t>(M13)</w:t>
      </w:r>
      <w:r w:rsidRPr="00D45D06">
        <w:rPr>
          <w:rFonts w:ascii="標楷體" w:eastAsia="標楷體" w:hAnsi="標楷體" w:hint="eastAsia"/>
          <w:sz w:val="28"/>
          <w:szCs w:val="28"/>
        </w:rPr>
        <w:t>時間：每檔ETF信託契約</w:t>
      </w:r>
      <w:r w:rsidRPr="005D2FC3">
        <w:rPr>
          <w:rFonts w:ascii="標楷體" w:eastAsia="標楷體" w:hAnsi="標楷體" w:hint="eastAsia"/>
          <w:sz w:val="28"/>
          <w:szCs w:val="28"/>
        </w:rPr>
        <w:t>所定申購、買回截止時間起至</w:t>
      </w:r>
      <w:r w:rsidR="00281236">
        <w:rPr>
          <w:rFonts w:ascii="標楷體" w:eastAsia="標楷體" w:hAnsi="標楷體" w:hint="eastAsia"/>
          <w:sz w:val="28"/>
          <w:szCs w:val="28"/>
        </w:rPr>
        <w:t>17</w:t>
      </w:r>
      <w:r w:rsidRPr="005D2FC3">
        <w:rPr>
          <w:rFonts w:ascii="標楷體" w:eastAsia="標楷體" w:hAnsi="標楷體" w:hint="eastAsia"/>
          <w:sz w:val="28"/>
          <w:szCs w:val="28"/>
        </w:rPr>
        <w:t>:00。</w:t>
      </w:r>
    </w:p>
    <w:p w:rsidR="00354FDF" w:rsidRDefault="00354FDF" w:rsidP="00B72619">
      <w:pPr>
        <w:pStyle w:val="a4"/>
        <w:numPr>
          <w:ilvl w:val="4"/>
          <w:numId w:val="2"/>
        </w:numPr>
        <w:spacing w:beforeLines="50" w:before="180" w:line="480" w:lineRule="exact"/>
        <w:ind w:leftChars="0" w:left="2198"/>
        <w:jc w:val="both"/>
        <w:rPr>
          <w:rFonts w:ascii="標楷體" w:eastAsia="標楷體" w:hAnsi="標楷體"/>
          <w:sz w:val="28"/>
          <w:szCs w:val="28"/>
        </w:rPr>
      </w:pPr>
      <w:r w:rsidRPr="00354FDF">
        <w:rPr>
          <w:rFonts w:ascii="標楷體" w:eastAsia="標楷體" w:hAnsi="標楷體" w:hint="eastAsia"/>
          <w:sz w:val="28"/>
          <w:szCs w:val="28"/>
        </w:rPr>
        <w:t>複審作業</w:t>
      </w:r>
      <w:r w:rsidR="008F4DBF" w:rsidRPr="00D45D06">
        <w:rPr>
          <w:rFonts w:ascii="標楷體" w:eastAsia="標楷體" w:hAnsi="標楷體" w:hint="eastAsia"/>
          <w:sz w:val="28"/>
          <w:szCs w:val="28"/>
        </w:rPr>
        <w:t>(M13)</w:t>
      </w:r>
      <w:r w:rsidRPr="00354FDF">
        <w:rPr>
          <w:rFonts w:ascii="標楷體" w:eastAsia="標楷體" w:hAnsi="標楷體" w:hint="eastAsia"/>
          <w:sz w:val="28"/>
          <w:szCs w:val="28"/>
        </w:rPr>
        <w:t>時間：</w:t>
      </w:r>
      <w:r w:rsidRPr="00D45D06">
        <w:rPr>
          <w:rFonts w:ascii="標楷體" w:eastAsia="標楷體" w:hAnsi="標楷體" w:hint="eastAsia"/>
          <w:color w:val="FF0000"/>
          <w:sz w:val="28"/>
          <w:szCs w:val="28"/>
          <w:u w:val="single"/>
        </w:rPr>
        <w:t>0</w:t>
      </w:r>
      <w:r w:rsidR="00D45D06" w:rsidRPr="00D45D06">
        <w:rPr>
          <w:rFonts w:ascii="標楷體" w:eastAsia="標楷體" w:hAnsi="標楷體"/>
          <w:color w:val="FF0000"/>
          <w:sz w:val="28"/>
          <w:szCs w:val="28"/>
          <w:u w:val="single"/>
        </w:rPr>
        <w:t>9</w:t>
      </w:r>
      <w:r w:rsidRPr="00D45D06">
        <w:rPr>
          <w:rFonts w:ascii="標楷體" w:eastAsia="標楷體" w:hAnsi="標楷體" w:hint="eastAsia"/>
          <w:color w:val="FF0000"/>
          <w:sz w:val="28"/>
          <w:szCs w:val="28"/>
          <w:u w:val="single"/>
        </w:rPr>
        <w:t>:00</w:t>
      </w:r>
      <w:r w:rsidRPr="00354FDF">
        <w:rPr>
          <w:rFonts w:ascii="標楷體" w:eastAsia="標楷體" w:hAnsi="標楷體" w:hint="eastAsia"/>
          <w:sz w:val="28"/>
          <w:szCs w:val="28"/>
        </w:rPr>
        <w:t>至每檔ETF信託契約所定複審截止時間（至遲不得超逾</w:t>
      </w:r>
      <w:r>
        <w:rPr>
          <w:rFonts w:ascii="標楷體" w:eastAsia="標楷體" w:hAnsi="標楷體" w:hint="eastAsia"/>
          <w:sz w:val="28"/>
          <w:szCs w:val="28"/>
        </w:rPr>
        <w:t>16</w:t>
      </w:r>
      <w:r w:rsidRPr="00354FDF">
        <w:rPr>
          <w:rFonts w:ascii="標楷體" w:eastAsia="標楷體" w:hAnsi="標楷體" w:hint="eastAsia"/>
          <w:sz w:val="28"/>
          <w:szCs w:val="28"/>
        </w:rPr>
        <w:t>:00）。</w:t>
      </w:r>
    </w:p>
    <w:p w:rsidR="00987E74" w:rsidRDefault="00987E74" w:rsidP="00B72619">
      <w:pPr>
        <w:pStyle w:val="a4"/>
        <w:numPr>
          <w:ilvl w:val="4"/>
          <w:numId w:val="2"/>
        </w:numPr>
        <w:spacing w:beforeLines="50" w:before="180" w:line="480" w:lineRule="exact"/>
        <w:ind w:leftChars="0" w:left="2198"/>
        <w:jc w:val="both"/>
        <w:rPr>
          <w:rFonts w:ascii="標楷體" w:eastAsia="標楷體" w:hAnsi="標楷體"/>
          <w:sz w:val="28"/>
          <w:szCs w:val="28"/>
        </w:rPr>
      </w:pPr>
      <w:r>
        <w:rPr>
          <w:rFonts w:ascii="標楷體" w:eastAsia="標楷體" w:hAnsi="標楷體" w:hint="eastAsia"/>
          <w:sz w:val="28"/>
          <w:szCs w:val="28"/>
        </w:rPr>
        <w:lastRenderedPageBreak/>
        <w:t>價金通知檔</w:t>
      </w:r>
      <w:r w:rsidR="008F4DBF" w:rsidRPr="002B427C">
        <w:rPr>
          <w:rFonts w:ascii="標楷體" w:eastAsia="標楷體" w:hAnsi="標楷體" w:hint="eastAsia"/>
          <w:sz w:val="28"/>
          <w:szCs w:val="28"/>
        </w:rPr>
        <w:t>(M49)</w:t>
      </w:r>
      <w:r>
        <w:rPr>
          <w:rFonts w:ascii="標楷體" w:eastAsia="標楷體" w:hAnsi="標楷體" w:hint="eastAsia"/>
          <w:sz w:val="28"/>
          <w:szCs w:val="28"/>
        </w:rPr>
        <w:t>申報時間：09:00至16:00</w:t>
      </w:r>
    </w:p>
    <w:p w:rsidR="00354FDF" w:rsidRDefault="00354FDF" w:rsidP="00224B0F">
      <w:pPr>
        <w:pStyle w:val="a4"/>
        <w:numPr>
          <w:ilvl w:val="4"/>
          <w:numId w:val="2"/>
        </w:numPr>
        <w:spacing w:beforeLines="50" w:before="180" w:line="480" w:lineRule="exact"/>
        <w:ind w:leftChars="0" w:left="2212" w:hanging="364"/>
        <w:jc w:val="both"/>
        <w:rPr>
          <w:rFonts w:ascii="標楷體" w:eastAsia="標楷體" w:hAnsi="標楷體"/>
          <w:sz w:val="28"/>
          <w:szCs w:val="28"/>
        </w:rPr>
      </w:pPr>
      <w:r>
        <w:rPr>
          <w:rFonts w:ascii="標楷體" w:eastAsia="標楷體" w:hAnsi="標楷體" w:hint="eastAsia"/>
          <w:sz w:val="28"/>
          <w:szCs w:val="28"/>
        </w:rPr>
        <w:t>撥付指示</w:t>
      </w:r>
      <w:r w:rsidR="008F4DBF" w:rsidRPr="002B427C">
        <w:rPr>
          <w:rFonts w:ascii="標楷體" w:eastAsia="標楷體" w:hAnsi="標楷體" w:hint="eastAsia"/>
          <w:sz w:val="28"/>
          <w:szCs w:val="28"/>
        </w:rPr>
        <w:t>(M16)</w:t>
      </w:r>
      <w:r>
        <w:rPr>
          <w:rFonts w:ascii="標楷體" w:eastAsia="標楷體" w:hAnsi="標楷體" w:hint="eastAsia"/>
          <w:sz w:val="28"/>
          <w:szCs w:val="28"/>
        </w:rPr>
        <w:t>申報時間：</w:t>
      </w:r>
      <w:r w:rsidR="002B427C" w:rsidRPr="002B427C">
        <w:rPr>
          <w:rFonts w:ascii="標楷體" w:eastAsia="標楷體" w:hAnsi="標楷體" w:hint="eastAsia"/>
          <w:color w:val="FF0000"/>
          <w:sz w:val="28"/>
          <w:szCs w:val="28"/>
          <w:u w:val="single"/>
        </w:rPr>
        <w:t>複審確認後</w:t>
      </w:r>
      <w:r>
        <w:rPr>
          <w:rFonts w:ascii="標楷體" w:eastAsia="標楷體" w:hAnsi="標楷體" w:hint="eastAsia"/>
          <w:sz w:val="28"/>
          <w:szCs w:val="28"/>
        </w:rPr>
        <w:t>至16</w:t>
      </w:r>
      <w:r w:rsidRPr="00354FDF">
        <w:rPr>
          <w:rFonts w:ascii="標楷體" w:eastAsia="標楷體" w:hAnsi="標楷體" w:hint="eastAsia"/>
          <w:sz w:val="28"/>
          <w:szCs w:val="28"/>
        </w:rPr>
        <w:t>:30。</w:t>
      </w:r>
    </w:p>
    <w:p w:rsidR="00987E74" w:rsidRDefault="00987E74" w:rsidP="00224B0F">
      <w:pPr>
        <w:pStyle w:val="a4"/>
        <w:numPr>
          <w:ilvl w:val="4"/>
          <w:numId w:val="2"/>
        </w:numPr>
        <w:spacing w:beforeLines="50" w:before="180" w:line="480" w:lineRule="exact"/>
        <w:ind w:leftChars="0" w:left="2212"/>
        <w:jc w:val="both"/>
        <w:rPr>
          <w:rFonts w:ascii="標楷體" w:eastAsia="標楷體" w:hAnsi="標楷體"/>
          <w:sz w:val="28"/>
          <w:szCs w:val="28"/>
        </w:rPr>
      </w:pPr>
      <w:r w:rsidRPr="00987E74">
        <w:rPr>
          <w:rFonts w:ascii="標楷體" w:eastAsia="標楷體" w:hAnsi="標楷體" w:hint="eastAsia"/>
          <w:sz w:val="28"/>
          <w:szCs w:val="28"/>
        </w:rPr>
        <w:t>解圈</w:t>
      </w:r>
      <w:r w:rsidR="008F4DBF" w:rsidRPr="002B427C">
        <w:rPr>
          <w:rFonts w:ascii="標楷體" w:eastAsia="標楷體" w:hAnsi="標楷體" w:hint="eastAsia"/>
          <w:sz w:val="28"/>
          <w:szCs w:val="28"/>
        </w:rPr>
        <w:t>(M14)</w:t>
      </w:r>
      <w:r>
        <w:rPr>
          <w:rFonts w:ascii="標楷體" w:eastAsia="標楷體" w:hAnsi="標楷體" w:hint="eastAsia"/>
          <w:sz w:val="28"/>
          <w:szCs w:val="28"/>
        </w:rPr>
        <w:t>作業</w:t>
      </w:r>
      <w:r w:rsidRPr="00987E74">
        <w:rPr>
          <w:rFonts w:ascii="標楷體" w:eastAsia="標楷體" w:hAnsi="標楷體" w:hint="eastAsia"/>
          <w:sz w:val="28"/>
          <w:szCs w:val="28"/>
        </w:rPr>
        <w:t>時間：</w:t>
      </w:r>
      <w:r w:rsidR="00797D4B">
        <w:rPr>
          <w:rFonts w:ascii="標楷體" w:eastAsia="標楷體" w:hAnsi="標楷體" w:hint="eastAsia"/>
          <w:sz w:val="28"/>
          <w:szCs w:val="28"/>
        </w:rPr>
        <w:t>16</w:t>
      </w:r>
      <w:r w:rsidRPr="00987E74">
        <w:rPr>
          <w:rFonts w:ascii="標楷體" w:eastAsia="標楷體" w:hAnsi="標楷體" w:hint="eastAsia"/>
          <w:sz w:val="28"/>
          <w:szCs w:val="28"/>
        </w:rPr>
        <w:t>:30至下午</w:t>
      </w:r>
      <w:r w:rsidR="00797D4B">
        <w:rPr>
          <w:rFonts w:ascii="標楷體" w:eastAsia="標楷體" w:hAnsi="標楷體" w:hint="eastAsia"/>
          <w:sz w:val="28"/>
          <w:szCs w:val="28"/>
        </w:rPr>
        <w:t>17</w:t>
      </w:r>
      <w:r w:rsidRPr="00987E74">
        <w:rPr>
          <w:rFonts w:ascii="標楷體" w:eastAsia="標楷體" w:hAnsi="標楷體" w:hint="eastAsia"/>
          <w:sz w:val="28"/>
          <w:szCs w:val="28"/>
        </w:rPr>
        <w:t>:00。</w:t>
      </w:r>
    </w:p>
    <w:p w:rsidR="00F2791B" w:rsidRDefault="00435125" w:rsidP="00F2791B">
      <w:pPr>
        <w:pStyle w:val="a4"/>
        <w:numPr>
          <w:ilvl w:val="3"/>
          <w:numId w:val="2"/>
        </w:numPr>
        <w:spacing w:beforeLines="50" w:before="180" w:line="480" w:lineRule="exact"/>
        <w:ind w:leftChars="0"/>
        <w:jc w:val="both"/>
        <w:rPr>
          <w:rFonts w:ascii="標楷體" w:eastAsia="標楷體" w:hAnsi="標楷體"/>
          <w:sz w:val="28"/>
          <w:szCs w:val="28"/>
        </w:rPr>
      </w:pPr>
      <w:r>
        <w:rPr>
          <w:rFonts w:ascii="標楷體" w:eastAsia="標楷體" w:hAnsi="標楷體" w:hint="eastAsia"/>
          <w:sz w:val="28"/>
          <w:szCs w:val="28"/>
        </w:rPr>
        <w:t>參與證券商作業：</w:t>
      </w:r>
    </w:p>
    <w:p w:rsidR="00435125" w:rsidRDefault="00435125" w:rsidP="00435125">
      <w:pPr>
        <w:pStyle w:val="a4"/>
        <w:numPr>
          <w:ilvl w:val="4"/>
          <w:numId w:val="2"/>
        </w:numPr>
        <w:spacing w:beforeLines="50" w:before="180" w:line="480" w:lineRule="exact"/>
        <w:ind w:leftChars="0"/>
        <w:jc w:val="both"/>
        <w:rPr>
          <w:rFonts w:ascii="標楷體" w:eastAsia="標楷體" w:hAnsi="標楷體"/>
          <w:sz w:val="28"/>
          <w:szCs w:val="28"/>
        </w:rPr>
      </w:pPr>
      <w:r w:rsidRPr="00435125">
        <w:rPr>
          <w:rFonts w:ascii="標楷體" w:eastAsia="標楷體" w:hAnsi="標楷體" w:hint="eastAsia"/>
          <w:sz w:val="28"/>
          <w:szCs w:val="28"/>
        </w:rPr>
        <w:t>申購、買回</w:t>
      </w:r>
      <w:r w:rsidR="0008418E" w:rsidRPr="002B427C">
        <w:rPr>
          <w:rFonts w:ascii="標楷體" w:eastAsia="標楷體" w:hAnsi="標楷體" w:hint="eastAsia"/>
          <w:sz w:val="28"/>
          <w:szCs w:val="28"/>
        </w:rPr>
        <w:t>(M01及M0</w:t>
      </w:r>
      <w:r w:rsidR="00671223" w:rsidRPr="002B427C">
        <w:rPr>
          <w:rFonts w:ascii="標楷體" w:eastAsia="標楷體" w:hAnsi="標楷體"/>
          <w:sz w:val="28"/>
          <w:szCs w:val="28"/>
        </w:rPr>
        <w:t>2</w:t>
      </w:r>
      <w:r w:rsidR="0008418E" w:rsidRPr="002B427C">
        <w:rPr>
          <w:rFonts w:ascii="標楷體" w:eastAsia="標楷體" w:hAnsi="標楷體" w:hint="eastAsia"/>
          <w:sz w:val="28"/>
          <w:szCs w:val="28"/>
        </w:rPr>
        <w:t>)</w:t>
      </w:r>
      <w:r w:rsidRPr="00435125">
        <w:rPr>
          <w:rFonts w:ascii="標楷體" w:eastAsia="標楷體" w:hAnsi="標楷體" w:hint="eastAsia"/>
          <w:sz w:val="28"/>
          <w:szCs w:val="28"/>
        </w:rPr>
        <w:t>申報時間：T日</w:t>
      </w:r>
      <w:r>
        <w:rPr>
          <w:rFonts w:ascii="標楷體" w:eastAsia="標楷體" w:hAnsi="標楷體" w:hint="eastAsia"/>
          <w:sz w:val="28"/>
          <w:szCs w:val="28"/>
        </w:rPr>
        <w:t>0</w:t>
      </w:r>
      <w:r w:rsidRPr="00435125">
        <w:rPr>
          <w:rFonts w:ascii="標楷體" w:eastAsia="標楷體" w:hAnsi="標楷體" w:hint="eastAsia"/>
          <w:sz w:val="28"/>
          <w:szCs w:val="28"/>
        </w:rPr>
        <w:t>9:00至每檔ETF信託契約所定申購、買回截止時間。</w:t>
      </w:r>
    </w:p>
    <w:p w:rsidR="00435125" w:rsidRDefault="009D487C" w:rsidP="009D487C">
      <w:pPr>
        <w:pStyle w:val="a4"/>
        <w:numPr>
          <w:ilvl w:val="4"/>
          <w:numId w:val="2"/>
        </w:numPr>
        <w:spacing w:beforeLines="50" w:before="180" w:line="480" w:lineRule="exact"/>
        <w:ind w:leftChars="0"/>
        <w:jc w:val="both"/>
        <w:rPr>
          <w:rFonts w:ascii="標楷體" w:eastAsia="標楷體" w:hAnsi="標楷體"/>
          <w:sz w:val="28"/>
          <w:szCs w:val="28"/>
        </w:rPr>
      </w:pPr>
      <w:r w:rsidRPr="009D487C">
        <w:rPr>
          <w:rFonts w:ascii="標楷體" w:eastAsia="標楷體" w:hAnsi="標楷體" w:hint="eastAsia"/>
          <w:sz w:val="28"/>
          <w:szCs w:val="28"/>
        </w:rPr>
        <w:t>PCF</w:t>
      </w:r>
      <w:r w:rsidR="0008418E">
        <w:rPr>
          <w:rFonts w:ascii="標楷體" w:eastAsia="標楷體" w:hAnsi="標楷體" w:hint="eastAsia"/>
          <w:sz w:val="28"/>
          <w:szCs w:val="28"/>
        </w:rPr>
        <w:t>異動檔</w:t>
      </w:r>
      <w:r w:rsidR="0008418E" w:rsidRPr="002B427C">
        <w:rPr>
          <w:rFonts w:ascii="標楷體" w:eastAsia="標楷體" w:hAnsi="標楷體" w:hint="eastAsia"/>
          <w:sz w:val="28"/>
          <w:szCs w:val="28"/>
        </w:rPr>
        <w:t>(M54)</w:t>
      </w:r>
      <w:r w:rsidRPr="009D487C">
        <w:rPr>
          <w:rFonts w:ascii="標楷體" w:eastAsia="標楷體" w:hAnsi="標楷體" w:hint="eastAsia"/>
          <w:sz w:val="28"/>
          <w:szCs w:val="28"/>
        </w:rPr>
        <w:t>查詢時間：T日</w:t>
      </w:r>
      <w:r>
        <w:rPr>
          <w:rFonts w:ascii="標楷體" w:eastAsia="標楷體" w:hAnsi="標楷體" w:hint="eastAsia"/>
          <w:sz w:val="28"/>
          <w:szCs w:val="28"/>
        </w:rPr>
        <w:t>0</w:t>
      </w:r>
      <w:r w:rsidRPr="009D487C">
        <w:rPr>
          <w:rFonts w:ascii="標楷體" w:eastAsia="標楷體" w:hAnsi="標楷體" w:hint="eastAsia"/>
          <w:sz w:val="28"/>
          <w:szCs w:val="28"/>
        </w:rPr>
        <w:t>8:30至</w:t>
      </w:r>
      <w:r>
        <w:rPr>
          <w:rFonts w:ascii="標楷體" w:eastAsia="標楷體" w:hAnsi="標楷體" w:hint="eastAsia"/>
          <w:sz w:val="28"/>
          <w:szCs w:val="28"/>
        </w:rPr>
        <w:t>16</w:t>
      </w:r>
      <w:r w:rsidRPr="009D487C">
        <w:rPr>
          <w:rFonts w:ascii="標楷體" w:eastAsia="標楷體" w:hAnsi="標楷體" w:hint="eastAsia"/>
          <w:sz w:val="28"/>
          <w:szCs w:val="28"/>
        </w:rPr>
        <w:t>:30。</w:t>
      </w:r>
    </w:p>
    <w:p w:rsidR="00F3636D" w:rsidRDefault="00F3636D" w:rsidP="00F3636D">
      <w:pPr>
        <w:pStyle w:val="a4"/>
        <w:numPr>
          <w:ilvl w:val="4"/>
          <w:numId w:val="2"/>
        </w:numPr>
        <w:spacing w:beforeLines="50" w:before="180" w:line="480" w:lineRule="exact"/>
        <w:ind w:leftChars="0"/>
        <w:jc w:val="both"/>
        <w:rPr>
          <w:rFonts w:ascii="標楷體" w:eastAsia="標楷體" w:hAnsi="標楷體"/>
          <w:sz w:val="28"/>
          <w:szCs w:val="28"/>
        </w:rPr>
      </w:pPr>
      <w:r w:rsidRPr="00F3636D">
        <w:rPr>
          <w:rFonts w:ascii="標楷體" w:eastAsia="標楷體" w:hAnsi="標楷體" w:hint="eastAsia"/>
          <w:sz w:val="28"/>
          <w:szCs w:val="28"/>
        </w:rPr>
        <w:t>二圈</w:t>
      </w:r>
      <w:r w:rsidR="0008418E" w:rsidRPr="002B427C">
        <w:rPr>
          <w:rFonts w:ascii="標楷體" w:eastAsia="標楷體" w:hAnsi="標楷體" w:hint="eastAsia"/>
          <w:sz w:val="28"/>
          <w:szCs w:val="28"/>
        </w:rPr>
        <w:t>(M29)</w:t>
      </w:r>
      <w:r w:rsidRPr="00F3636D">
        <w:rPr>
          <w:rFonts w:ascii="標楷體" w:eastAsia="標楷體" w:hAnsi="標楷體" w:hint="eastAsia"/>
          <w:sz w:val="28"/>
          <w:szCs w:val="28"/>
        </w:rPr>
        <w:t>作業時間：T+1日</w:t>
      </w:r>
      <w:r>
        <w:rPr>
          <w:rFonts w:ascii="標楷體" w:eastAsia="標楷體" w:hAnsi="標楷體" w:hint="eastAsia"/>
          <w:sz w:val="28"/>
          <w:szCs w:val="28"/>
        </w:rPr>
        <w:t>0</w:t>
      </w:r>
      <w:r w:rsidRPr="00F3636D">
        <w:rPr>
          <w:rFonts w:ascii="標楷體" w:eastAsia="標楷體" w:hAnsi="標楷體" w:hint="eastAsia"/>
          <w:sz w:val="28"/>
          <w:szCs w:val="28"/>
        </w:rPr>
        <w:t>9:00至10:00。</w:t>
      </w:r>
    </w:p>
    <w:p w:rsidR="0074402B" w:rsidRDefault="0074402B" w:rsidP="0074402B">
      <w:pPr>
        <w:pStyle w:val="a4"/>
        <w:numPr>
          <w:ilvl w:val="2"/>
          <w:numId w:val="2"/>
        </w:numPr>
        <w:spacing w:beforeLines="50" w:before="180" w:line="480" w:lineRule="exact"/>
        <w:ind w:leftChars="0"/>
        <w:jc w:val="both"/>
        <w:rPr>
          <w:rFonts w:ascii="標楷體" w:eastAsia="標楷體" w:hAnsi="標楷體"/>
          <w:sz w:val="28"/>
          <w:szCs w:val="28"/>
        </w:rPr>
      </w:pPr>
      <w:r w:rsidRPr="0074402B">
        <w:rPr>
          <w:rFonts w:ascii="標楷體" w:eastAsia="標楷體" w:hAnsi="標楷體" w:hint="eastAsia"/>
          <w:sz w:val="28"/>
          <w:szCs w:val="28"/>
        </w:rPr>
        <w:t>倘上傳撥付指示後修改複審回覆，為避免撥付指示及複審回復資料不一致，本公司系統將自動刪除已上傳之撥付指示，請發行人務必重新上傳。</w:t>
      </w:r>
    </w:p>
    <w:p w:rsidR="0074402B" w:rsidRPr="002B427C" w:rsidRDefault="0074402B" w:rsidP="0074402B">
      <w:pPr>
        <w:pStyle w:val="a4"/>
        <w:numPr>
          <w:ilvl w:val="2"/>
          <w:numId w:val="2"/>
        </w:numPr>
        <w:spacing w:beforeLines="50" w:before="180" w:line="480" w:lineRule="exact"/>
        <w:ind w:leftChars="0"/>
        <w:jc w:val="both"/>
        <w:rPr>
          <w:rFonts w:ascii="標楷體" w:eastAsia="標楷體" w:hAnsi="標楷體"/>
          <w:sz w:val="28"/>
          <w:szCs w:val="28"/>
        </w:rPr>
      </w:pPr>
      <w:r w:rsidRPr="002B427C">
        <w:rPr>
          <w:rFonts w:ascii="標楷體" w:eastAsia="標楷體" w:hAnsi="標楷體" w:hint="eastAsia"/>
          <w:sz w:val="28"/>
          <w:szCs w:val="28"/>
        </w:rPr>
        <w:t>申購買回作業相關檔案上傳完畢，請務必檢視本公司系統傳送之回覆檔，確認錯誤代碼皆顯示「00」(該筆資料正確)，該項申報檔始為傳送完成</w:t>
      </w:r>
      <w:r w:rsidR="006D47A2" w:rsidRPr="002B427C">
        <w:rPr>
          <w:rFonts w:ascii="標楷體" w:eastAsia="標楷體" w:hAnsi="標楷體" w:hint="eastAsia"/>
          <w:sz w:val="28"/>
          <w:szCs w:val="28"/>
        </w:rPr>
        <w:t>，傳輸狀態欄位顯示「成功(00)」僅代表傳輸至交易所完成，並不代表傳輸資料內容無誤</w:t>
      </w:r>
      <w:r w:rsidRPr="002B427C">
        <w:rPr>
          <w:rFonts w:ascii="標楷體" w:eastAsia="標楷體" w:hAnsi="標楷體" w:hint="eastAsia"/>
          <w:sz w:val="28"/>
          <w:szCs w:val="28"/>
        </w:rPr>
        <w:t>。</w:t>
      </w:r>
    </w:p>
    <w:p w:rsidR="0074402B" w:rsidRPr="002B427C" w:rsidRDefault="00642010" w:rsidP="0074402B">
      <w:pPr>
        <w:pStyle w:val="a4"/>
        <w:numPr>
          <w:ilvl w:val="2"/>
          <w:numId w:val="2"/>
        </w:numPr>
        <w:spacing w:beforeLines="50" w:before="180" w:line="480" w:lineRule="exact"/>
        <w:ind w:leftChars="0"/>
        <w:jc w:val="both"/>
        <w:rPr>
          <w:rFonts w:ascii="標楷體" w:eastAsia="標楷體" w:hAnsi="標楷體"/>
          <w:sz w:val="28"/>
          <w:szCs w:val="28"/>
        </w:rPr>
      </w:pPr>
      <w:r w:rsidRPr="002B427C">
        <w:rPr>
          <w:rFonts w:ascii="標楷體" w:eastAsia="標楷體" w:hAnsi="標楷體" w:hint="eastAsia"/>
          <w:sz w:val="28"/>
          <w:szCs w:val="28"/>
        </w:rPr>
        <w:t>申購買回申報相關作業倘發生任何異常狀況</w:t>
      </w:r>
      <w:r w:rsidR="0074402B" w:rsidRPr="002B427C">
        <w:rPr>
          <w:rFonts w:ascii="標楷體" w:eastAsia="標楷體" w:hAnsi="標楷體" w:hint="eastAsia"/>
          <w:sz w:val="28"/>
          <w:szCs w:val="28"/>
        </w:rPr>
        <w:t>，至遲應於本公司規定該項作業時限前</w:t>
      </w:r>
      <w:r w:rsidR="00F82D40" w:rsidRPr="002B427C">
        <w:rPr>
          <w:rFonts w:ascii="標楷體" w:eastAsia="標楷體" w:hAnsi="標楷體" w:hint="eastAsia"/>
          <w:sz w:val="28"/>
          <w:szCs w:val="28"/>
        </w:rPr>
        <w:t>20</w:t>
      </w:r>
      <w:r w:rsidR="0074402B" w:rsidRPr="002B427C">
        <w:rPr>
          <w:rFonts w:ascii="標楷體" w:eastAsia="標楷體" w:hAnsi="標楷體" w:hint="eastAsia"/>
          <w:sz w:val="28"/>
          <w:szCs w:val="28"/>
        </w:rPr>
        <w:t>分鐘</w:t>
      </w:r>
      <w:r w:rsidRPr="002B427C">
        <w:rPr>
          <w:rFonts w:ascii="標楷體" w:eastAsia="標楷體" w:hAnsi="標楷體" w:hint="eastAsia"/>
          <w:sz w:val="28"/>
          <w:szCs w:val="28"/>
        </w:rPr>
        <w:t>通知本公司</w:t>
      </w:r>
      <w:r w:rsidR="0074402B" w:rsidRPr="002B427C">
        <w:rPr>
          <w:rFonts w:ascii="標楷體" w:eastAsia="標楷體" w:hAnsi="標楷體" w:hint="eastAsia"/>
          <w:sz w:val="28"/>
          <w:szCs w:val="28"/>
        </w:rPr>
        <w:t>。</w:t>
      </w:r>
    </w:p>
    <w:p w:rsidR="00A463F9" w:rsidRPr="00E80FD9" w:rsidRDefault="00E80FD9" w:rsidP="00E80FD9">
      <w:pPr>
        <w:pStyle w:val="a4"/>
        <w:numPr>
          <w:ilvl w:val="1"/>
          <w:numId w:val="2"/>
        </w:numPr>
        <w:spacing w:beforeLines="50" w:before="180" w:line="480" w:lineRule="exact"/>
        <w:ind w:leftChars="0"/>
        <w:jc w:val="both"/>
        <w:rPr>
          <w:rFonts w:ascii="標楷體" w:eastAsia="標楷體" w:hAnsi="標楷體"/>
          <w:b/>
          <w:sz w:val="28"/>
          <w:szCs w:val="28"/>
        </w:rPr>
      </w:pPr>
      <w:r w:rsidRPr="002B427C">
        <w:rPr>
          <w:rFonts w:ascii="標楷體" w:eastAsia="標楷體" w:hAnsi="標楷體" w:hint="eastAsia"/>
          <w:b/>
          <w:sz w:val="28"/>
          <w:szCs w:val="28"/>
        </w:rPr>
        <w:t>臨時</w:t>
      </w:r>
      <w:r w:rsidR="00A463F9" w:rsidRPr="002B427C">
        <w:rPr>
          <w:rFonts w:ascii="標楷體" w:eastAsia="標楷體" w:hAnsi="標楷體" w:hint="eastAsia"/>
          <w:b/>
          <w:sz w:val="28"/>
          <w:szCs w:val="28"/>
        </w:rPr>
        <w:t>休市日</w:t>
      </w:r>
      <w:r w:rsidRPr="002B427C">
        <w:rPr>
          <w:rFonts w:ascii="標楷體" w:eastAsia="標楷體" w:hAnsi="標楷體" w:hint="eastAsia"/>
          <w:b/>
          <w:sz w:val="28"/>
          <w:szCs w:val="28"/>
        </w:rPr>
        <w:t>(颱風天)</w:t>
      </w:r>
      <w:r w:rsidR="00A463F9" w:rsidRPr="00E80FD9">
        <w:rPr>
          <w:rFonts w:ascii="標楷體" w:eastAsia="標楷體" w:hAnsi="標楷體" w:hint="eastAsia"/>
          <w:b/>
          <w:sz w:val="28"/>
          <w:szCs w:val="28"/>
        </w:rPr>
        <w:t>PCF檔傳送作業</w:t>
      </w:r>
    </w:p>
    <w:p w:rsidR="00A463F9" w:rsidRPr="00E80FD9" w:rsidRDefault="00800382" w:rsidP="00E80FD9">
      <w:pPr>
        <w:pStyle w:val="a4"/>
        <w:numPr>
          <w:ilvl w:val="2"/>
          <w:numId w:val="2"/>
        </w:numPr>
        <w:spacing w:beforeLines="50" w:before="180" w:line="480" w:lineRule="exact"/>
        <w:ind w:leftChars="0"/>
        <w:jc w:val="both"/>
        <w:rPr>
          <w:rFonts w:ascii="標楷體" w:eastAsia="標楷體" w:hAnsi="標楷體"/>
          <w:sz w:val="28"/>
          <w:szCs w:val="28"/>
        </w:rPr>
      </w:pPr>
      <w:r w:rsidRPr="002B427C">
        <w:rPr>
          <w:rFonts w:ascii="標楷體" w:eastAsia="標楷體" w:hAnsi="標楷體" w:hint="eastAsia"/>
          <w:sz w:val="28"/>
          <w:szCs w:val="28"/>
        </w:rPr>
        <w:t>採</w:t>
      </w:r>
      <w:r w:rsidR="00E80FD9" w:rsidRPr="002B427C">
        <w:rPr>
          <w:rFonts w:ascii="標楷體" w:eastAsia="標楷體" w:hAnsi="標楷體" w:hint="eastAsia"/>
          <w:sz w:val="28"/>
          <w:szCs w:val="28"/>
        </w:rPr>
        <w:t>實</w:t>
      </w:r>
      <w:r w:rsidR="0008418E" w:rsidRPr="002B427C">
        <w:rPr>
          <w:rFonts w:ascii="標楷體" w:eastAsia="標楷體" w:hAnsi="標楷體" w:hint="eastAsia"/>
          <w:sz w:val="28"/>
          <w:szCs w:val="28"/>
        </w:rPr>
        <w:t>物</w:t>
      </w:r>
      <w:r w:rsidR="00E80FD9" w:rsidRPr="002B427C">
        <w:rPr>
          <w:rFonts w:ascii="標楷體" w:eastAsia="標楷體" w:hAnsi="標楷體" w:hint="eastAsia"/>
          <w:sz w:val="28"/>
          <w:szCs w:val="28"/>
        </w:rPr>
        <w:t>、現金申贖、加</w:t>
      </w:r>
      <w:r w:rsidRPr="002B427C">
        <w:rPr>
          <w:rFonts w:ascii="標楷體" w:eastAsia="標楷體" w:hAnsi="標楷體" w:hint="eastAsia"/>
          <w:sz w:val="28"/>
          <w:szCs w:val="28"/>
        </w:rPr>
        <w:t>掛外幣</w:t>
      </w:r>
      <w:r w:rsidR="00E80FD9" w:rsidRPr="002B427C">
        <w:rPr>
          <w:rFonts w:ascii="標楷體" w:eastAsia="標楷體" w:hAnsi="標楷體" w:hint="eastAsia"/>
          <w:sz w:val="28"/>
          <w:szCs w:val="28"/>
        </w:rPr>
        <w:t>及境外</w:t>
      </w:r>
      <w:r w:rsidR="00A463F9" w:rsidRPr="002B427C">
        <w:rPr>
          <w:rFonts w:ascii="標楷體" w:eastAsia="標楷體" w:hAnsi="標楷體" w:hint="eastAsia"/>
          <w:sz w:val="28"/>
          <w:szCs w:val="28"/>
        </w:rPr>
        <w:t>ETF</w:t>
      </w:r>
      <w:r w:rsidRPr="002B427C">
        <w:rPr>
          <w:rFonts w:ascii="標楷體" w:eastAsia="標楷體" w:hAnsi="標楷體" w:hint="eastAsia"/>
          <w:sz w:val="28"/>
          <w:szCs w:val="28"/>
        </w:rPr>
        <w:t>之</w:t>
      </w:r>
      <w:r w:rsidR="00A463F9" w:rsidRPr="002B427C">
        <w:rPr>
          <w:rFonts w:ascii="標楷體" w:eastAsia="標楷體" w:hAnsi="標楷體" w:hint="eastAsia"/>
          <w:sz w:val="28"/>
          <w:szCs w:val="28"/>
        </w:rPr>
        <w:t>PCF檔，由本公司系統於該休市日整批調整其公告日期。</w:t>
      </w:r>
    </w:p>
    <w:p w:rsidR="0064734A" w:rsidRPr="0008418E" w:rsidRDefault="00B70417" w:rsidP="005E6785">
      <w:pPr>
        <w:pStyle w:val="a4"/>
        <w:widowControl/>
        <w:numPr>
          <w:ilvl w:val="2"/>
          <w:numId w:val="2"/>
        </w:numPr>
        <w:spacing w:beforeLines="50" w:before="180" w:line="480" w:lineRule="exact"/>
        <w:ind w:leftChars="0"/>
        <w:jc w:val="both"/>
        <w:rPr>
          <w:rFonts w:ascii="標楷體" w:eastAsia="標楷體" w:hAnsi="標楷體"/>
          <w:sz w:val="28"/>
          <w:szCs w:val="28"/>
        </w:rPr>
      </w:pPr>
      <w:r w:rsidRPr="002B427C">
        <w:rPr>
          <w:rFonts w:ascii="標楷體" w:eastAsia="標楷體" w:hAnsi="標楷體" w:hint="eastAsia"/>
          <w:sz w:val="28"/>
          <w:szCs w:val="28"/>
        </w:rPr>
        <w:t>採實物申贖</w:t>
      </w:r>
      <w:r w:rsidR="00A463F9" w:rsidRPr="002B427C">
        <w:rPr>
          <w:rFonts w:ascii="標楷體" w:eastAsia="標楷體" w:hAnsi="標楷體" w:hint="eastAsia"/>
          <w:sz w:val="28"/>
          <w:szCs w:val="28"/>
        </w:rPr>
        <w:t>ETF，因</w:t>
      </w:r>
      <w:r w:rsidRPr="002B427C">
        <w:rPr>
          <w:rFonts w:ascii="標楷體" w:eastAsia="標楷體" w:hAnsi="標楷體" w:hint="eastAsia"/>
          <w:sz w:val="28"/>
          <w:szCs w:val="28"/>
        </w:rPr>
        <w:t>實物申贖PCF</w:t>
      </w:r>
      <w:r w:rsidR="0008418E" w:rsidRPr="002B427C">
        <w:rPr>
          <w:rFonts w:ascii="標楷體" w:eastAsia="標楷體" w:hAnsi="標楷體" w:hint="eastAsia"/>
          <w:sz w:val="28"/>
          <w:szCs w:val="28"/>
        </w:rPr>
        <w:t>於臨時休市日</w:t>
      </w:r>
      <w:r w:rsidR="00A463F9" w:rsidRPr="002B427C">
        <w:rPr>
          <w:rFonts w:ascii="標楷體" w:eastAsia="標楷體" w:hAnsi="標楷體" w:hint="eastAsia"/>
          <w:sz w:val="28"/>
          <w:szCs w:val="28"/>
        </w:rPr>
        <w:t>可能遇有除權除息情形需調整成分股股數及價格</w:t>
      </w:r>
      <w:r w:rsidR="0008418E" w:rsidRPr="002B427C">
        <w:rPr>
          <w:rFonts w:ascii="標楷體" w:eastAsia="標楷體" w:hAnsi="標楷體" w:hint="eastAsia"/>
          <w:sz w:val="28"/>
          <w:szCs w:val="28"/>
        </w:rPr>
        <w:t>，</w:t>
      </w:r>
      <w:r w:rsidR="00A463F9" w:rsidRPr="002B427C">
        <w:rPr>
          <w:rFonts w:ascii="標楷體" w:eastAsia="標楷體" w:hAnsi="標楷體" w:hint="eastAsia"/>
          <w:sz w:val="28"/>
          <w:szCs w:val="28"/>
        </w:rPr>
        <w:t>發行人</w:t>
      </w:r>
      <w:r w:rsidR="008F4DBF" w:rsidRPr="002B427C">
        <w:rPr>
          <w:rFonts w:ascii="標楷體" w:eastAsia="標楷體" w:hAnsi="標楷體" w:hint="eastAsia"/>
          <w:sz w:val="28"/>
          <w:szCs w:val="28"/>
        </w:rPr>
        <w:t>務必</w:t>
      </w:r>
      <w:r w:rsidR="0008418E" w:rsidRPr="002B427C">
        <w:rPr>
          <w:rFonts w:ascii="標楷體" w:eastAsia="標楷體" w:hAnsi="標楷體" w:hint="eastAsia"/>
          <w:sz w:val="28"/>
          <w:szCs w:val="28"/>
        </w:rPr>
        <w:t>於臨時休市之次一營業日上午8:00至8:30</w:t>
      </w:r>
      <w:r w:rsidR="008F4DBF" w:rsidRPr="002B427C">
        <w:rPr>
          <w:rFonts w:ascii="標楷體" w:eastAsia="標楷體" w:hAnsi="標楷體" w:hint="eastAsia"/>
          <w:sz w:val="28"/>
          <w:szCs w:val="28"/>
        </w:rPr>
        <w:t>完成</w:t>
      </w:r>
      <w:r w:rsidR="0008418E" w:rsidRPr="002B427C">
        <w:rPr>
          <w:rFonts w:ascii="標楷體" w:eastAsia="標楷體" w:hAnsi="標楷體" w:hint="eastAsia"/>
          <w:sz w:val="28"/>
          <w:szCs w:val="28"/>
        </w:rPr>
        <w:t>PCF成分股T日更新檔(M55)</w:t>
      </w:r>
      <w:r w:rsidR="008F4DBF" w:rsidRPr="002B427C">
        <w:rPr>
          <w:rFonts w:ascii="標楷體" w:eastAsia="標楷體" w:hAnsi="標楷體" w:hint="eastAsia"/>
          <w:sz w:val="28"/>
          <w:szCs w:val="28"/>
        </w:rPr>
        <w:t>之上傳</w:t>
      </w:r>
      <w:r w:rsidR="00A463F9" w:rsidRPr="002B427C">
        <w:rPr>
          <w:rFonts w:ascii="標楷體" w:eastAsia="標楷體" w:hAnsi="標楷體" w:hint="eastAsia"/>
          <w:sz w:val="28"/>
          <w:szCs w:val="28"/>
        </w:rPr>
        <w:t>。</w:t>
      </w:r>
    </w:p>
    <w:p w:rsidR="001C3376" w:rsidRPr="001C3376" w:rsidRDefault="001C3376" w:rsidP="00C841BB">
      <w:pPr>
        <w:pStyle w:val="a4"/>
        <w:numPr>
          <w:ilvl w:val="0"/>
          <w:numId w:val="2"/>
        </w:numPr>
        <w:spacing w:beforeLines="50" w:before="180" w:line="480" w:lineRule="exact"/>
        <w:ind w:leftChars="0"/>
        <w:outlineLvl w:val="0"/>
        <w:rPr>
          <w:rFonts w:ascii="標楷體" w:eastAsia="標楷體" w:hAnsi="標楷體"/>
          <w:b/>
          <w:sz w:val="32"/>
          <w:szCs w:val="32"/>
        </w:rPr>
      </w:pPr>
      <w:bookmarkStart w:id="4" w:name="_Toc187153738"/>
      <w:r w:rsidRPr="001C3376">
        <w:rPr>
          <w:rFonts w:ascii="標楷體" w:eastAsia="標楷體" w:hAnsi="標楷體" w:hint="eastAsia"/>
          <w:b/>
          <w:sz w:val="32"/>
          <w:szCs w:val="32"/>
        </w:rPr>
        <w:t>ETF申購買回基本資料</w:t>
      </w:r>
      <w:r w:rsidR="00A613BA">
        <w:rPr>
          <w:rFonts w:ascii="標楷體" w:eastAsia="標楷體" w:hAnsi="標楷體" w:hint="eastAsia"/>
          <w:b/>
          <w:sz w:val="32"/>
          <w:szCs w:val="32"/>
        </w:rPr>
        <w:t>檔</w:t>
      </w:r>
      <w:r w:rsidRPr="001C3376">
        <w:rPr>
          <w:rFonts w:ascii="標楷體" w:eastAsia="標楷體" w:hAnsi="標楷體" w:hint="eastAsia"/>
          <w:b/>
          <w:sz w:val="32"/>
          <w:szCs w:val="32"/>
        </w:rPr>
        <w:t>作業</w:t>
      </w:r>
      <w:bookmarkEnd w:id="4"/>
    </w:p>
    <w:p w:rsidR="001C3376" w:rsidRPr="00D43015" w:rsidRDefault="003A54FC" w:rsidP="00381BFD">
      <w:pPr>
        <w:pStyle w:val="a4"/>
        <w:spacing w:beforeLines="50" w:before="180" w:line="480" w:lineRule="exact"/>
        <w:ind w:leftChars="0" w:left="720"/>
        <w:rPr>
          <w:rFonts w:ascii="標楷體" w:eastAsia="標楷體" w:hAnsi="標楷體"/>
          <w:sz w:val="28"/>
          <w:szCs w:val="28"/>
        </w:rPr>
      </w:pPr>
      <w:r w:rsidRPr="00D43015">
        <w:rPr>
          <w:rFonts w:ascii="標楷體" w:eastAsia="標楷體" w:hAnsi="標楷體" w:hint="eastAsia"/>
          <w:sz w:val="28"/>
          <w:szCs w:val="28"/>
        </w:rPr>
        <w:lastRenderedPageBreak/>
        <w:t>ETF申購買回基本資料於上市前及上市後變更，皆需函附「ETF申贖作業基本資料檔」予本公司，</w:t>
      </w:r>
      <w:r w:rsidR="00381BFD" w:rsidRPr="00381BFD">
        <w:rPr>
          <w:rFonts w:ascii="標楷體" w:eastAsia="標楷體" w:hAnsi="標楷體" w:hint="eastAsia"/>
          <w:color w:val="FF0000"/>
          <w:sz w:val="28"/>
          <w:szCs w:val="28"/>
          <w:u w:val="single"/>
        </w:rPr>
        <w:t>配合開放主動式交易所交易基金及被動式多資產指數股票型基金上市交易，已更新前述基本資料檔</w:t>
      </w:r>
      <w:r w:rsidR="00381BFD">
        <w:rPr>
          <w:rFonts w:ascii="標楷體" w:eastAsia="標楷體" w:hAnsi="標楷體" w:hint="eastAsia"/>
          <w:sz w:val="28"/>
          <w:szCs w:val="28"/>
        </w:rPr>
        <w:t>於</w:t>
      </w:r>
      <w:r w:rsidRPr="008026E0">
        <w:rPr>
          <w:rFonts w:ascii="標楷體" w:eastAsia="標楷體" w:hAnsi="標楷體" w:hint="eastAsia"/>
          <w:sz w:val="28"/>
          <w:szCs w:val="28"/>
        </w:rPr>
        <w:t>本公司</w:t>
      </w:r>
      <w:r w:rsidR="00313C2F" w:rsidRPr="008026E0">
        <w:rPr>
          <w:rFonts w:ascii="標楷體" w:eastAsia="標楷體" w:hAnsi="標楷體" w:hint="eastAsia"/>
          <w:sz w:val="28"/>
          <w:szCs w:val="28"/>
        </w:rPr>
        <w:t>國內業務宣導網站</w:t>
      </w:r>
      <w:r w:rsidR="008026E0" w:rsidRPr="008026E0">
        <w:rPr>
          <w:rFonts w:ascii="標楷體" w:eastAsia="標楷體" w:hAnsi="標楷體"/>
          <w:sz w:val="28"/>
          <w:szCs w:val="28"/>
        </w:rPr>
        <w:sym w:font="Wingdings" w:char="F0E0"/>
      </w:r>
      <w:hyperlink w:history="1"/>
      <w:r w:rsidR="008026E0">
        <w:rPr>
          <w:rFonts w:ascii="標楷體" w:eastAsia="標楷體" w:hAnsi="標楷體" w:hint="eastAsia"/>
          <w:sz w:val="28"/>
          <w:szCs w:val="28"/>
        </w:rPr>
        <w:t>交易</w:t>
      </w:r>
      <w:r w:rsidR="00313C2F" w:rsidRPr="008026E0">
        <w:rPr>
          <w:rFonts w:ascii="標楷體" w:eastAsia="標楷體" w:hAnsi="標楷體" w:hint="eastAsia"/>
          <w:sz w:val="28"/>
          <w:szCs w:val="28"/>
        </w:rPr>
        <w:t>業務</w:t>
      </w:r>
      <w:r w:rsidR="008026E0" w:rsidRPr="008026E0">
        <w:rPr>
          <w:rFonts w:ascii="標楷體" w:eastAsia="標楷體" w:hAnsi="標楷體"/>
          <w:sz w:val="28"/>
          <w:szCs w:val="28"/>
        </w:rPr>
        <w:sym w:font="Wingdings" w:char="F0E0"/>
      </w:r>
      <w:r w:rsidRPr="008026E0">
        <w:rPr>
          <w:rFonts w:ascii="標楷體" w:eastAsia="標楷體" w:hAnsi="標楷體" w:hint="eastAsia"/>
          <w:sz w:val="28"/>
          <w:szCs w:val="28"/>
        </w:rPr>
        <w:t>文件下載</w:t>
      </w:r>
      <w:r w:rsidR="008026E0" w:rsidRPr="008026E0">
        <w:rPr>
          <w:rFonts w:ascii="標楷體" w:eastAsia="標楷體" w:hAnsi="標楷體" w:hint="eastAsia"/>
          <w:sz w:val="28"/>
          <w:szCs w:val="28"/>
        </w:rPr>
        <w:t>(</w:t>
      </w:r>
      <w:hyperlink r:id="rId8" w:history="1">
        <w:r w:rsidR="008026E0" w:rsidRPr="008026E0">
          <w:rPr>
            <w:rFonts w:ascii="標楷體" w:eastAsia="標楷體" w:hAnsi="標楷體"/>
            <w:sz w:val="28"/>
            <w:szCs w:val="28"/>
          </w:rPr>
          <w:t>https://dsp.twse.com.tw/tradingFileDownload/list</w:t>
        </w:r>
      </w:hyperlink>
      <w:r w:rsidRPr="008026E0">
        <w:rPr>
          <w:rFonts w:ascii="標楷體" w:eastAsia="標楷體" w:hAnsi="標楷體" w:hint="eastAsia"/>
          <w:sz w:val="28"/>
          <w:szCs w:val="28"/>
        </w:rPr>
        <w:t>)</w:t>
      </w:r>
      <w:r w:rsidR="00381BFD">
        <w:rPr>
          <w:rFonts w:ascii="標楷體" w:eastAsia="標楷體" w:hAnsi="標楷體" w:hint="eastAsia"/>
          <w:sz w:val="28"/>
          <w:szCs w:val="28"/>
        </w:rPr>
        <w:t>，</w:t>
      </w:r>
      <w:r w:rsidRPr="00D43015">
        <w:rPr>
          <w:rFonts w:ascii="標楷體" w:eastAsia="標楷體" w:hAnsi="標楷體" w:hint="eastAsia"/>
          <w:sz w:val="28"/>
          <w:szCs w:val="28"/>
        </w:rPr>
        <w:t>以下事項請配合辦理：</w:t>
      </w:r>
    </w:p>
    <w:p w:rsidR="00C64645" w:rsidRPr="00D43015" w:rsidRDefault="001B15D3" w:rsidP="00D43015">
      <w:pPr>
        <w:pStyle w:val="a4"/>
        <w:numPr>
          <w:ilvl w:val="1"/>
          <w:numId w:val="2"/>
        </w:numPr>
        <w:spacing w:beforeLines="50" w:before="180" w:line="480" w:lineRule="exact"/>
        <w:ind w:leftChars="0"/>
        <w:jc w:val="both"/>
        <w:rPr>
          <w:rFonts w:ascii="標楷體" w:eastAsia="標楷體" w:hAnsi="標楷體"/>
          <w:b/>
          <w:sz w:val="28"/>
          <w:szCs w:val="28"/>
        </w:rPr>
      </w:pPr>
      <w:r w:rsidRPr="00D43015">
        <w:rPr>
          <w:rFonts w:ascii="標楷體" w:eastAsia="標楷體" w:hAnsi="標楷體" w:hint="eastAsia"/>
          <w:b/>
          <w:sz w:val="28"/>
          <w:szCs w:val="28"/>
        </w:rPr>
        <w:t>ETF新上市</w:t>
      </w:r>
      <w:r w:rsidR="00C64645" w:rsidRPr="00D43015">
        <w:rPr>
          <w:rFonts w:ascii="標楷體" w:eastAsia="標楷體" w:hAnsi="標楷體" w:hint="eastAsia"/>
          <w:b/>
          <w:sz w:val="28"/>
          <w:szCs w:val="28"/>
        </w:rPr>
        <w:t>：</w:t>
      </w:r>
    </w:p>
    <w:p w:rsidR="003626F2" w:rsidRDefault="003626F2" w:rsidP="003626F2">
      <w:pPr>
        <w:pStyle w:val="a4"/>
        <w:numPr>
          <w:ilvl w:val="2"/>
          <w:numId w:val="2"/>
        </w:numPr>
        <w:spacing w:beforeLines="50" w:before="180" w:line="480" w:lineRule="exact"/>
        <w:ind w:leftChars="0"/>
        <w:jc w:val="both"/>
        <w:rPr>
          <w:rFonts w:ascii="標楷體" w:eastAsia="標楷體" w:hAnsi="標楷體"/>
          <w:sz w:val="28"/>
          <w:szCs w:val="28"/>
        </w:rPr>
      </w:pPr>
      <w:r w:rsidRPr="003626F2">
        <w:rPr>
          <w:rFonts w:ascii="標楷體" w:eastAsia="標楷體" w:hAnsi="標楷體" w:hint="eastAsia"/>
          <w:sz w:val="28"/>
          <w:szCs w:val="28"/>
        </w:rPr>
        <w:t>上市前三個營業日上午11:00前，函附「ETF申贖作業基本資料檔」正本，與洽上市文件一併送達本公司。</w:t>
      </w:r>
    </w:p>
    <w:p w:rsidR="003626F2" w:rsidRDefault="003626F2" w:rsidP="003626F2">
      <w:pPr>
        <w:pStyle w:val="a4"/>
        <w:numPr>
          <w:ilvl w:val="2"/>
          <w:numId w:val="2"/>
        </w:numPr>
        <w:spacing w:beforeLines="50" w:before="180" w:line="480" w:lineRule="exact"/>
        <w:ind w:leftChars="0"/>
        <w:jc w:val="both"/>
        <w:rPr>
          <w:rFonts w:ascii="標楷體" w:eastAsia="標楷體" w:hAnsi="標楷體"/>
          <w:sz w:val="28"/>
          <w:szCs w:val="28"/>
        </w:rPr>
      </w:pPr>
      <w:r w:rsidRPr="003626F2">
        <w:rPr>
          <w:rFonts w:ascii="標楷體" w:eastAsia="標楷體" w:hAnsi="標楷體" w:hint="eastAsia"/>
          <w:sz w:val="28"/>
          <w:szCs w:val="28"/>
        </w:rPr>
        <w:t>本公司建檔完成後通知發行人上傳PCF檔(M12)及參與證券商檔(M15)。</w:t>
      </w:r>
    </w:p>
    <w:p w:rsidR="000403A9" w:rsidRPr="00D43015" w:rsidRDefault="000403A9" w:rsidP="00F63EA9">
      <w:pPr>
        <w:pStyle w:val="a4"/>
        <w:numPr>
          <w:ilvl w:val="1"/>
          <w:numId w:val="2"/>
        </w:numPr>
        <w:spacing w:beforeLines="50" w:before="180" w:line="480" w:lineRule="exact"/>
        <w:ind w:leftChars="0"/>
        <w:jc w:val="both"/>
        <w:rPr>
          <w:rFonts w:ascii="標楷體" w:eastAsia="標楷體" w:hAnsi="標楷體"/>
          <w:b/>
          <w:sz w:val="28"/>
          <w:szCs w:val="28"/>
        </w:rPr>
      </w:pPr>
      <w:r w:rsidRPr="00D43015">
        <w:rPr>
          <w:rFonts w:ascii="標楷體" w:eastAsia="標楷體" w:hAnsi="標楷體" w:hint="eastAsia"/>
          <w:b/>
          <w:sz w:val="28"/>
          <w:szCs w:val="28"/>
        </w:rPr>
        <w:t>ETF上市後基本資料變更(含核准發行單位數變更、申購買回截止時間變更、申贖開放部位變更)：</w:t>
      </w:r>
    </w:p>
    <w:p w:rsidR="00D32EA2" w:rsidRDefault="00E0361B" w:rsidP="00E0361B">
      <w:pPr>
        <w:pStyle w:val="a4"/>
        <w:numPr>
          <w:ilvl w:val="2"/>
          <w:numId w:val="2"/>
        </w:numPr>
        <w:spacing w:beforeLines="50" w:before="180" w:line="480" w:lineRule="exact"/>
        <w:ind w:leftChars="0"/>
        <w:jc w:val="both"/>
        <w:rPr>
          <w:rFonts w:ascii="標楷體" w:eastAsia="標楷體" w:hAnsi="標楷體"/>
          <w:sz w:val="28"/>
          <w:szCs w:val="28"/>
        </w:rPr>
      </w:pPr>
      <w:r w:rsidRPr="00E0361B">
        <w:rPr>
          <w:rFonts w:ascii="標楷體" w:eastAsia="標楷體" w:hAnsi="標楷體" w:hint="eastAsia"/>
          <w:sz w:val="28"/>
          <w:szCs w:val="28"/>
        </w:rPr>
        <w:t>變更生效前一營業日下午</w:t>
      </w:r>
      <w:r>
        <w:rPr>
          <w:rFonts w:ascii="標楷體" w:eastAsia="標楷體" w:hAnsi="標楷體" w:hint="eastAsia"/>
          <w:sz w:val="28"/>
          <w:szCs w:val="28"/>
        </w:rPr>
        <w:t>3</w:t>
      </w:r>
      <w:r w:rsidRPr="00E0361B">
        <w:rPr>
          <w:rFonts w:ascii="標楷體" w:eastAsia="標楷體" w:hAnsi="標楷體" w:hint="eastAsia"/>
          <w:sz w:val="28"/>
          <w:szCs w:val="28"/>
        </w:rPr>
        <w:t>:00前，將更新之「ETF申贖作業基本資料檔」及主管機關核准函先以</w:t>
      </w:r>
      <w:r w:rsidR="00175382" w:rsidRPr="00175382">
        <w:rPr>
          <w:rFonts w:ascii="標楷體" w:eastAsia="標楷體" w:hAnsi="標楷體" w:hint="eastAsia"/>
          <w:color w:val="FF0000"/>
          <w:sz w:val="28"/>
          <w:szCs w:val="28"/>
          <w:u w:val="single"/>
        </w:rPr>
        <w:t>電子郵件或</w:t>
      </w:r>
      <w:r w:rsidRPr="00E0361B">
        <w:rPr>
          <w:rFonts w:ascii="標楷體" w:eastAsia="標楷體" w:hAnsi="標楷體" w:hint="eastAsia"/>
          <w:sz w:val="28"/>
          <w:szCs w:val="28"/>
        </w:rPr>
        <w:t>傳真方式提供，俾本公司建檔，另亦請電話通知本公司。</w:t>
      </w:r>
    </w:p>
    <w:p w:rsidR="00D32EA2" w:rsidRDefault="00C0754B" w:rsidP="00C0754B">
      <w:pPr>
        <w:pStyle w:val="a4"/>
        <w:numPr>
          <w:ilvl w:val="2"/>
          <w:numId w:val="2"/>
        </w:numPr>
        <w:spacing w:beforeLines="50" w:before="180" w:line="480" w:lineRule="exact"/>
        <w:ind w:leftChars="0"/>
        <w:jc w:val="both"/>
        <w:rPr>
          <w:rFonts w:ascii="標楷體" w:eastAsia="標楷體" w:hAnsi="標楷體"/>
          <w:sz w:val="28"/>
          <w:szCs w:val="28"/>
        </w:rPr>
      </w:pPr>
      <w:r w:rsidRPr="00C0754B">
        <w:rPr>
          <w:rFonts w:ascii="標楷體" w:eastAsia="標楷體" w:hAnsi="標楷體" w:hint="eastAsia"/>
          <w:sz w:val="28"/>
          <w:szCs w:val="28"/>
        </w:rPr>
        <w:t>「ETF申贖作業基本資料檔」正本檢送函得後補予本公司。</w:t>
      </w:r>
    </w:p>
    <w:p w:rsidR="00C83C52" w:rsidRPr="00D43015" w:rsidRDefault="00C83C52" w:rsidP="00C83C52">
      <w:pPr>
        <w:pStyle w:val="a4"/>
        <w:numPr>
          <w:ilvl w:val="1"/>
          <w:numId w:val="2"/>
        </w:numPr>
        <w:spacing w:beforeLines="50" w:before="180" w:line="480" w:lineRule="exact"/>
        <w:ind w:leftChars="0"/>
        <w:jc w:val="both"/>
        <w:rPr>
          <w:rFonts w:ascii="標楷體" w:eastAsia="標楷體" w:hAnsi="標楷體"/>
          <w:b/>
          <w:sz w:val="28"/>
          <w:szCs w:val="28"/>
        </w:rPr>
      </w:pPr>
      <w:r w:rsidRPr="00C83C52">
        <w:rPr>
          <w:rFonts w:ascii="標楷體" w:eastAsia="標楷體" w:hAnsi="標楷體" w:hint="eastAsia"/>
          <w:b/>
          <w:sz w:val="28"/>
          <w:szCs w:val="28"/>
        </w:rPr>
        <w:t>國內成分證券ETF採實物申購買回者轉採現金申購買回作業</w:t>
      </w:r>
      <w:r w:rsidRPr="00D43015">
        <w:rPr>
          <w:rFonts w:ascii="標楷體" w:eastAsia="標楷體" w:hAnsi="標楷體" w:hint="eastAsia"/>
          <w:b/>
          <w:sz w:val="28"/>
          <w:szCs w:val="28"/>
        </w:rPr>
        <w:t>：</w:t>
      </w:r>
    </w:p>
    <w:p w:rsidR="00185B84" w:rsidRDefault="00185B84" w:rsidP="00185B84">
      <w:pPr>
        <w:pStyle w:val="a4"/>
        <w:numPr>
          <w:ilvl w:val="2"/>
          <w:numId w:val="2"/>
        </w:numPr>
        <w:spacing w:beforeLines="50" w:before="180" w:line="480" w:lineRule="exact"/>
        <w:ind w:leftChars="0"/>
        <w:jc w:val="both"/>
        <w:rPr>
          <w:rFonts w:ascii="標楷體" w:eastAsia="標楷體" w:hAnsi="標楷體"/>
          <w:sz w:val="28"/>
          <w:szCs w:val="28"/>
        </w:rPr>
      </w:pPr>
      <w:r w:rsidRPr="00185B84">
        <w:rPr>
          <w:rFonts w:ascii="標楷體" w:eastAsia="標楷體" w:hAnsi="標楷體" w:hint="eastAsia"/>
          <w:sz w:val="28"/>
          <w:szCs w:val="28"/>
        </w:rPr>
        <w:t>轉換生效日前一營業日(含)前申請之申購買回及其後之二圈、價金通知檔、複審、撥付指示、解圈、補券等作業均申報完畢後，始得轉採現金申購買回。以申購、買回周期為T+2日舉例說明：</w:t>
      </w:r>
    </w:p>
    <w:p w:rsidR="00185B84" w:rsidRDefault="00185B84" w:rsidP="00185B84">
      <w:pPr>
        <w:pStyle w:val="a4"/>
        <w:numPr>
          <w:ilvl w:val="3"/>
          <w:numId w:val="2"/>
        </w:numPr>
        <w:spacing w:beforeLines="50" w:before="180" w:line="480" w:lineRule="exact"/>
        <w:ind w:leftChars="0"/>
        <w:jc w:val="both"/>
        <w:rPr>
          <w:rFonts w:ascii="標楷體" w:eastAsia="標楷體" w:hAnsi="標楷體"/>
          <w:sz w:val="28"/>
          <w:szCs w:val="28"/>
        </w:rPr>
      </w:pPr>
      <w:r w:rsidRPr="00185B84">
        <w:rPr>
          <w:rFonts w:ascii="標楷體" w:eastAsia="標楷體" w:hAnsi="標楷體" w:hint="eastAsia"/>
          <w:sz w:val="28"/>
          <w:szCs w:val="28"/>
        </w:rPr>
        <w:t>轉換生效日(T日)前二個營業日（T-2日及T-1日）不得辦理申購買回。</w:t>
      </w:r>
    </w:p>
    <w:p w:rsidR="00185B84" w:rsidRDefault="00185B84" w:rsidP="00185B84">
      <w:pPr>
        <w:pStyle w:val="a4"/>
        <w:numPr>
          <w:ilvl w:val="3"/>
          <w:numId w:val="2"/>
        </w:numPr>
        <w:spacing w:beforeLines="50" w:before="180" w:line="480" w:lineRule="exact"/>
        <w:ind w:leftChars="0"/>
        <w:jc w:val="both"/>
        <w:rPr>
          <w:rFonts w:ascii="標楷體" w:eastAsia="標楷體" w:hAnsi="標楷體"/>
          <w:sz w:val="28"/>
          <w:szCs w:val="28"/>
        </w:rPr>
      </w:pPr>
      <w:r w:rsidRPr="00185B84">
        <w:rPr>
          <w:rFonts w:ascii="標楷體" w:eastAsia="標楷體" w:hAnsi="標楷體" w:hint="eastAsia"/>
          <w:sz w:val="28"/>
          <w:szCs w:val="28"/>
        </w:rPr>
        <w:t>轉換生效日前三個營業日(T-3日、T-2日及T-1日)不得受理最小實物申購組合之申請。</w:t>
      </w:r>
    </w:p>
    <w:p w:rsidR="00185B84" w:rsidRDefault="00370772" w:rsidP="00370772">
      <w:pPr>
        <w:pStyle w:val="a4"/>
        <w:numPr>
          <w:ilvl w:val="2"/>
          <w:numId w:val="2"/>
        </w:numPr>
        <w:spacing w:beforeLines="50" w:before="180" w:line="480" w:lineRule="exact"/>
        <w:ind w:leftChars="0"/>
        <w:jc w:val="both"/>
        <w:rPr>
          <w:rFonts w:ascii="標楷體" w:eastAsia="標楷體" w:hAnsi="標楷體"/>
          <w:sz w:val="28"/>
          <w:szCs w:val="28"/>
        </w:rPr>
      </w:pPr>
      <w:r w:rsidRPr="00370772">
        <w:rPr>
          <w:rFonts w:ascii="標楷體" w:eastAsia="標楷體" w:hAnsi="標楷體" w:hint="eastAsia"/>
          <w:sz w:val="28"/>
          <w:szCs w:val="28"/>
        </w:rPr>
        <w:lastRenderedPageBreak/>
        <w:t>本公司以發行人上傳之PCF檔執行前述不得辦理申購買回之控管，故PCF檔相關欄位應配合調整。以申購、買回期為T+2日舉例說明：</w:t>
      </w:r>
    </w:p>
    <w:p w:rsidR="00370772" w:rsidRDefault="00370772" w:rsidP="00370772">
      <w:pPr>
        <w:pStyle w:val="a4"/>
        <w:numPr>
          <w:ilvl w:val="3"/>
          <w:numId w:val="2"/>
        </w:numPr>
        <w:spacing w:beforeLines="50" w:before="180" w:line="480" w:lineRule="exact"/>
        <w:ind w:leftChars="0"/>
        <w:jc w:val="both"/>
        <w:rPr>
          <w:rFonts w:ascii="標楷體" w:eastAsia="標楷體" w:hAnsi="標楷體"/>
          <w:sz w:val="28"/>
          <w:szCs w:val="28"/>
        </w:rPr>
      </w:pPr>
      <w:r w:rsidRPr="00370772">
        <w:rPr>
          <w:rFonts w:ascii="標楷體" w:eastAsia="標楷體" w:hAnsi="標楷體" w:hint="eastAsia"/>
          <w:sz w:val="28"/>
          <w:szCs w:val="28"/>
        </w:rPr>
        <w:t>轉換生效日前三個營業日及生效日前二個營業日（T-3日及T-2日）上傳之PCF檔，實物申購、實物贖回、現金申購、現金贖回欄位須設定為N。</w:t>
      </w:r>
    </w:p>
    <w:p w:rsidR="00370772" w:rsidRDefault="00370772" w:rsidP="00370772">
      <w:pPr>
        <w:pStyle w:val="a4"/>
        <w:numPr>
          <w:ilvl w:val="3"/>
          <w:numId w:val="2"/>
        </w:numPr>
        <w:spacing w:beforeLines="50" w:before="180" w:line="480" w:lineRule="exact"/>
        <w:ind w:leftChars="0"/>
        <w:jc w:val="both"/>
        <w:rPr>
          <w:rFonts w:ascii="標楷體" w:eastAsia="標楷體" w:hAnsi="標楷體"/>
          <w:sz w:val="28"/>
          <w:szCs w:val="28"/>
        </w:rPr>
      </w:pPr>
      <w:r w:rsidRPr="00370772">
        <w:rPr>
          <w:rFonts w:ascii="標楷體" w:eastAsia="標楷體" w:hAnsi="標楷體" w:hint="eastAsia"/>
          <w:sz w:val="28"/>
          <w:szCs w:val="28"/>
        </w:rPr>
        <w:t>轉換生效日前一營業日(T-1日)，須先上傳異動碼為D(欄位名稱M12-TRAN-CODE)之實物申贖PCF檔(包含格式四: M12-OBJ-DATA之成分股資料)，將系統舊檔刪除後，再上傳現金申贖之PCF檔，該後傳之PCF檔現金申購、現金贖回欄位須設定為Y。</w:t>
      </w:r>
    </w:p>
    <w:p w:rsidR="00370772" w:rsidRDefault="00370772" w:rsidP="00370772">
      <w:pPr>
        <w:pStyle w:val="a4"/>
        <w:numPr>
          <w:ilvl w:val="2"/>
          <w:numId w:val="2"/>
        </w:numPr>
        <w:spacing w:beforeLines="50" w:before="180" w:line="480" w:lineRule="exact"/>
        <w:ind w:leftChars="0"/>
        <w:jc w:val="both"/>
        <w:rPr>
          <w:rFonts w:ascii="標楷體" w:eastAsia="標楷體" w:hAnsi="標楷體"/>
          <w:sz w:val="28"/>
          <w:szCs w:val="28"/>
        </w:rPr>
      </w:pPr>
      <w:r w:rsidRPr="00370772">
        <w:rPr>
          <w:rFonts w:ascii="標楷體" w:eastAsia="標楷體" w:hAnsi="標楷體" w:hint="eastAsia"/>
          <w:sz w:val="28"/>
          <w:szCs w:val="28"/>
        </w:rPr>
        <w:t>轉換生效日前四個營業日（T-4日）下午5:00前函送以下資料予本公司，並副知集保結算所，另電話通知本公司：</w:t>
      </w:r>
    </w:p>
    <w:p w:rsidR="00370772" w:rsidRDefault="00370772" w:rsidP="00370772">
      <w:pPr>
        <w:pStyle w:val="a4"/>
        <w:numPr>
          <w:ilvl w:val="3"/>
          <w:numId w:val="2"/>
        </w:numPr>
        <w:spacing w:beforeLines="50" w:before="180" w:line="480" w:lineRule="exact"/>
        <w:ind w:leftChars="0"/>
        <w:jc w:val="both"/>
        <w:rPr>
          <w:rFonts w:ascii="標楷體" w:eastAsia="標楷體" w:hAnsi="標楷體"/>
          <w:sz w:val="28"/>
          <w:szCs w:val="28"/>
        </w:rPr>
      </w:pPr>
      <w:r w:rsidRPr="00370772">
        <w:rPr>
          <w:rFonts w:ascii="標楷體" w:eastAsia="標楷體" w:hAnsi="標楷體" w:hint="eastAsia"/>
          <w:sz w:val="28"/>
          <w:szCs w:val="28"/>
        </w:rPr>
        <w:t>轉換生效日及第1項之日期。</w:t>
      </w:r>
    </w:p>
    <w:p w:rsidR="00370772" w:rsidRDefault="00370772" w:rsidP="00370772">
      <w:pPr>
        <w:pStyle w:val="a4"/>
        <w:numPr>
          <w:ilvl w:val="3"/>
          <w:numId w:val="2"/>
        </w:numPr>
        <w:spacing w:beforeLines="50" w:before="180" w:line="480" w:lineRule="exact"/>
        <w:ind w:leftChars="0"/>
        <w:jc w:val="both"/>
        <w:rPr>
          <w:rFonts w:ascii="標楷體" w:eastAsia="標楷體" w:hAnsi="標楷體"/>
          <w:sz w:val="28"/>
          <w:szCs w:val="28"/>
        </w:rPr>
      </w:pPr>
      <w:r w:rsidRPr="00370772">
        <w:rPr>
          <w:rFonts w:ascii="標楷體" w:eastAsia="標楷體" w:hAnsi="標楷體" w:hint="eastAsia"/>
          <w:sz w:val="28"/>
          <w:szCs w:val="28"/>
        </w:rPr>
        <w:t>ETF申贖作業基本資料檔。</w:t>
      </w:r>
    </w:p>
    <w:p w:rsidR="00381BFD" w:rsidRPr="00207286" w:rsidRDefault="00381BFD" w:rsidP="00381BFD">
      <w:pPr>
        <w:pStyle w:val="a4"/>
        <w:numPr>
          <w:ilvl w:val="0"/>
          <w:numId w:val="2"/>
        </w:numPr>
        <w:spacing w:beforeLines="50" w:before="180" w:line="480" w:lineRule="exact"/>
        <w:ind w:leftChars="0"/>
        <w:outlineLvl w:val="0"/>
        <w:rPr>
          <w:rFonts w:ascii="標楷體" w:eastAsia="標楷體" w:hAnsi="標楷體"/>
          <w:b/>
          <w:color w:val="FF0000"/>
          <w:sz w:val="32"/>
          <w:szCs w:val="32"/>
          <w:u w:val="single"/>
        </w:rPr>
      </w:pPr>
      <w:bookmarkStart w:id="5" w:name="_Toc187153739"/>
      <w:r w:rsidRPr="00207286">
        <w:rPr>
          <w:rFonts w:ascii="標楷體" w:eastAsia="標楷體" w:hAnsi="標楷體" w:hint="eastAsia"/>
          <w:b/>
          <w:color w:val="FF0000"/>
          <w:sz w:val="32"/>
          <w:szCs w:val="32"/>
          <w:u w:val="single"/>
        </w:rPr>
        <w:t>e添富作業</w:t>
      </w:r>
      <w:bookmarkEnd w:id="5"/>
    </w:p>
    <w:p w:rsidR="00207286" w:rsidRPr="00207286" w:rsidRDefault="00381BFD" w:rsidP="00207286">
      <w:pPr>
        <w:pStyle w:val="a4"/>
        <w:spacing w:beforeLines="50" w:before="180" w:line="480" w:lineRule="exact"/>
        <w:ind w:leftChars="0" w:left="720"/>
        <w:rPr>
          <w:rFonts w:ascii="標楷體" w:eastAsia="標楷體" w:hAnsi="標楷體"/>
          <w:color w:val="FF0000"/>
          <w:sz w:val="28"/>
          <w:szCs w:val="28"/>
          <w:u w:val="single"/>
        </w:rPr>
      </w:pPr>
      <w:r w:rsidRPr="00207286">
        <w:rPr>
          <w:rFonts w:ascii="標楷體" w:eastAsia="標楷體" w:hAnsi="標楷體" w:hint="eastAsia"/>
          <w:color w:val="FF0000"/>
          <w:sz w:val="28"/>
          <w:szCs w:val="28"/>
          <w:u w:val="single"/>
        </w:rPr>
        <w:t>本公司</w:t>
      </w:r>
      <w:r w:rsidR="00207286" w:rsidRPr="00207286">
        <w:rPr>
          <w:rFonts w:ascii="標楷體" w:eastAsia="標楷體" w:hAnsi="標楷體" w:hint="eastAsia"/>
          <w:color w:val="FF0000"/>
          <w:sz w:val="28"/>
          <w:szCs w:val="28"/>
          <w:u w:val="single"/>
        </w:rPr>
        <w:t>「e添富」</w:t>
      </w:r>
      <w:r w:rsidRPr="00207286">
        <w:rPr>
          <w:rFonts w:ascii="標楷體" w:eastAsia="標楷體" w:hAnsi="標楷體" w:hint="eastAsia"/>
          <w:color w:val="FF0000"/>
          <w:sz w:val="28"/>
          <w:szCs w:val="28"/>
          <w:u w:val="single"/>
        </w:rPr>
        <w:t>一站式</w:t>
      </w:r>
      <w:r w:rsidR="00207286" w:rsidRPr="00207286">
        <w:rPr>
          <w:rFonts w:ascii="標楷體" w:eastAsia="標楷體" w:hAnsi="標楷體" w:hint="eastAsia"/>
          <w:color w:val="FF0000"/>
          <w:sz w:val="28"/>
          <w:szCs w:val="28"/>
          <w:u w:val="single"/>
        </w:rPr>
        <w:t>ETF</w:t>
      </w:r>
      <w:r w:rsidRPr="00207286">
        <w:rPr>
          <w:rFonts w:ascii="標楷體" w:eastAsia="標楷體" w:hAnsi="標楷體" w:hint="eastAsia"/>
          <w:color w:val="FF0000"/>
          <w:sz w:val="28"/>
          <w:szCs w:val="28"/>
          <w:u w:val="single"/>
        </w:rPr>
        <w:t>資訊平台</w:t>
      </w:r>
      <w:r w:rsidR="00207286" w:rsidRPr="00207286">
        <w:rPr>
          <w:rFonts w:ascii="標楷體" w:eastAsia="標楷體" w:hAnsi="標楷體" w:hint="eastAsia"/>
          <w:color w:val="FF0000"/>
          <w:sz w:val="28"/>
          <w:szCs w:val="28"/>
          <w:u w:val="single"/>
        </w:rPr>
        <w:t>，除整合呈現上市ETF之相關資訊外，亦提供發行人新上市ETF之額外宣傳管道，</w:t>
      </w:r>
      <w:r w:rsidR="00207286">
        <w:rPr>
          <w:rFonts w:ascii="標楷體" w:eastAsia="標楷體" w:hAnsi="標楷體" w:hint="eastAsia"/>
          <w:color w:val="FF0000"/>
          <w:sz w:val="28"/>
          <w:szCs w:val="28"/>
          <w:u w:val="single"/>
        </w:rPr>
        <w:t>相關檔案路徑為本公司國內業務宣導網站</w:t>
      </w:r>
      <w:r w:rsidR="00207286" w:rsidRPr="00207286">
        <w:rPr>
          <w:rFonts w:ascii="標楷體" w:eastAsia="標楷體" w:hAnsi="標楷體"/>
          <w:color w:val="FF0000"/>
          <w:sz w:val="28"/>
          <w:szCs w:val="28"/>
          <w:u w:val="single"/>
        </w:rPr>
        <w:sym w:font="Wingdings" w:char="F0E0"/>
      </w:r>
      <w:r w:rsidR="00207286" w:rsidRPr="00207286">
        <w:rPr>
          <w:rFonts w:ascii="標楷體" w:eastAsia="標楷體" w:hAnsi="標楷體" w:hint="eastAsia"/>
          <w:color w:val="FF0000"/>
          <w:sz w:val="28"/>
          <w:szCs w:val="28"/>
          <w:u w:val="single"/>
        </w:rPr>
        <w:t>交易業務</w:t>
      </w:r>
      <w:r w:rsidR="00207286" w:rsidRPr="00207286">
        <w:rPr>
          <w:rFonts w:ascii="標楷體" w:eastAsia="標楷體" w:hAnsi="標楷體"/>
          <w:color w:val="FF0000"/>
          <w:sz w:val="28"/>
          <w:szCs w:val="28"/>
          <w:u w:val="single"/>
        </w:rPr>
        <w:sym w:font="Wingdings" w:char="F0E0"/>
      </w:r>
      <w:r w:rsidR="00207286" w:rsidRPr="00207286">
        <w:rPr>
          <w:rFonts w:ascii="標楷體" w:eastAsia="標楷體" w:hAnsi="標楷體" w:hint="eastAsia"/>
          <w:color w:val="FF0000"/>
          <w:sz w:val="28"/>
          <w:szCs w:val="28"/>
          <w:u w:val="single"/>
        </w:rPr>
        <w:t>文件下載(https://dsp.twse.com.tw/tradingFileDownload/list)</w:t>
      </w:r>
      <w:r w:rsidR="00650194" w:rsidRPr="00207286">
        <w:rPr>
          <w:rFonts w:ascii="標楷體" w:eastAsia="標楷體" w:hAnsi="標楷體" w:hint="eastAsia"/>
          <w:color w:val="FF0000"/>
          <w:sz w:val="28"/>
          <w:szCs w:val="28"/>
          <w:u w:val="single"/>
        </w:rPr>
        <w:t>，</w:t>
      </w:r>
      <w:r w:rsidR="00207286" w:rsidRPr="00207286">
        <w:rPr>
          <w:rFonts w:ascii="標楷體" w:eastAsia="標楷體" w:hAnsi="標楷體" w:hint="eastAsia"/>
          <w:color w:val="FF0000"/>
          <w:sz w:val="28"/>
          <w:szCs w:val="28"/>
          <w:u w:val="single"/>
        </w:rPr>
        <w:t>以下事項請配合辦理：</w:t>
      </w:r>
    </w:p>
    <w:p w:rsidR="00CA03FE" w:rsidRDefault="00207286" w:rsidP="00650194">
      <w:pPr>
        <w:pStyle w:val="a4"/>
        <w:numPr>
          <w:ilvl w:val="1"/>
          <w:numId w:val="2"/>
        </w:numPr>
        <w:spacing w:beforeLines="50" w:before="180" w:line="480" w:lineRule="exact"/>
        <w:ind w:leftChars="0"/>
        <w:jc w:val="both"/>
        <w:rPr>
          <w:rFonts w:ascii="標楷體" w:eastAsia="標楷體" w:hAnsi="標楷體"/>
          <w:color w:val="FF0000"/>
          <w:sz w:val="28"/>
          <w:szCs w:val="28"/>
          <w:u w:val="single"/>
        </w:rPr>
      </w:pPr>
      <w:r w:rsidRPr="00650194">
        <w:rPr>
          <w:rFonts w:ascii="標楷體" w:eastAsia="標楷體" w:hAnsi="標楷體" w:hint="eastAsia"/>
          <w:color w:val="FF0000"/>
          <w:sz w:val="28"/>
          <w:szCs w:val="28"/>
          <w:u w:val="single"/>
        </w:rPr>
        <w:t>e添富</w:t>
      </w:r>
      <w:r w:rsidR="00A7612D">
        <w:rPr>
          <w:rFonts w:ascii="標楷體" w:eastAsia="標楷體" w:hAnsi="標楷體" w:hint="eastAsia"/>
          <w:color w:val="FF0000"/>
          <w:sz w:val="28"/>
          <w:szCs w:val="28"/>
          <w:u w:val="single"/>
        </w:rPr>
        <w:t>ETF</w:t>
      </w:r>
      <w:r w:rsidRPr="00650194">
        <w:rPr>
          <w:rFonts w:ascii="標楷體" w:eastAsia="標楷體" w:hAnsi="標楷體" w:hint="eastAsia"/>
          <w:color w:val="FF0000"/>
          <w:sz w:val="28"/>
          <w:szCs w:val="28"/>
          <w:u w:val="single"/>
        </w:rPr>
        <w:t>基本資料檔</w:t>
      </w:r>
    </w:p>
    <w:p w:rsidR="00207286" w:rsidRDefault="00CA03FE" w:rsidP="00CA03FE">
      <w:pPr>
        <w:pStyle w:val="a4"/>
        <w:numPr>
          <w:ilvl w:val="2"/>
          <w:numId w:val="2"/>
        </w:numPr>
        <w:spacing w:beforeLines="50" w:before="180" w:line="480" w:lineRule="exact"/>
        <w:ind w:leftChars="0"/>
        <w:jc w:val="both"/>
        <w:rPr>
          <w:rFonts w:ascii="標楷體" w:eastAsia="標楷體" w:hAnsi="標楷體"/>
          <w:color w:val="FF0000"/>
          <w:sz w:val="28"/>
          <w:szCs w:val="28"/>
          <w:u w:val="single"/>
        </w:rPr>
      </w:pPr>
      <w:r>
        <w:rPr>
          <w:rFonts w:ascii="標楷體" w:eastAsia="標楷體" w:hAnsi="標楷體" w:hint="eastAsia"/>
          <w:color w:val="FF0000"/>
          <w:sz w:val="28"/>
          <w:szCs w:val="28"/>
          <w:u w:val="single"/>
        </w:rPr>
        <w:t>ETF新上市：</w:t>
      </w:r>
      <w:r w:rsidR="00207286" w:rsidRPr="00650194">
        <w:rPr>
          <w:rFonts w:ascii="標楷體" w:eastAsia="標楷體" w:hAnsi="標楷體" w:hint="eastAsia"/>
          <w:color w:val="FF0000"/>
          <w:sz w:val="28"/>
          <w:szCs w:val="28"/>
          <w:u w:val="single"/>
        </w:rPr>
        <w:t>上市前三個營業日上午11:00前，函附「e添富基本資料檔」，與「ETF申贖作業基本資料檔」及洽上市文件一併送達本公司。</w:t>
      </w:r>
    </w:p>
    <w:p w:rsidR="00CA03FE" w:rsidRPr="00CA03FE" w:rsidRDefault="00CA03FE" w:rsidP="00175382">
      <w:pPr>
        <w:pStyle w:val="a4"/>
        <w:numPr>
          <w:ilvl w:val="2"/>
          <w:numId w:val="2"/>
        </w:numPr>
        <w:spacing w:beforeLines="50" w:before="180" w:line="480" w:lineRule="exact"/>
        <w:ind w:leftChars="0"/>
        <w:jc w:val="both"/>
        <w:rPr>
          <w:rFonts w:ascii="標楷體" w:eastAsia="標楷體" w:hAnsi="標楷體"/>
          <w:color w:val="FF0000"/>
          <w:sz w:val="28"/>
          <w:szCs w:val="28"/>
          <w:u w:val="single"/>
        </w:rPr>
      </w:pPr>
      <w:r w:rsidRPr="00CA03FE">
        <w:rPr>
          <w:rFonts w:ascii="標楷體" w:eastAsia="標楷體" w:hAnsi="標楷體" w:hint="eastAsia"/>
          <w:color w:val="FF0000"/>
          <w:sz w:val="28"/>
          <w:szCs w:val="28"/>
          <w:u w:val="single"/>
        </w:rPr>
        <w:t>ETF上市後基本資料變更：變更生效前一營業日下午3:00前，</w:t>
      </w:r>
      <w:r w:rsidR="00175382">
        <w:rPr>
          <w:rFonts w:ascii="標楷體" w:eastAsia="標楷體" w:hAnsi="標楷體" w:hint="eastAsia"/>
          <w:color w:val="FF0000"/>
          <w:sz w:val="28"/>
          <w:szCs w:val="28"/>
          <w:u w:val="single"/>
        </w:rPr>
        <w:t>以電子郵件或傳真提供</w:t>
      </w:r>
      <w:r w:rsidRPr="00CA03FE">
        <w:rPr>
          <w:rFonts w:ascii="標楷體" w:eastAsia="標楷體" w:hAnsi="標楷體" w:hint="eastAsia"/>
          <w:color w:val="FF0000"/>
          <w:sz w:val="28"/>
          <w:szCs w:val="28"/>
          <w:u w:val="single"/>
        </w:rPr>
        <w:t>更新之「e添富ETF基本資料檔」</w:t>
      </w:r>
      <w:r w:rsidR="00175382">
        <w:rPr>
          <w:rFonts w:ascii="標楷體" w:eastAsia="標楷體" w:hAnsi="標楷體" w:hint="eastAsia"/>
          <w:color w:val="FF0000"/>
          <w:sz w:val="28"/>
          <w:szCs w:val="28"/>
          <w:u w:val="single"/>
        </w:rPr>
        <w:t>及相關文件，</w:t>
      </w:r>
      <w:r w:rsidR="00175382" w:rsidRPr="00175382">
        <w:rPr>
          <w:rFonts w:ascii="標楷體" w:eastAsia="標楷體" w:hAnsi="標楷體" w:hint="eastAsia"/>
          <w:color w:val="FF0000"/>
          <w:sz w:val="28"/>
          <w:szCs w:val="28"/>
          <w:u w:val="single"/>
        </w:rPr>
        <w:t>俾本公司建檔，</w:t>
      </w:r>
      <w:r w:rsidR="00175382">
        <w:rPr>
          <w:rFonts w:ascii="標楷體" w:eastAsia="標楷體" w:hAnsi="標楷體" w:hint="eastAsia"/>
          <w:color w:val="FF0000"/>
          <w:sz w:val="28"/>
          <w:szCs w:val="28"/>
          <w:u w:val="single"/>
        </w:rPr>
        <w:t>提供後並</w:t>
      </w:r>
      <w:r w:rsidR="00175382" w:rsidRPr="00175382">
        <w:rPr>
          <w:rFonts w:ascii="標楷體" w:eastAsia="標楷體" w:hAnsi="標楷體" w:hint="eastAsia"/>
          <w:color w:val="FF0000"/>
          <w:sz w:val="28"/>
          <w:szCs w:val="28"/>
          <w:u w:val="single"/>
        </w:rPr>
        <w:t>以電話向本公司確認</w:t>
      </w:r>
      <w:r w:rsidR="00175382">
        <w:rPr>
          <w:rFonts w:ascii="標楷體" w:eastAsia="標楷體" w:hAnsi="標楷體" w:hint="eastAsia"/>
          <w:color w:val="FF0000"/>
          <w:sz w:val="28"/>
          <w:szCs w:val="28"/>
          <w:u w:val="single"/>
        </w:rPr>
        <w:t>；</w:t>
      </w:r>
      <w:r w:rsidR="00175382" w:rsidRPr="00CA03FE">
        <w:rPr>
          <w:rFonts w:ascii="標楷體" w:eastAsia="標楷體" w:hAnsi="標楷體" w:hint="eastAsia"/>
          <w:color w:val="FF0000"/>
          <w:sz w:val="28"/>
          <w:szCs w:val="28"/>
          <w:u w:val="single"/>
        </w:rPr>
        <w:t>正本檢送函得後補</w:t>
      </w:r>
      <w:r w:rsidR="00175382" w:rsidRPr="00650194">
        <w:rPr>
          <w:rFonts w:ascii="標楷體" w:eastAsia="標楷體" w:hAnsi="標楷體" w:hint="eastAsia"/>
          <w:color w:val="FF0000"/>
          <w:sz w:val="28"/>
          <w:szCs w:val="28"/>
          <w:u w:val="single"/>
        </w:rPr>
        <w:t>。</w:t>
      </w:r>
    </w:p>
    <w:p w:rsidR="00B0112E" w:rsidRPr="00650194" w:rsidRDefault="00650194" w:rsidP="00A7612D">
      <w:pPr>
        <w:pStyle w:val="a4"/>
        <w:numPr>
          <w:ilvl w:val="1"/>
          <w:numId w:val="2"/>
        </w:numPr>
        <w:spacing w:beforeLines="50" w:before="180" w:line="480" w:lineRule="exact"/>
        <w:ind w:leftChars="0"/>
        <w:jc w:val="both"/>
        <w:rPr>
          <w:rFonts w:ascii="標楷體" w:eastAsia="標楷體" w:hAnsi="標楷體"/>
          <w:color w:val="FF0000"/>
          <w:sz w:val="28"/>
          <w:szCs w:val="28"/>
          <w:u w:val="single"/>
        </w:rPr>
      </w:pPr>
      <w:r w:rsidRPr="00650194">
        <w:rPr>
          <w:rFonts w:ascii="標楷體" w:eastAsia="標楷體" w:hAnsi="標楷體" w:hint="eastAsia"/>
          <w:color w:val="FF0000"/>
          <w:sz w:val="28"/>
          <w:szCs w:val="28"/>
          <w:u w:val="single"/>
        </w:rPr>
        <w:lastRenderedPageBreak/>
        <w:t>e添富新上市ETF簡介格式：上市一周前以電子郵件提供交易部窗口</w:t>
      </w:r>
      <w:r>
        <w:rPr>
          <w:rFonts w:ascii="標楷體" w:eastAsia="標楷體" w:hAnsi="標楷體" w:hint="eastAsia"/>
          <w:color w:val="FF0000"/>
          <w:sz w:val="28"/>
          <w:szCs w:val="28"/>
          <w:u w:val="single"/>
        </w:rPr>
        <w:t>，相關內容務求</w:t>
      </w:r>
      <w:r w:rsidR="00A7612D" w:rsidRPr="00A7612D">
        <w:rPr>
          <w:rFonts w:ascii="標楷體" w:eastAsia="標楷體" w:hAnsi="標楷體" w:hint="eastAsia"/>
          <w:color w:val="FF0000"/>
          <w:sz w:val="28"/>
          <w:szCs w:val="28"/>
          <w:u w:val="single"/>
        </w:rPr>
        <w:t>合理及客觀角度</w:t>
      </w:r>
      <w:r>
        <w:rPr>
          <w:rFonts w:ascii="標楷體" w:eastAsia="標楷體" w:hAnsi="標楷體" w:hint="eastAsia"/>
          <w:color w:val="FF0000"/>
          <w:sz w:val="28"/>
          <w:szCs w:val="28"/>
          <w:u w:val="single"/>
        </w:rPr>
        <w:t>，切忌過度行銷，內容將由證交所審閱後，至遲於掛牌前一日上傳至ｅ添富平台之</w:t>
      </w:r>
      <w:r>
        <w:rPr>
          <w:rFonts w:ascii="新細明體" w:eastAsia="新細明體" w:hAnsi="新細明體" w:hint="eastAsia"/>
          <w:color w:val="FF0000"/>
          <w:sz w:val="28"/>
          <w:szCs w:val="28"/>
          <w:u w:val="single"/>
        </w:rPr>
        <w:t>「</w:t>
      </w:r>
      <w:r>
        <w:rPr>
          <w:rFonts w:ascii="標楷體" w:eastAsia="標楷體" w:hAnsi="標楷體" w:hint="eastAsia"/>
          <w:color w:val="FF0000"/>
          <w:sz w:val="28"/>
          <w:szCs w:val="28"/>
          <w:u w:val="single"/>
        </w:rPr>
        <w:t>最新消息</w:t>
      </w:r>
      <w:r w:rsidRPr="00650194">
        <w:rPr>
          <w:rFonts w:ascii="標楷體" w:eastAsia="標楷體" w:hAnsi="標楷體" w:hint="eastAsia"/>
          <w:color w:val="FF0000"/>
          <w:sz w:val="28"/>
          <w:szCs w:val="28"/>
          <w:u w:val="single"/>
        </w:rPr>
        <w:t>」頁面。</w:t>
      </w:r>
      <w:r w:rsidR="00B0112E" w:rsidRPr="00650194">
        <w:rPr>
          <w:rFonts w:ascii="標楷體" w:eastAsia="標楷體" w:hAnsi="標楷體"/>
          <w:b/>
          <w:sz w:val="32"/>
          <w:szCs w:val="32"/>
        </w:rPr>
        <w:br w:type="page"/>
      </w:r>
    </w:p>
    <w:p w:rsidR="001C3376" w:rsidRPr="001C3376" w:rsidRDefault="001C3376" w:rsidP="00C841BB">
      <w:pPr>
        <w:pStyle w:val="a4"/>
        <w:numPr>
          <w:ilvl w:val="0"/>
          <w:numId w:val="2"/>
        </w:numPr>
        <w:spacing w:beforeLines="50" w:before="180" w:line="480" w:lineRule="exact"/>
        <w:ind w:leftChars="0"/>
        <w:outlineLvl w:val="0"/>
        <w:rPr>
          <w:rFonts w:ascii="標楷體" w:eastAsia="標楷體" w:hAnsi="標楷體"/>
          <w:b/>
          <w:sz w:val="32"/>
          <w:szCs w:val="32"/>
        </w:rPr>
      </w:pPr>
      <w:bookmarkStart w:id="6" w:name="_Toc187153740"/>
      <w:r w:rsidRPr="001C3376">
        <w:rPr>
          <w:rFonts w:ascii="標楷體" w:eastAsia="標楷體" w:hAnsi="標楷體" w:hint="eastAsia"/>
          <w:b/>
          <w:sz w:val="32"/>
          <w:szCs w:val="32"/>
        </w:rPr>
        <w:lastRenderedPageBreak/>
        <w:t>加掛外幣ETF相關作業</w:t>
      </w:r>
      <w:bookmarkEnd w:id="6"/>
    </w:p>
    <w:p w:rsidR="005432FF" w:rsidRPr="00B253B8" w:rsidRDefault="005432FF" w:rsidP="005432FF">
      <w:pPr>
        <w:pStyle w:val="a4"/>
        <w:numPr>
          <w:ilvl w:val="1"/>
          <w:numId w:val="2"/>
        </w:numPr>
        <w:spacing w:beforeLines="50" w:before="180" w:line="480" w:lineRule="exact"/>
        <w:ind w:leftChars="0"/>
        <w:rPr>
          <w:rFonts w:ascii="標楷體" w:eastAsia="標楷體" w:hAnsi="標楷體"/>
          <w:b/>
          <w:sz w:val="28"/>
          <w:szCs w:val="28"/>
        </w:rPr>
      </w:pPr>
      <w:r w:rsidRPr="00B253B8">
        <w:rPr>
          <w:rFonts w:ascii="標楷體" w:eastAsia="標楷體" w:hAnsi="標楷體" w:hint="eastAsia"/>
          <w:b/>
          <w:sz w:val="28"/>
          <w:szCs w:val="28"/>
        </w:rPr>
        <w:t>加掛外幣ETF申請上市</w:t>
      </w:r>
    </w:p>
    <w:p w:rsidR="005432FF" w:rsidRPr="00B253B8" w:rsidRDefault="00FF0092" w:rsidP="00FF0092">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函洽本公司申請證券代號時，應分別敘明被加掛ETF及加掛ETF之交易單位、幣別及簡稱。</w:t>
      </w:r>
    </w:p>
    <w:p w:rsidR="00FF0092" w:rsidRPr="000F06BE" w:rsidRDefault="00FF0092" w:rsidP="00C24697">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加掛ETF上市前二個營業日檢附集保結算所轉換憑證(K04)</w:t>
      </w:r>
      <w:r w:rsidR="005B2111" w:rsidRPr="00B253B8">
        <w:rPr>
          <w:rFonts w:ascii="標楷體" w:eastAsia="標楷體" w:hAnsi="標楷體" w:hint="eastAsia"/>
          <w:sz w:val="28"/>
          <w:szCs w:val="28"/>
        </w:rPr>
        <w:t>、流動量提供者之央行核准函或備查函等文件，向本公司申請上市審查。</w:t>
      </w:r>
      <w:r w:rsidRPr="003977D1">
        <w:rPr>
          <w:rFonts w:ascii="標楷體" w:eastAsia="標楷體" w:hAnsi="標楷體" w:hint="eastAsia"/>
          <w:sz w:val="28"/>
          <w:szCs w:val="28"/>
        </w:rPr>
        <w:t>另考量流動量提供者轉換時程，集保結算所轉換憑證(K04)至遲得於加掛ETF上市前一個營業日上午補送</w:t>
      </w:r>
      <w:r w:rsidR="00696E53">
        <w:rPr>
          <w:rFonts w:ascii="標楷體" w:eastAsia="標楷體" w:hAnsi="標楷體" w:hint="eastAsia"/>
          <w:sz w:val="28"/>
          <w:szCs w:val="28"/>
        </w:rPr>
        <w:t>。</w:t>
      </w:r>
      <w:r w:rsidR="00696E53" w:rsidRPr="000F06BE">
        <w:rPr>
          <w:rFonts w:ascii="標楷體" w:eastAsia="標楷體" w:hAnsi="標楷體" w:hint="eastAsia"/>
          <w:sz w:val="28"/>
          <w:szCs w:val="28"/>
        </w:rPr>
        <w:t>投信</w:t>
      </w:r>
      <w:r w:rsidR="00B036EF" w:rsidRPr="000F06BE">
        <w:rPr>
          <w:rFonts w:ascii="標楷體" w:eastAsia="標楷體" w:hAnsi="標楷體" w:hint="eastAsia"/>
          <w:sz w:val="28"/>
          <w:szCs w:val="28"/>
        </w:rPr>
        <w:t>欲</w:t>
      </w:r>
      <w:r w:rsidR="00696E53" w:rsidRPr="000F06BE">
        <w:rPr>
          <w:rFonts w:ascii="標楷體" w:eastAsia="標楷體" w:hAnsi="標楷體" w:hint="eastAsia"/>
          <w:sz w:val="28"/>
          <w:szCs w:val="28"/>
        </w:rPr>
        <w:t>加掛其他幣別，該加掛其他幣別之</w:t>
      </w:r>
      <w:r w:rsidR="00B036EF" w:rsidRPr="000F06BE">
        <w:rPr>
          <w:rFonts w:ascii="標楷體" w:eastAsia="標楷體" w:hAnsi="標楷體" w:hint="eastAsia"/>
          <w:sz w:val="28"/>
          <w:szCs w:val="28"/>
        </w:rPr>
        <w:t>ETF</w:t>
      </w:r>
      <w:r w:rsidR="00696E53" w:rsidRPr="000F06BE">
        <w:rPr>
          <w:rFonts w:ascii="標楷體" w:eastAsia="標楷體" w:hAnsi="標楷體" w:hint="eastAsia"/>
          <w:sz w:val="28"/>
          <w:szCs w:val="28"/>
        </w:rPr>
        <w:t>最低轉換數量應達一個申贖單位以上。</w:t>
      </w:r>
    </w:p>
    <w:p w:rsidR="005B2111" w:rsidRPr="00B253B8" w:rsidRDefault="005B2111" w:rsidP="005B2111">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上市前二營業日函附「ETF申贖作業基本資料檔」正本，與前項申請上市審查文件一併送達本公司，本公司建檔完成後通知發行人上傳PCF檔。「ETF申贖作業基本資料檔」申贖作業時程相關欄位須填寫且與被加掛ETF相同，申贖開放部位欄位須全部勾選N。</w:t>
      </w:r>
    </w:p>
    <w:p w:rsidR="001F25DF" w:rsidRPr="00B253B8" w:rsidRDefault="001F25DF" w:rsidP="001F25DF">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加掛ETF上市前，僅流動量提供者可就其原持有或申購之被加掛ETF部位申請轉換為加掛ETF；加掛ETF上市後，投資人始得申請被加掛ETF和加掛ETF間互相轉換。</w:t>
      </w:r>
    </w:p>
    <w:p w:rsidR="0061462E" w:rsidRPr="00B253B8" w:rsidRDefault="0061462E" w:rsidP="0061462E">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上市前一日下午5時前，須將加掛ETF於上市日之外幣開盤競價基準及發行單位數傳送本公司。</w:t>
      </w:r>
    </w:p>
    <w:p w:rsidR="00CD269B" w:rsidRPr="00B253B8" w:rsidRDefault="00CD269B" w:rsidP="00CD269B">
      <w:pPr>
        <w:pStyle w:val="a4"/>
        <w:numPr>
          <w:ilvl w:val="1"/>
          <w:numId w:val="2"/>
        </w:numPr>
        <w:spacing w:beforeLines="50" w:before="180" w:line="480" w:lineRule="exact"/>
        <w:ind w:leftChars="0"/>
        <w:rPr>
          <w:rFonts w:ascii="標楷體" w:eastAsia="標楷體" w:hAnsi="標楷體"/>
          <w:b/>
          <w:sz w:val="28"/>
          <w:szCs w:val="28"/>
        </w:rPr>
      </w:pPr>
      <w:r w:rsidRPr="00B253B8">
        <w:rPr>
          <w:rFonts w:ascii="標楷體" w:eastAsia="標楷體" w:hAnsi="標楷體" w:hint="eastAsia"/>
          <w:b/>
          <w:sz w:val="28"/>
          <w:szCs w:val="28"/>
        </w:rPr>
        <w:t>加掛外幣ETF之PCF檔上傳</w:t>
      </w:r>
    </w:p>
    <w:p w:rsidR="009650AC" w:rsidRPr="00B253B8" w:rsidRDefault="001F536A" w:rsidP="00A95AA1">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加掛ETF不得辦理申購買回作業，惟仍需上傳PCF檔，被加掛ETF及加掛ETF二者須依其證券代號分別上傳。</w:t>
      </w:r>
    </w:p>
    <w:p w:rsidR="00706ABD" w:rsidRPr="00B253B8" w:rsidRDefault="00706ABD" w:rsidP="00A95AA1">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被加掛ETF及加掛ETF應於每日轉換時間截止(下午4:30)後，分別下載對應之M48檔案，依檔案之轉換單位數計算被加掛ETF及加掛ETF之發行單位數後，分別上傳PCF檔。</w:t>
      </w:r>
    </w:p>
    <w:p w:rsidR="008D100B" w:rsidRPr="00B253B8" w:rsidRDefault="008D100B" w:rsidP="00917D6D">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加掛ETF上市，其上市前一日應於本公司就加掛ETF申贖基本資料建</w:t>
      </w:r>
      <w:r w:rsidRPr="00B253B8">
        <w:rPr>
          <w:rFonts w:ascii="標楷體" w:eastAsia="標楷體" w:hAnsi="標楷體" w:hint="eastAsia"/>
          <w:sz w:val="28"/>
          <w:szCs w:val="28"/>
        </w:rPr>
        <w:lastRenderedPageBreak/>
        <w:t>檔後始</w:t>
      </w:r>
      <w:r w:rsidR="00A85147" w:rsidRPr="00B253B8">
        <w:rPr>
          <w:rFonts w:ascii="標楷體" w:eastAsia="標楷體" w:hAnsi="標楷體" w:hint="eastAsia"/>
          <w:sz w:val="28"/>
          <w:szCs w:val="28"/>
        </w:rPr>
        <w:t>得</w:t>
      </w:r>
      <w:r w:rsidRPr="00B253B8">
        <w:rPr>
          <w:rFonts w:ascii="標楷體" w:eastAsia="標楷體" w:hAnsi="標楷體" w:hint="eastAsia"/>
          <w:sz w:val="28"/>
          <w:szCs w:val="28"/>
        </w:rPr>
        <w:t>下載其M48</w:t>
      </w:r>
      <w:r w:rsidR="00B77AB1" w:rsidRPr="00B253B8">
        <w:rPr>
          <w:rFonts w:ascii="標楷體" w:eastAsia="標楷體" w:hAnsi="標楷體" w:hint="eastAsia"/>
          <w:sz w:val="28"/>
          <w:szCs w:val="28"/>
        </w:rPr>
        <w:t>檔案；被加掛ETF則</w:t>
      </w:r>
      <w:r w:rsidRPr="00B253B8">
        <w:rPr>
          <w:rFonts w:ascii="標楷體" w:eastAsia="標楷體" w:hAnsi="標楷體" w:hint="eastAsia"/>
          <w:sz w:val="28"/>
          <w:szCs w:val="28"/>
        </w:rPr>
        <w:t>至上市前二日及其前，仍應下載對應之M48檔案後，依檔案之轉換單位數計算被加掛ETF之發行單位數。</w:t>
      </w:r>
    </w:p>
    <w:p w:rsidR="007B76A5" w:rsidRPr="00B253B8" w:rsidRDefault="007B76A5" w:rsidP="007B76A5">
      <w:pPr>
        <w:pStyle w:val="a4"/>
        <w:numPr>
          <w:ilvl w:val="1"/>
          <w:numId w:val="2"/>
        </w:numPr>
        <w:spacing w:beforeLines="50" w:before="180" w:line="480" w:lineRule="exact"/>
        <w:ind w:leftChars="0"/>
        <w:jc w:val="both"/>
        <w:rPr>
          <w:rFonts w:ascii="標楷體" w:eastAsia="標楷體" w:hAnsi="標楷體"/>
          <w:b/>
          <w:sz w:val="28"/>
          <w:szCs w:val="28"/>
        </w:rPr>
      </w:pPr>
      <w:r w:rsidRPr="00B253B8">
        <w:rPr>
          <w:rFonts w:ascii="標楷體" w:eastAsia="標楷體" w:hAnsi="標楷體" w:hint="eastAsia"/>
          <w:b/>
          <w:sz w:val="28"/>
          <w:szCs w:val="28"/>
        </w:rPr>
        <w:t>加掛ETF流動量提供者</w:t>
      </w:r>
    </w:p>
    <w:p w:rsidR="007B76A5" w:rsidRPr="00B253B8" w:rsidRDefault="007B76A5" w:rsidP="007B76A5">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加掛ETF應具備至少有一家與被加掛ETF相同之流動量提供者。</w:t>
      </w:r>
    </w:p>
    <w:p w:rsidR="00AC1E72" w:rsidRPr="00B253B8" w:rsidRDefault="00AC1E72" w:rsidP="00AC1E72">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因加掛ETF之流動量提供者須函報中央銀行取得核准函或備查函，故於本公司完成提供市場流動契約第二階段審查後，加掛ETF之流動量提供者即可向中央銀行申請首次擔任加掛ETF流動量提供者核准函或逐檔ETF流動量提供者備查函。</w:t>
      </w:r>
    </w:p>
    <w:p w:rsidR="00AC1E72" w:rsidRPr="00B253B8" w:rsidRDefault="00AC1E72" w:rsidP="00AC1E72">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首次擔任加掛ETF流動量提供者之證券商，應檢附本公司流動量提供者許可函、該檔加掛ETF提供市場流動契約及營業計畫書，向中央銀行申請核准並取得核准函。</w:t>
      </w:r>
    </w:p>
    <w:p w:rsidR="00422A22" w:rsidRPr="00B253B8" w:rsidRDefault="00AC1E72" w:rsidP="00AC1E72">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嗣後擔任他檔加掛ETF流動量提供者時，應檢附本公司流動量提供者許可函及該檔加掛ETF提供市場流動契約，向中央銀行申報備查並取得備查函。</w:t>
      </w:r>
    </w:p>
    <w:p w:rsidR="004B17C8" w:rsidRPr="00B253B8" w:rsidRDefault="004B17C8" w:rsidP="004B17C8">
      <w:pPr>
        <w:pStyle w:val="a4"/>
        <w:numPr>
          <w:ilvl w:val="2"/>
          <w:numId w:val="2"/>
        </w:numPr>
        <w:spacing w:beforeLines="50" w:before="180" w:line="480" w:lineRule="exact"/>
        <w:ind w:leftChars="0"/>
        <w:jc w:val="both"/>
        <w:rPr>
          <w:rFonts w:ascii="標楷體" w:eastAsia="標楷體" w:hAnsi="標楷體"/>
          <w:sz w:val="28"/>
          <w:szCs w:val="28"/>
        </w:rPr>
      </w:pPr>
      <w:r w:rsidRPr="00B253B8">
        <w:rPr>
          <w:rFonts w:ascii="標楷體" w:eastAsia="標楷體" w:hAnsi="標楷體" w:hint="eastAsia"/>
          <w:sz w:val="28"/>
          <w:szCs w:val="28"/>
        </w:rPr>
        <w:t>俟中央銀行副知本公司前項核准或備查後次一營業日，流動量提供者始得進行上市前轉換，發行人須注意並提醒流動量提供者相關時程，亦應於加掛ETF上市前逐日掌握流動量提供者轉換情形。</w:t>
      </w:r>
    </w:p>
    <w:p w:rsidR="005432FF" w:rsidRPr="005432FF" w:rsidRDefault="005432FF" w:rsidP="001C3376">
      <w:pPr>
        <w:pStyle w:val="a4"/>
        <w:spacing w:beforeLines="50" w:before="180" w:line="480" w:lineRule="exact"/>
        <w:ind w:leftChars="0" w:left="720"/>
        <w:rPr>
          <w:rFonts w:ascii="標楷體" w:eastAsia="標楷體" w:hAnsi="標楷體"/>
          <w:sz w:val="32"/>
          <w:szCs w:val="32"/>
        </w:rPr>
      </w:pPr>
    </w:p>
    <w:p w:rsidR="00D2592B" w:rsidRDefault="00D2592B">
      <w:pPr>
        <w:widowControl/>
        <w:rPr>
          <w:rFonts w:ascii="標楷體" w:eastAsia="標楷體" w:hAnsi="標楷體"/>
          <w:b/>
          <w:sz w:val="32"/>
          <w:szCs w:val="32"/>
        </w:rPr>
      </w:pPr>
      <w:r>
        <w:rPr>
          <w:rFonts w:ascii="標楷體" w:eastAsia="標楷體" w:hAnsi="標楷體"/>
          <w:b/>
          <w:sz w:val="32"/>
          <w:szCs w:val="32"/>
        </w:rPr>
        <w:br w:type="page"/>
      </w:r>
    </w:p>
    <w:p w:rsidR="001C3376" w:rsidRPr="001C3376" w:rsidRDefault="001C3376" w:rsidP="00C841BB">
      <w:pPr>
        <w:pStyle w:val="a4"/>
        <w:numPr>
          <w:ilvl w:val="0"/>
          <w:numId w:val="2"/>
        </w:numPr>
        <w:spacing w:beforeLines="50" w:before="180" w:line="480" w:lineRule="exact"/>
        <w:ind w:leftChars="0"/>
        <w:outlineLvl w:val="0"/>
        <w:rPr>
          <w:rFonts w:ascii="標楷體" w:eastAsia="標楷體" w:hAnsi="標楷體"/>
          <w:b/>
          <w:sz w:val="32"/>
          <w:szCs w:val="32"/>
        </w:rPr>
      </w:pPr>
      <w:bookmarkStart w:id="7" w:name="_Toc187153741"/>
      <w:r w:rsidRPr="001C3376">
        <w:rPr>
          <w:rFonts w:ascii="標楷體" w:eastAsia="標楷體" w:hAnsi="標楷體" w:hint="eastAsia"/>
          <w:b/>
          <w:sz w:val="32"/>
          <w:szCs w:val="32"/>
        </w:rPr>
        <w:lastRenderedPageBreak/>
        <w:t>債券型ETF相關作業</w:t>
      </w:r>
      <w:bookmarkEnd w:id="7"/>
    </w:p>
    <w:p w:rsidR="001C3376" w:rsidRPr="00B253B8" w:rsidRDefault="00083F50" w:rsidP="00083F50">
      <w:pPr>
        <w:pStyle w:val="a4"/>
        <w:spacing w:beforeLines="50" w:before="180" w:line="480" w:lineRule="exact"/>
        <w:ind w:leftChars="0" w:left="720"/>
        <w:rPr>
          <w:rFonts w:ascii="標楷體" w:eastAsia="標楷體" w:hAnsi="標楷體"/>
          <w:sz w:val="28"/>
          <w:szCs w:val="28"/>
        </w:rPr>
      </w:pPr>
      <w:r w:rsidRPr="00B253B8">
        <w:rPr>
          <w:rFonts w:ascii="標楷體" w:eastAsia="標楷體" w:hAnsi="標楷體" w:hint="eastAsia"/>
          <w:sz w:val="28"/>
          <w:szCs w:val="28"/>
        </w:rPr>
        <w:t>發行人請逕洽稅務單位債券型ETF免稅事宜，並於函洽本公司申請證券代號時一併敘明。</w:t>
      </w:r>
    </w:p>
    <w:p w:rsidR="001C3376" w:rsidRPr="001C3376" w:rsidRDefault="001C3376" w:rsidP="001C3376">
      <w:pPr>
        <w:spacing w:beforeLines="50" w:before="180" w:line="480" w:lineRule="exact"/>
        <w:rPr>
          <w:rFonts w:ascii="標楷體" w:eastAsia="標楷體" w:hAnsi="標楷體"/>
          <w:sz w:val="32"/>
          <w:szCs w:val="32"/>
        </w:rPr>
      </w:pPr>
    </w:p>
    <w:sectPr w:rsidR="001C3376" w:rsidRPr="001C3376" w:rsidSect="009A7621">
      <w:footerReference w:type="default" r:id="rId9"/>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285" w:rsidRDefault="001E4285" w:rsidP="009A7621">
      <w:r>
        <w:separator/>
      </w:r>
    </w:p>
  </w:endnote>
  <w:endnote w:type="continuationSeparator" w:id="0">
    <w:p w:rsidR="001E4285" w:rsidRDefault="001E4285" w:rsidP="009A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365133"/>
      <w:docPartObj>
        <w:docPartGallery w:val="Page Numbers (Bottom of Page)"/>
        <w:docPartUnique/>
      </w:docPartObj>
    </w:sdtPr>
    <w:sdtEndPr/>
    <w:sdtContent>
      <w:p w:rsidR="009A7621" w:rsidRDefault="009A7621">
        <w:pPr>
          <w:pStyle w:val="a9"/>
          <w:jc w:val="center"/>
        </w:pPr>
        <w:r>
          <w:fldChar w:fldCharType="begin"/>
        </w:r>
        <w:r>
          <w:instrText>PAGE   \* MERGEFORMAT</w:instrText>
        </w:r>
        <w:r>
          <w:fldChar w:fldCharType="separate"/>
        </w:r>
        <w:r w:rsidR="00931214" w:rsidRPr="00931214">
          <w:rPr>
            <w:noProof/>
            <w:lang w:val="zh-TW"/>
          </w:rPr>
          <w:t>-</w:t>
        </w:r>
        <w:r w:rsidR="00931214">
          <w:rPr>
            <w:noProof/>
          </w:rPr>
          <w:t xml:space="preserve"> 1 -</w:t>
        </w:r>
        <w:r>
          <w:fldChar w:fldCharType="end"/>
        </w:r>
      </w:p>
    </w:sdtContent>
  </w:sdt>
  <w:p w:rsidR="009A7621" w:rsidRDefault="009A76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285" w:rsidRDefault="001E4285" w:rsidP="009A7621">
      <w:r>
        <w:separator/>
      </w:r>
    </w:p>
  </w:footnote>
  <w:footnote w:type="continuationSeparator" w:id="0">
    <w:p w:rsidR="001E4285" w:rsidRDefault="001E4285" w:rsidP="009A7621">
      <w:r>
        <w:continuationSeparator/>
      </w:r>
    </w:p>
  </w:footnote>
  <w:footnote w:id="1">
    <w:p w:rsidR="00120FC5" w:rsidRDefault="00120FC5">
      <w:pPr>
        <w:pStyle w:val="ad"/>
      </w:pPr>
      <w:r w:rsidRPr="00201822">
        <w:rPr>
          <w:rStyle w:val="af"/>
        </w:rPr>
        <w:footnoteRef/>
      </w:r>
      <w:r w:rsidRPr="00201822">
        <w:rPr>
          <w:rFonts w:ascii="標楷體" w:eastAsia="標楷體" w:hAnsi="標楷體"/>
        </w:rPr>
        <w:t xml:space="preserve"> </w:t>
      </w:r>
      <w:r w:rsidRPr="00201822">
        <w:rPr>
          <w:rFonts w:ascii="標楷體" w:eastAsia="標楷體" w:hAnsi="標楷體" w:hint="eastAsia"/>
          <w:u w:val="single"/>
        </w:rPr>
        <w:t>若證券商未經營期貨商業務者，得無需檢附期貨交易所之未受處分函。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1103F"/>
    <w:multiLevelType w:val="hybridMultilevel"/>
    <w:tmpl w:val="5A8E5A56"/>
    <w:lvl w:ilvl="0" w:tplc="C87CC84A">
      <w:start w:val="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D9E6E61"/>
    <w:multiLevelType w:val="multilevel"/>
    <w:tmpl w:val="17BC0DE4"/>
    <w:styleLink w:val="a"/>
    <w:lvl w:ilvl="0">
      <w:start w:val="1"/>
      <w:numFmt w:val="bullet"/>
      <w:lvlText w:val=""/>
      <w:lvlJc w:val="left"/>
      <w:pPr>
        <w:ind w:left="1701" w:hanging="425"/>
      </w:pPr>
      <w:rPr>
        <w:rFonts w:ascii="Symbol" w:hAnsi="Symbol" w:hint="default"/>
        <w:color w:val="auto"/>
      </w:rPr>
    </w:lvl>
    <w:lvl w:ilvl="1">
      <w:start w:val="1"/>
      <w:numFmt w:val="taiwaneseCountingThousand"/>
      <w:lvlText w:val="%2"/>
      <w:lvlJc w:val="left"/>
      <w:pPr>
        <w:ind w:left="2268" w:hanging="567"/>
      </w:pPr>
      <w:rPr>
        <w:rFonts w:ascii="Times New Roman" w:hAnsi="Times New Roman" w:hint="default"/>
        <w:color w:val="auto"/>
      </w:rPr>
    </w:lvl>
    <w:lvl w:ilvl="2">
      <w:start w:val="1"/>
      <w:numFmt w:val="decimal"/>
      <w:lvlText w:val="%3"/>
      <w:lvlJc w:val="left"/>
      <w:pPr>
        <w:ind w:left="2694" w:hanging="567"/>
      </w:pPr>
      <w:rPr>
        <w:rFonts w:ascii="Times New Roman" w:hAnsi="Times New Roman" w:hint="default"/>
        <w:color w:val="auto"/>
      </w:rPr>
    </w:lvl>
    <w:lvl w:ilvl="3">
      <w:start w:val="1"/>
      <w:numFmt w:val="none"/>
      <w:lvlText w:val="%4(1)"/>
      <w:lvlJc w:val="left"/>
      <w:pPr>
        <w:ind w:left="3260" w:hanging="708"/>
      </w:pPr>
      <w:rPr>
        <w:rFonts w:ascii="Times New Roman" w:hAnsi="Times New Roman" w:hint="default"/>
        <w:color w:val="auto"/>
      </w:rPr>
    </w:lvl>
    <w:lvl w:ilvl="4">
      <w:start w:val="1"/>
      <w:numFmt w:val="decimalEnclosedCircle"/>
      <w:lvlText w:val="%5"/>
      <w:lvlJc w:val="left"/>
      <w:pPr>
        <w:ind w:left="3827" w:hanging="850"/>
      </w:pPr>
      <w:rPr>
        <w:rFonts w:ascii="Times New Roman" w:hAnsi="Times New Roman" w:hint="default"/>
        <w:color w:val="auto"/>
      </w:rPr>
    </w:lvl>
    <w:lvl w:ilvl="5">
      <w:start w:val="1"/>
      <w:numFmt w:val="upperRoman"/>
      <w:lvlText w:val="%6"/>
      <w:lvlJc w:val="left"/>
      <w:pPr>
        <w:ind w:left="4536" w:hanging="1134"/>
      </w:pPr>
      <w:rPr>
        <w:rFonts w:ascii="Times New Roman" w:hAnsi="Times New Roman" w:hint="default"/>
        <w:color w:val="auto"/>
      </w:rPr>
    </w:lvl>
    <w:lvl w:ilvl="6">
      <w:start w:val="1"/>
      <w:numFmt w:val="lowerRoman"/>
      <w:lvlText w:val="%7"/>
      <w:lvlJc w:val="left"/>
      <w:pPr>
        <w:ind w:left="5103" w:hanging="1276"/>
      </w:pPr>
      <w:rPr>
        <w:rFonts w:ascii="Times New Roman" w:hAnsi="Times New Roman" w:hint="default"/>
        <w:color w:val="auto"/>
      </w:rPr>
    </w:lvl>
    <w:lvl w:ilvl="7">
      <w:start w:val="1"/>
      <w:numFmt w:val="upperLetter"/>
      <w:lvlText w:val="%8"/>
      <w:lvlJc w:val="left"/>
      <w:pPr>
        <w:ind w:left="5670" w:hanging="1418"/>
      </w:pPr>
      <w:rPr>
        <w:rFonts w:ascii="Times New Roman" w:hAnsi="Times New Roman" w:hint="default"/>
        <w:color w:val="auto"/>
      </w:rPr>
    </w:lvl>
    <w:lvl w:ilvl="8">
      <w:start w:val="1"/>
      <w:numFmt w:val="lowerLetter"/>
      <w:lvlText w:val="%9"/>
      <w:lvlJc w:val="left"/>
      <w:pPr>
        <w:ind w:left="6378" w:hanging="1700"/>
      </w:pPr>
      <w:rPr>
        <w:rFonts w:ascii="Times New Roman" w:hAnsi="Times New Roman" w:hint="default"/>
        <w:color w:val="auto"/>
      </w:rPr>
    </w:lvl>
  </w:abstractNum>
  <w:abstractNum w:abstractNumId="2" w15:restartNumberingAfterBreak="0">
    <w:nsid w:val="7EFA0042"/>
    <w:multiLevelType w:val="hybridMultilevel"/>
    <w:tmpl w:val="54166AC6"/>
    <w:lvl w:ilvl="0" w:tplc="450C684C">
      <w:start w:val="1"/>
      <w:numFmt w:val="ideographLegalTraditional"/>
      <w:lvlText w:val="%1、"/>
      <w:lvlJc w:val="left"/>
      <w:pPr>
        <w:ind w:left="720" w:hanging="720"/>
      </w:pPr>
      <w:rPr>
        <w:rFonts w:hint="default"/>
      </w:rPr>
    </w:lvl>
    <w:lvl w:ilvl="1" w:tplc="AEB627B0">
      <w:start w:val="1"/>
      <w:numFmt w:val="taiwaneseCountingThousand"/>
      <w:lvlText w:val="%2、"/>
      <w:lvlJc w:val="left"/>
      <w:pPr>
        <w:ind w:left="1200" w:hanging="720"/>
      </w:pPr>
      <w:rPr>
        <w:rFonts w:hint="default"/>
        <w:color w:val="auto"/>
      </w:rPr>
    </w:lvl>
    <w:lvl w:ilvl="2" w:tplc="BDA273B4">
      <w:start w:val="1"/>
      <w:numFmt w:val="decimal"/>
      <w:lvlText w:val="%3."/>
      <w:lvlJc w:val="left"/>
      <w:pPr>
        <w:ind w:left="1320" w:hanging="360"/>
      </w:pPr>
      <w:rPr>
        <w:rFonts w:hint="default"/>
      </w:rPr>
    </w:lvl>
    <w:lvl w:ilvl="3" w:tplc="7DEA1206">
      <w:start w:val="1"/>
      <w:numFmt w:val="decimal"/>
      <w:lvlText w:val="(%4)"/>
      <w:lvlJc w:val="left"/>
      <w:pPr>
        <w:ind w:left="2160" w:hanging="720"/>
      </w:pPr>
      <w:rPr>
        <w:rFonts w:ascii="標楷體" w:eastAsia="標楷體" w:hAnsi="標楷體" w:cstheme="minorBidi" w:hint="eastAsia"/>
      </w:rPr>
    </w:lvl>
    <w:lvl w:ilvl="4" w:tplc="1722E0F4">
      <w:start w:val="1"/>
      <w:numFmt w:val="decimalEnclosedCircle"/>
      <w:lvlText w:val="%5"/>
      <w:lvlJc w:val="left"/>
      <w:pPr>
        <w:ind w:left="2204" w:hanging="360"/>
      </w:pPr>
      <w:rPr>
        <w:rFonts w:ascii="新細明體" w:eastAsia="新細明體" w:hAnsi="新細明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76"/>
    <w:rsid w:val="00000E51"/>
    <w:rsid w:val="00025422"/>
    <w:rsid w:val="00025C97"/>
    <w:rsid w:val="000403A9"/>
    <w:rsid w:val="00075D54"/>
    <w:rsid w:val="00083F50"/>
    <w:rsid w:val="0008418E"/>
    <w:rsid w:val="00084588"/>
    <w:rsid w:val="000F06BE"/>
    <w:rsid w:val="00112CEB"/>
    <w:rsid w:val="00120FC5"/>
    <w:rsid w:val="00150593"/>
    <w:rsid w:val="00175382"/>
    <w:rsid w:val="00185B84"/>
    <w:rsid w:val="00196D8F"/>
    <w:rsid w:val="001A35C6"/>
    <w:rsid w:val="001B15D3"/>
    <w:rsid w:val="001B6206"/>
    <w:rsid w:val="001C3376"/>
    <w:rsid w:val="001C4779"/>
    <w:rsid w:val="001D0E06"/>
    <w:rsid w:val="001D77C6"/>
    <w:rsid w:val="001E4285"/>
    <w:rsid w:val="001F25DF"/>
    <w:rsid w:val="001F536A"/>
    <w:rsid w:val="00201822"/>
    <w:rsid w:val="00207286"/>
    <w:rsid w:val="00212017"/>
    <w:rsid w:val="00224B0F"/>
    <w:rsid w:val="00230E65"/>
    <w:rsid w:val="002617A3"/>
    <w:rsid w:val="002661A9"/>
    <w:rsid w:val="00281236"/>
    <w:rsid w:val="00294468"/>
    <w:rsid w:val="002B427C"/>
    <w:rsid w:val="002B60BF"/>
    <w:rsid w:val="002D13A6"/>
    <w:rsid w:val="00313C2F"/>
    <w:rsid w:val="00321FDF"/>
    <w:rsid w:val="003268B1"/>
    <w:rsid w:val="00332521"/>
    <w:rsid w:val="00354FDF"/>
    <w:rsid w:val="00360C12"/>
    <w:rsid w:val="003626F2"/>
    <w:rsid w:val="00370772"/>
    <w:rsid w:val="00381BFD"/>
    <w:rsid w:val="0038401F"/>
    <w:rsid w:val="00384B27"/>
    <w:rsid w:val="003977D1"/>
    <w:rsid w:val="003A54FC"/>
    <w:rsid w:val="003C0DC3"/>
    <w:rsid w:val="003E53A7"/>
    <w:rsid w:val="003F175D"/>
    <w:rsid w:val="00403063"/>
    <w:rsid w:val="00422A22"/>
    <w:rsid w:val="00431209"/>
    <w:rsid w:val="00435125"/>
    <w:rsid w:val="004B17C8"/>
    <w:rsid w:val="004F140D"/>
    <w:rsid w:val="00507B28"/>
    <w:rsid w:val="005144DA"/>
    <w:rsid w:val="00534528"/>
    <w:rsid w:val="005432FF"/>
    <w:rsid w:val="005575B5"/>
    <w:rsid w:val="00561E40"/>
    <w:rsid w:val="005B04F8"/>
    <w:rsid w:val="005B15C7"/>
    <w:rsid w:val="005B2111"/>
    <w:rsid w:val="005D2FC3"/>
    <w:rsid w:val="0061462E"/>
    <w:rsid w:val="00616E8E"/>
    <w:rsid w:val="00642010"/>
    <w:rsid w:val="0064734A"/>
    <w:rsid w:val="00650194"/>
    <w:rsid w:val="00655775"/>
    <w:rsid w:val="00671223"/>
    <w:rsid w:val="006866F1"/>
    <w:rsid w:val="00692908"/>
    <w:rsid w:val="00696E53"/>
    <w:rsid w:val="006D374A"/>
    <w:rsid w:val="006D47A2"/>
    <w:rsid w:val="006F1812"/>
    <w:rsid w:val="00706ABD"/>
    <w:rsid w:val="00730288"/>
    <w:rsid w:val="0074402B"/>
    <w:rsid w:val="00761296"/>
    <w:rsid w:val="00797D4B"/>
    <w:rsid w:val="007B76A5"/>
    <w:rsid w:val="007C1EC4"/>
    <w:rsid w:val="007F76AA"/>
    <w:rsid w:val="00800382"/>
    <w:rsid w:val="008026E0"/>
    <w:rsid w:val="00860DA8"/>
    <w:rsid w:val="008803EA"/>
    <w:rsid w:val="00890D41"/>
    <w:rsid w:val="008B10D6"/>
    <w:rsid w:val="008D100B"/>
    <w:rsid w:val="008D53EA"/>
    <w:rsid w:val="008E2DEE"/>
    <w:rsid w:val="008E6A5D"/>
    <w:rsid w:val="008F4DBF"/>
    <w:rsid w:val="0090562D"/>
    <w:rsid w:val="00917D6D"/>
    <w:rsid w:val="0092208A"/>
    <w:rsid w:val="009260EF"/>
    <w:rsid w:val="00931214"/>
    <w:rsid w:val="009650AC"/>
    <w:rsid w:val="0097290E"/>
    <w:rsid w:val="009744E4"/>
    <w:rsid w:val="00980246"/>
    <w:rsid w:val="00987E74"/>
    <w:rsid w:val="00993F90"/>
    <w:rsid w:val="009A7621"/>
    <w:rsid w:val="009D487C"/>
    <w:rsid w:val="00A27F96"/>
    <w:rsid w:val="00A41D57"/>
    <w:rsid w:val="00A463F9"/>
    <w:rsid w:val="00A613BA"/>
    <w:rsid w:val="00A7612D"/>
    <w:rsid w:val="00A85147"/>
    <w:rsid w:val="00A85BD7"/>
    <w:rsid w:val="00A95AA1"/>
    <w:rsid w:val="00AA36C8"/>
    <w:rsid w:val="00AC1E72"/>
    <w:rsid w:val="00AC4E25"/>
    <w:rsid w:val="00AE06FC"/>
    <w:rsid w:val="00B0112E"/>
    <w:rsid w:val="00B036EF"/>
    <w:rsid w:val="00B253B8"/>
    <w:rsid w:val="00B256E0"/>
    <w:rsid w:val="00B70417"/>
    <w:rsid w:val="00B72619"/>
    <w:rsid w:val="00B72812"/>
    <w:rsid w:val="00B77AB1"/>
    <w:rsid w:val="00BB4D82"/>
    <w:rsid w:val="00BE2299"/>
    <w:rsid w:val="00BF310B"/>
    <w:rsid w:val="00C05782"/>
    <w:rsid w:val="00C0754B"/>
    <w:rsid w:val="00C24697"/>
    <w:rsid w:val="00C43CE4"/>
    <w:rsid w:val="00C53496"/>
    <w:rsid w:val="00C64645"/>
    <w:rsid w:val="00C67670"/>
    <w:rsid w:val="00C83C52"/>
    <w:rsid w:val="00C841BB"/>
    <w:rsid w:val="00CA03FE"/>
    <w:rsid w:val="00CB46B8"/>
    <w:rsid w:val="00CB5229"/>
    <w:rsid w:val="00CC1B0D"/>
    <w:rsid w:val="00CD269B"/>
    <w:rsid w:val="00CE30FD"/>
    <w:rsid w:val="00D14FE3"/>
    <w:rsid w:val="00D2592B"/>
    <w:rsid w:val="00D32EA2"/>
    <w:rsid w:val="00D43015"/>
    <w:rsid w:val="00D45D06"/>
    <w:rsid w:val="00D55F05"/>
    <w:rsid w:val="00D65CD0"/>
    <w:rsid w:val="00D77E9A"/>
    <w:rsid w:val="00D82CCC"/>
    <w:rsid w:val="00D91552"/>
    <w:rsid w:val="00D946E8"/>
    <w:rsid w:val="00E0361B"/>
    <w:rsid w:val="00E11C63"/>
    <w:rsid w:val="00E80FD9"/>
    <w:rsid w:val="00F2791B"/>
    <w:rsid w:val="00F3636D"/>
    <w:rsid w:val="00F63EA9"/>
    <w:rsid w:val="00F674B9"/>
    <w:rsid w:val="00F82D40"/>
    <w:rsid w:val="00F86C7A"/>
    <w:rsid w:val="00FA3C51"/>
    <w:rsid w:val="00FA6C1A"/>
    <w:rsid w:val="00FB7D93"/>
    <w:rsid w:val="00FD240E"/>
    <w:rsid w:val="00FE54CB"/>
    <w:rsid w:val="00FF0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DD8579-7AF5-4895-9127-A1F03438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384B2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我的~"/>
    <w:uiPriority w:val="99"/>
    <w:rsid w:val="00C67670"/>
    <w:pPr>
      <w:numPr>
        <w:numId w:val="1"/>
      </w:numPr>
    </w:pPr>
  </w:style>
  <w:style w:type="paragraph" w:styleId="a4">
    <w:name w:val="List Paragraph"/>
    <w:basedOn w:val="a0"/>
    <w:uiPriority w:val="34"/>
    <w:qFormat/>
    <w:rsid w:val="001C3376"/>
    <w:pPr>
      <w:ind w:leftChars="200" w:left="480"/>
    </w:pPr>
  </w:style>
  <w:style w:type="character" w:customStyle="1" w:styleId="10">
    <w:name w:val="標題 1 字元"/>
    <w:basedOn w:val="a1"/>
    <w:link w:val="1"/>
    <w:uiPriority w:val="9"/>
    <w:rsid w:val="00384B27"/>
    <w:rPr>
      <w:rFonts w:asciiTheme="majorHAnsi" w:eastAsiaTheme="majorEastAsia" w:hAnsiTheme="majorHAnsi" w:cstheme="majorBidi"/>
      <w:b/>
      <w:bCs/>
      <w:kern w:val="52"/>
      <w:sz w:val="52"/>
      <w:szCs w:val="52"/>
    </w:rPr>
  </w:style>
  <w:style w:type="paragraph" w:styleId="a5">
    <w:name w:val="TOC Heading"/>
    <w:basedOn w:val="1"/>
    <w:next w:val="a0"/>
    <w:uiPriority w:val="39"/>
    <w:unhideWhenUsed/>
    <w:qFormat/>
    <w:rsid w:val="00384B27"/>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0"/>
    <w:next w:val="a0"/>
    <w:autoRedefine/>
    <w:uiPriority w:val="39"/>
    <w:unhideWhenUsed/>
    <w:rsid w:val="00384B27"/>
  </w:style>
  <w:style w:type="character" w:styleId="a6">
    <w:name w:val="Hyperlink"/>
    <w:basedOn w:val="a1"/>
    <w:uiPriority w:val="99"/>
    <w:unhideWhenUsed/>
    <w:rsid w:val="00384B27"/>
    <w:rPr>
      <w:color w:val="0000FF" w:themeColor="hyperlink"/>
      <w:u w:val="single"/>
    </w:rPr>
  </w:style>
  <w:style w:type="paragraph" w:styleId="a7">
    <w:name w:val="header"/>
    <w:basedOn w:val="a0"/>
    <w:link w:val="a8"/>
    <w:uiPriority w:val="99"/>
    <w:unhideWhenUsed/>
    <w:rsid w:val="009A7621"/>
    <w:pPr>
      <w:tabs>
        <w:tab w:val="center" w:pos="4153"/>
        <w:tab w:val="right" w:pos="8306"/>
      </w:tabs>
      <w:snapToGrid w:val="0"/>
    </w:pPr>
    <w:rPr>
      <w:sz w:val="20"/>
      <w:szCs w:val="20"/>
    </w:rPr>
  </w:style>
  <w:style w:type="character" w:customStyle="1" w:styleId="a8">
    <w:name w:val="頁首 字元"/>
    <w:basedOn w:val="a1"/>
    <w:link w:val="a7"/>
    <w:uiPriority w:val="99"/>
    <w:rsid w:val="009A7621"/>
    <w:rPr>
      <w:sz w:val="20"/>
      <w:szCs w:val="20"/>
    </w:rPr>
  </w:style>
  <w:style w:type="paragraph" w:styleId="a9">
    <w:name w:val="footer"/>
    <w:basedOn w:val="a0"/>
    <w:link w:val="aa"/>
    <w:uiPriority w:val="99"/>
    <w:unhideWhenUsed/>
    <w:rsid w:val="009A7621"/>
    <w:pPr>
      <w:tabs>
        <w:tab w:val="center" w:pos="4153"/>
        <w:tab w:val="right" w:pos="8306"/>
      </w:tabs>
      <w:snapToGrid w:val="0"/>
    </w:pPr>
    <w:rPr>
      <w:sz w:val="20"/>
      <w:szCs w:val="20"/>
    </w:rPr>
  </w:style>
  <w:style w:type="character" w:customStyle="1" w:styleId="aa">
    <w:name w:val="頁尾 字元"/>
    <w:basedOn w:val="a1"/>
    <w:link w:val="a9"/>
    <w:uiPriority w:val="99"/>
    <w:rsid w:val="009A7621"/>
    <w:rPr>
      <w:sz w:val="20"/>
      <w:szCs w:val="20"/>
    </w:rPr>
  </w:style>
  <w:style w:type="paragraph" w:styleId="ab">
    <w:name w:val="Balloon Text"/>
    <w:basedOn w:val="a0"/>
    <w:link w:val="ac"/>
    <w:uiPriority w:val="99"/>
    <w:semiHidden/>
    <w:unhideWhenUsed/>
    <w:rsid w:val="00120FC5"/>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20FC5"/>
    <w:rPr>
      <w:rFonts w:asciiTheme="majorHAnsi" w:eastAsiaTheme="majorEastAsia" w:hAnsiTheme="majorHAnsi" w:cstheme="majorBidi"/>
      <w:sz w:val="18"/>
      <w:szCs w:val="18"/>
    </w:rPr>
  </w:style>
  <w:style w:type="paragraph" w:styleId="ad">
    <w:name w:val="footnote text"/>
    <w:basedOn w:val="a0"/>
    <w:link w:val="ae"/>
    <w:uiPriority w:val="99"/>
    <w:semiHidden/>
    <w:unhideWhenUsed/>
    <w:rsid w:val="00120FC5"/>
    <w:pPr>
      <w:snapToGrid w:val="0"/>
    </w:pPr>
    <w:rPr>
      <w:sz w:val="20"/>
      <w:szCs w:val="20"/>
    </w:rPr>
  </w:style>
  <w:style w:type="character" w:customStyle="1" w:styleId="ae">
    <w:name w:val="註腳文字 字元"/>
    <w:basedOn w:val="a1"/>
    <w:link w:val="ad"/>
    <w:uiPriority w:val="99"/>
    <w:semiHidden/>
    <w:rsid w:val="00120FC5"/>
    <w:rPr>
      <w:sz w:val="20"/>
      <w:szCs w:val="20"/>
    </w:rPr>
  </w:style>
  <w:style w:type="character" w:styleId="af">
    <w:name w:val="footnote reference"/>
    <w:basedOn w:val="a1"/>
    <w:uiPriority w:val="99"/>
    <w:semiHidden/>
    <w:unhideWhenUsed/>
    <w:rsid w:val="00120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twse.com.tw/tradingFileDownload/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073A9-27E1-4CCF-9298-58045969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11</Pages>
  <Words>802</Words>
  <Characters>4574</Characters>
  <Application>Microsoft Office Word</Application>
  <DocSecurity>0</DocSecurity>
  <Lines>38</Lines>
  <Paragraphs>10</Paragraphs>
  <ScaleCrop>false</ScaleCrop>
  <Company>TWSE 臺灣證券交易所</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邱鈺婷</dc:creator>
  <cp:keywords/>
  <dc:description/>
  <cp:lastModifiedBy>彭詩云</cp:lastModifiedBy>
  <cp:revision>159</cp:revision>
  <cp:lastPrinted>2020-07-02T07:53:00Z</cp:lastPrinted>
  <dcterms:created xsi:type="dcterms:W3CDTF">2019-08-22T03:43:00Z</dcterms:created>
  <dcterms:modified xsi:type="dcterms:W3CDTF">2025-01-14T06:23:00Z</dcterms:modified>
</cp:coreProperties>
</file>