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bookmarkStart w:id="0" w:name="_GoBack"/>
      <w:bookmarkEnd w:id="0"/>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86" w:rsidRDefault="00900C86" w:rsidP="00B54E9E">
      <w:r>
        <w:separator/>
      </w:r>
    </w:p>
  </w:endnote>
  <w:endnote w:type="continuationSeparator" w:id="0">
    <w:p w:rsidR="00900C86" w:rsidRDefault="00900C86"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86" w:rsidRDefault="00900C86" w:rsidP="00B54E9E">
      <w:r>
        <w:separator/>
      </w:r>
    </w:p>
  </w:footnote>
  <w:footnote w:type="continuationSeparator" w:id="0">
    <w:p w:rsidR="00900C86" w:rsidRDefault="00900C86"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7FEE"/>
    <w:rsid w:val="00041C31"/>
    <w:rsid w:val="000422FA"/>
    <w:rsid w:val="00051589"/>
    <w:rsid w:val="00054ABC"/>
    <w:rsid w:val="00056B9E"/>
    <w:rsid w:val="0006003A"/>
    <w:rsid w:val="00064780"/>
    <w:rsid w:val="000769BF"/>
    <w:rsid w:val="0008152E"/>
    <w:rsid w:val="0009327E"/>
    <w:rsid w:val="00096F2B"/>
    <w:rsid w:val="000A0FA4"/>
    <w:rsid w:val="000A19E4"/>
    <w:rsid w:val="000A3B83"/>
    <w:rsid w:val="000A3FFB"/>
    <w:rsid w:val="000A432D"/>
    <w:rsid w:val="000A4DED"/>
    <w:rsid w:val="000A5D37"/>
    <w:rsid w:val="000A6CE3"/>
    <w:rsid w:val="000B7C3F"/>
    <w:rsid w:val="000C1597"/>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7F7D"/>
    <w:rsid w:val="00261C21"/>
    <w:rsid w:val="00262556"/>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2976"/>
    <w:rsid w:val="0041235C"/>
    <w:rsid w:val="00412C5B"/>
    <w:rsid w:val="00414C40"/>
    <w:rsid w:val="00417A53"/>
    <w:rsid w:val="004214B8"/>
    <w:rsid w:val="00424B75"/>
    <w:rsid w:val="00430826"/>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20BE"/>
    <w:rsid w:val="00515E82"/>
    <w:rsid w:val="00516834"/>
    <w:rsid w:val="00516E09"/>
    <w:rsid w:val="00521FB3"/>
    <w:rsid w:val="00525761"/>
    <w:rsid w:val="005262A3"/>
    <w:rsid w:val="005273C2"/>
    <w:rsid w:val="00531070"/>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32493"/>
    <w:rsid w:val="00737186"/>
    <w:rsid w:val="0075275B"/>
    <w:rsid w:val="0075561F"/>
    <w:rsid w:val="00761F45"/>
    <w:rsid w:val="007628D5"/>
    <w:rsid w:val="0077002C"/>
    <w:rsid w:val="00776F84"/>
    <w:rsid w:val="007859FB"/>
    <w:rsid w:val="00785FB7"/>
    <w:rsid w:val="00794CC6"/>
    <w:rsid w:val="007A038A"/>
    <w:rsid w:val="007A4C1C"/>
    <w:rsid w:val="007B757C"/>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0C86"/>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A343A"/>
    <w:rsid w:val="009B51D4"/>
    <w:rsid w:val="009C119B"/>
    <w:rsid w:val="009C5950"/>
    <w:rsid w:val="009C5A5E"/>
    <w:rsid w:val="009D2195"/>
    <w:rsid w:val="009D54C1"/>
    <w:rsid w:val="009D5907"/>
    <w:rsid w:val="009E751D"/>
    <w:rsid w:val="009F2AB5"/>
    <w:rsid w:val="00A14470"/>
    <w:rsid w:val="00A202A8"/>
    <w:rsid w:val="00A257B6"/>
    <w:rsid w:val="00A302F4"/>
    <w:rsid w:val="00A344B5"/>
    <w:rsid w:val="00A34949"/>
    <w:rsid w:val="00A3538C"/>
    <w:rsid w:val="00A37700"/>
    <w:rsid w:val="00A40754"/>
    <w:rsid w:val="00A4343E"/>
    <w:rsid w:val="00A43D95"/>
    <w:rsid w:val="00A44CD5"/>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57A0"/>
    <w:rsid w:val="00F37EEE"/>
    <w:rsid w:val="00F41009"/>
    <w:rsid w:val="00F44D92"/>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F1CF73F"/>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A670-502C-44C7-8887-F9F9E0DB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603</Pages>
  <Words>276778</Words>
  <Characters>1577641</Characters>
  <Application>Microsoft Office Word</Application>
  <DocSecurity>0</DocSecurity>
  <Lines>13147</Lines>
  <Paragraphs>3701</Paragraphs>
  <ScaleCrop>false</ScaleCrop>
  <Company>tsec</Company>
  <LinksUpToDate>false</LinksUpToDate>
  <CharactersWithSpaces>1850718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黃偉鈞</cp:lastModifiedBy>
  <cp:revision>6</cp:revision>
  <cp:lastPrinted>2016-07-01T01:13:00Z</cp:lastPrinted>
  <dcterms:created xsi:type="dcterms:W3CDTF">2024-06-03T02:34:00Z</dcterms:created>
  <dcterms:modified xsi:type="dcterms:W3CDTF">2024-07-01T08:56:00Z</dcterms:modified>
</cp:coreProperties>
</file>